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2"/>
          <w:szCs w:val="32"/>
        </w:rPr>
      </w:pPr>
      <w:bookmarkStart w:id="0" w:name="_GoBack"/>
      <w:r>
        <w:rPr>
          <w:rFonts w:hint="eastAsia" w:ascii="方正小标宋简体" w:hAnsi="方正小标宋简体" w:eastAsia="方正小标宋简体" w:cs="方正小标宋简体"/>
          <w:sz w:val="32"/>
          <w:szCs w:val="32"/>
        </w:rPr>
        <w:t>【行政许可】沙湾市自然资源局2026年1-10月项目第三批次办理</w:t>
      </w:r>
      <w:r>
        <w:rPr>
          <w:rFonts w:hint="eastAsia" w:ascii="方正小标宋简体" w:hAnsi="方正小标宋简体" w:eastAsia="方正小标宋简体" w:cs="方正小标宋简体"/>
          <w:sz w:val="32"/>
          <w:szCs w:val="32"/>
          <w:lang w:eastAsia="zh-CN"/>
        </w:rPr>
        <w:t>用地预审与选址意见书</w:t>
      </w:r>
      <w:r>
        <w:rPr>
          <w:rFonts w:hint="eastAsia" w:ascii="方正小标宋简体" w:hAnsi="方正小标宋简体" w:eastAsia="方正小标宋简体" w:cs="方正小标宋简体"/>
          <w:sz w:val="32"/>
          <w:szCs w:val="32"/>
        </w:rPr>
        <w:t>行政许可事项公示</w:t>
      </w:r>
    </w:p>
    <w:bookmarkEnd w:id="0"/>
    <w:tbl>
      <w:tblPr>
        <w:tblStyle w:val="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687"/>
        <w:gridCol w:w="1772"/>
        <w:gridCol w:w="1772"/>
        <w:gridCol w:w="2514"/>
        <w:gridCol w:w="1030"/>
        <w:gridCol w:w="2645"/>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55" w:type="dxa"/>
            <w:vAlign w:val="center"/>
          </w:tcPr>
          <w:p>
            <w:pPr>
              <w:jc w:val="center"/>
              <w:rPr>
                <w:rFonts w:hint="eastAsia" w:eastAsiaTheme="minorEastAsia"/>
                <w:vertAlign w:val="baseline"/>
                <w:lang w:eastAsia="zh-CN"/>
              </w:rPr>
            </w:pPr>
            <w:r>
              <w:rPr>
                <w:rFonts w:hint="eastAsia"/>
                <w:vertAlign w:val="baseline"/>
                <w:lang w:eastAsia="zh-CN"/>
              </w:rPr>
              <w:t>序号</w:t>
            </w:r>
          </w:p>
        </w:tc>
        <w:tc>
          <w:tcPr>
            <w:tcW w:w="2687" w:type="dxa"/>
            <w:vAlign w:val="center"/>
          </w:tcPr>
          <w:p>
            <w:pPr>
              <w:jc w:val="center"/>
              <w:rPr>
                <w:rFonts w:hint="eastAsia" w:eastAsiaTheme="minorEastAsia"/>
                <w:vertAlign w:val="baseline"/>
                <w:lang w:eastAsia="zh-CN"/>
              </w:rPr>
            </w:pPr>
            <w:r>
              <w:rPr>
                <w:rFonts w:hint="eastAsia"/>
                <w:vertAlign w:val="baseline"/>
                <w:lang w:eastAsia="zh-CN"/>
              </w:rPr>
              <w:t>项目编码</w:t>
            </w:r>
          </w:p>
        </w:tc>
        <w:tc>
          <w:tcPr>
            <w:tcW w:w="1772" w:type="dxa"/>
            <w:vAlign w:val="center"/>
          </w:tcPr>
          <w:p>
            <w:pPr>
              <w:jc w:val="center"/>
              <w:rPr>
                <w:rFonts w:hint="eastAsia" w:eastAsiaTheme="minorEastAsia"/>
                <w:vertAlign w:val="baseline"/>
                <w:lang w:eastAsia="zh-CN"/>
              </w:rPr>
            </w:pPr>
            <w:r>
              <w:rPr>
                <w:rFonts w:hint="eastAsia"/>
                <w:vertAlign w:val="baseline"/>
                <w:lang w:eastAsia="zh-CN"/>
              </w:rPr>
              <w:t>建设单位</w:t>
            </w:r>
          </w:p>
        </w:tc>
        <w:tc>
          <w:tcPr>
            <w:tcW w:w="1772" w:type="dxa"/>
            <w:vAlign w:val="center"/>
          </w:tcPr>
          <w:p>
            <w:pPr>
              <w:jc w:val="center"/>
              <w:rPr>
                <w:rFonts w:hint="eastAsia" w:eastAsiaTheme="minorEastAsia"/>
                <w:vertAlign w:val="baseline"/>
                <w:lang w:eastAsia="zh-CN"/>
              </w:rPr>
            </w:pPr>
            <w:r>
              <w:rPr>
                <w:rFonts w:hint="eastAsia"/>
                <w:vertAlign w:val="baseline"/>
                <w:lang w:eastAsia="zh-CN"/>
              </w:rPr>
              <w:t>项目名称</w:t>
            </w:r>
          </w:p>
        </w:tc>
        <w:tc>
          <w:tcPr>
            <w:tcW w:w="2514" w:type="dxa"/>
            <w:vAlign w:val="center"/>
          </w:tcPr>
          <w:p>
            <w:pPr>
              <w:jc w:val="center"/>
              <w:rPr>
                <w:rFonts w:hint="eastAsia" w:eastAsiaTheme="minorEastAsia"/>
                <w:vertAlign w:val="baseline"/>
                <w:lang w:eastAsia="zh-CN"/>
              </w:rPr>
            </w:pPr>
            <w:r>
              <w:rPr>
                <w:rFonts w:hint="eastAsia"/>
                <w:vertAlign w:val="baseline"/>
                <w:lang w:eastAsia="zh-CN"/>
              </w:rPr>
              <w:t>办理事项</w:t>
            </w:r>
          </w:p>
        </w:tc>
        <w:tc>
          <w:tcPr>
            <w:tcW w:w="1030" w:type="dxa"/>
            <w:vAlign w:val="center"/>
          </w:tcPr>
          <w:p>
            <w:pPr>
              <w:jc w:val="center"/>
              <w:rPr>
                <w:rFonts w:hint="eastAsia" w:eastAsiaTheme="minorEastAsia"/>
                <w:vertAlign w:val="baseline"/>
                <w:lang w:eastAsia="zh-CN"/>
              </w:rPr>
            </w:pPr>
            <w:r>
              <w:rPr>
                <w:rFonts w:hint="eastAsia"/>
                <w:vertAlign w:val="baseline"/>
                <w:lang w:eastAsia="zh-CN"/>
              </w:rPr>
              <w:t>有效期</w:t>
            </w:r>
          </w:p>
        </w:tc>
        <w:tc>
          <w:tcPr>
            <w:tcW w:w="2645" w:type="dxa"/>
            <w:vAlign w:val="center"/>
          </w:tcPr>
          <w:p>
            <w:pPr>
              <w:jc w:val="center"/>
              <w:rPr>
                <w:rFonts w:hint="eastAsia" w:eastAsiaTheme="minorEastAsia"/>
                <w:vertAlign w:val="baseline"/>
                <w:lang w:eastAsia="zh-CN"/>
              </w:rPr>
            </w:pPr>
            <w:r>
              <w:rPr>
                <w:rFonts w:hint="eastAsia"/>
                <w:vertAlign w:val="baseline"/>
                <w:lang w:eastAsia="zh-CN"/>
              </w:rPr>
              <w:t>建设地点</w:t>
            </w:r>
          </w:p>
        </w:tc>
        <w:tc>
          <w:tcPr>
            <w:tcW w:w="899" w:type="dxa"/>
            <w:vAlign w:val="center"/>
          </w:tcPr>
          <w:p>
            <w:pPr>
              <w:jc w:val="center"/>
              <w:rPr>
                <w:rFonts w:hint="eastAsia" w:eastAsiaTheme="minorEastAsia"/>
                <w:vertAlign w:val="baseline"/>
                <w:lang w:eastAsia="zh-CN"/>
              </w:rPr>
            </w:pPr>
            <w:r>
              <w:rPr>
                <w:rFonts w:hint="eastAsia"/>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eastAsiaTheme="minor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用字第6542032026XS0001S01</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沙湾市水利局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沙湾市板桥河硝坑村段中小河流治理工程</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沙湾市乌兰乌苏镇、商户地乡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用字第6542032026XS0004S01</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沙湾市交通运输局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沙湾市2025年重要农村公路建设项目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沙湾市园艺场桥头至大泉乡大泉村路段，省道S223线K8+056处</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用字第6542032026XS0001S01</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沙湾市小虎闪充能源发展有限责任公司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沙湾市小虎闪充能源发展有限责任公司重卡充电加氢一体服务站建设项目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沙湾市东湾镇卡子湾村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eastAsiaTheme="minor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用字第6542032026XS0003613</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塔城地区沙湾市城区市政基础设施功能升级改造项目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沙湾市乌苏路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用字第6542032026XS0006651号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沙湾县商务和工业信息化局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沙湾综合产业园区基础设施建设项目-污水处理厂</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沙湾市农业产业园区纬四路北侧、经二路西侧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用字第6542032026XS0007646号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沙湾市城市管理局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塔城地区沙湾市城区垃圾综合处理提升项目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用字第6542032026XS0008678号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塔城地区沙湾市哈拉干德区香江路供水管网建设项目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沙湾市哈拉干德片区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用字第6542032026XS0009617号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塔城地区沙湾市金沟河镇2026年基础设施改造提升建设项目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用字第6542032026XS0010696号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沙湾市教育和体育局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塔城地区沙湾市鞍沙中学建设项目（一期）</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沙湾市鞍山路以南、世纪大道南路以东</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用字第6542032026XS0002686号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沙湾万特矿业有限公司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沙湾市电石炉尾气综合利用发电项目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沙湾市乌兰乌苏镇南山坡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用字第6542032026XS0011612</w:t>
            </w:r>
            <w:r>
              <w:rPr>
                <w:rStyle w:val="5"/>
                <w:rFonts w:hint="eastAsia" w:ascii="仿宋_GB2312" w:hAnsi="仿宋_GB2312" w:eastAsia="仿宋_GB2312" w:cs="仿宋_GB2312"/>
                <w:sz w:val="21"/>
                <w:szCs w:val="21"/>
                <w:lang w:val="en-US" w:eastAsia="zh-CN" w:bidi="ar"/>
              </w:rPr>
              <w:t xml:space="preserve"> </w:t>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沙湾市博尔通古乡捷勒阿尕什村2026年基础设施建设中央财政以工代赈项目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沙湾市博尔通古乡捷勒阿尕什村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用字第6542032026XS0012S01号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沙湾市思源水务投资(集团)有限责任公司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沙湾市第二污水厂调节池建设项目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w:t>
            </w:r>
            <w:r>
              <w:rPr>
                <w:rStyle w:val="5"/>
                <w:rFonts w:hint="eastAsia" w:ascii="仿宋_GB2312" w:hAnsi="仿宋_GB2312" w:eastAsia="仿宋_GB2312" w:cs="仿宋_GB2312"/>
                <w:sz w:val="21"/>
                <w:szCs w:val="21"/>
                <w:lang w:val="en-US" w:eastAsia="zh-CN" w:bidi="ar"/>
              </w:rPr>
              <w:t>6542032026XS0013642</w:t>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沙湾市博尔通古乡博尔通古村2026年团结路养护维修中央财政以工代赈项目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博尔通古乡捷勒阿尕什村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w:t>
            </w:r>
            <w:r>
              <w:rPr>
                <w:rStyle w:val="5"/>
                <w:rFonts w:hint="eastAsia" w:ascii="仿宋_GB2312" w:hAnsi="仿宋_GB2312" w:eastAsia="仿宋_GB2312" w:cs="仿宋_GB2312"/>
                <w:sz w:val="21"/>
                <w:szCs w:val="21"/>
                <w:lang w:val="en-US" w:eastAsia="zh-CN" w:bidi="ar"/>
              </w:rPr>
              <w:t xml:space="preserve"> 6542032026XS0014633</w:t>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沙湾市发展和改革委员会</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沙湾市应急救灾物资储备库建设项目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塔城地区沙湾市南郊路粮油购销公司西侧、铁路南侧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w:t>
            </w:r>
            <w:r>
              <w:rPr>
                <w:rStyle w:val="5"/>
                <w:rFonts w:hint="eastAsia" w:ascii="仿宋_GB2312" w:hAnsi="仿宋_GB2312" w:eastAsia="仿宋_GB2312" w:cs="仿宋_GB2312"/>
                <w:sz w:val="21"/>
                <w:szCs w:val="21"/>
                <w:lang w:val="en-US" w:eastAsia="zh-CN" w:bidi="ar"/>
              </w:rPr>
              <w:t xml:space="preserve"> 6542032026XS0015695</w:t>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国网新疆电力有限公司沙湾市供电公司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沙湾市金沟河工业园35千伏输变电工程</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沙湾市金沟河工业园区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用字第6542032026XS0016643号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沙湾综合产业园区基础设施建设项目--污水处理厂</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沙湾市第二污水处理厂南侧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用字第6542032026XS0017641号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新疆宏晟园林绿化有限公司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塔城地区沙湾市建筑垃圾填埋场建设项目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沙湾市西安路南延段西侧(原华电灰渣场用地)</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用字第6542032026XS0018617</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沙湾县2017年棚户区改造项目（二期）四标段</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用字第6542032026XS0019616</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沙湾县2019年城市棚户区改造项目(二期)</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用字第6542032026XS0021618号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中民怡生（新疆）板业有限公司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中民怡生（新疆）板业有限公司建设年产200万吨安山岩矿智能化加工生产线项目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沙湾市西戈壁镇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用字第6542032026XS0022624号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塔城地区沙湾市城区排水管网更新改造工程项目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沙湾市市城区乌鲁木齐路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用字第6542032026XS0020635</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中电建（沙湾）新能源有限公司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中电建塔城产业园区低碳转型光伏项目附属设施道路项目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沙湾市博尔通古牧场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用字第6542032026XS0023661号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沙湾市柳毛湾镇人民政府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塔城地区沙湾市柳毛湾镇地下管网建设项目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沙湾市柳毛湾镇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用字第6542032026XS0024691号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沙湾市宏彪气体有限公司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沙湾市宏彪气体有限公司特种气体充装站项目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沙湾市乌兰乌苏镇南山坡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用字第6542032026XS0025648号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伊犁哈萨克自治州塔城地区应急管理局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新疆维吾尔自治区塔城地区森林草原防灭火专业设施建设项目(沙湾市）</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北京路北侧，乌苏路西侧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用字第6542032026XS0026647</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沙湾市天阳能源销售有限公司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沙湾市天阳能源销售有限公司哈拉干德园区输气管道项目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沙湾市哈拉干德工业园区黄河路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4"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用字第6542032026XS0027688</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塔城地区沙湾市2026年供水基础设施建设项目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vertAlign w:val="baseline"/>
              </w:rPr>
            </w:pPr>
            <w:r>
              <w:rPr>
                <w:rFonts w:hint="eastAsia" w:ascii="仿宋_GB2312" w:hAnsi="仿宋_GB2312" w:eastAsia="仿宋_GB2312" w:cs="仿宋_GB2312"/>
                <w:i w:val="0"/>
                <w:iCs w:val="0"/>
                <w:color w:val="auto"/>
                <w:kern w:val="0"/>
                <w:sz w:val="21"/>
                <w:szCs w:val="21"/>
                <w:u w:val="none"/>
                <w:lang w:val="en-US" w:eastAsia="zh-CN" w:bidi="ar"/>
              </w:rPr>
              <w:t>用字第6542032026XS0028640</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vertAlign w:val="baseline"/>
              </w:rPr>
            </w:pPr>
            <w:r>
              <w:rPr>
                <w:rFonts w:hint="eastAsia" w:ascii="仿宋_GB2312" w:hAnsi="仿宋_GB2312" w:eastAsia="仿宋_GB2312" w:cs="仿宋_GB2312"/>
                <w:i w:val="0"/>
                <w:iCs w:val="0"/>
                <w:color w:val="auto"/>
                <w:kern w:val="0"/>
                <w:sz w:val="21"/>
                <w:szCs w:val="21"/>
                <w:u w:val="none"/>
                <w:lang w:val="en-US" w:eastAsia="zh-CN" w:bidi="ar"/>
              </w:rPr>
              <w:t>沙湾市殡葬服务中心</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vertAlign w:val="baseline"/>
              </w:rPr>
            </w:pPr>
            <w:r>
              <w:rPr>
                <w:rFonts w:hint="eastAsia" w:ascii="仿宋_GB2312" w:hAnsi="仿宋_GB2312" w:eastAsia="仿宋_GB2312" w:cs="仿宋_GB2312"/>
                <w:i w:val="0"/>
                <w:iCs w:val="0"/>
                <w:color w:val="auto"/>
                <w:kern w:val="0"/>
                <w:sz w:val="21"/>
                <w:szCs w:val="21"/>
                <w:u w:val="none"/>
                <w:lang w:val="en-US" w:eastAsia="zh-CN" w:bidi="ar"/>
              </w:rPr>
              <w:t>沙湾市公益性骨灰堂道路项目</w:t>
            </w:r>
          </w:p>
        </w:tc>
        <w:tc>
          <w:tcPr>
            <w:tcW w:w="2514" w:type="dxa"/>
            <w:vAlign w:val="center"/>
          </w:tcPr>
          <w:p>
            <w:pPr>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color w:val="auto"/>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vertAlign w:val="baseline"/>
              </w:rPr>
            </w:pPr>
            <w:r>
              <w:rPr>
                <w:rFonts w:hint="eastAsia" w:ascii="仿宋_GB2312" w:hAnsi="仿宋_GB2312" w:eastAsia="仿宋_GB2312" w:cs="仿宋_GB2312"/>
                <w:i w:val="0"/>
                <w:iCs w:val="0"/>
                <w:color w:val="auto"/>
                <w:kern w:val="0"/>
                <w:sz w:val="21"/>
                <w:szCs w:val="21"/>
                <w:u w:val="none"/>
                <w:lang w:val="en-US" w:eastAsia="zh-CN" w:bidi="ar"/>
              </w:rPr>
              <w:t>沙湾市翠山公墓区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用字第6542032026XS0029639号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沙湾市安集海镇人民政府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新疆维吾尔自治区沙湾市农村综合性改革试点试验项目沙湾市 “中国辣椒之乡” 辣椒文化IP打造与富民增收项目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沙湾市安集海镇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用字第6542032026XS0030679号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沙湾市安集海镇人民政府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新疆维吾尔自治区沙湾市农村综合性改革试点试验项目沙湾市辣椒精深加工提质增效与全产业链服务体系建设项目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沙湾市安集海镇九丰产业园区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w:t>
            </w:r>
            <w:r>
              <w:rPr>
                <w:rStyle w:val="5"/>
                <w:rFonts w:hint="eastAsia" w:ascii="仿宋_GB2312" w:hAnsi="仿宋_GB2312" w:eastAsia="仿宋_GB2312" w:cs="仿宋_GB2312"/>
                <w:sz w:val="21"/>
                <w:szCs w:val="21"/>
                <w:lang w:val="en-US" w:eastAsia="zh-CN" w:bidi="ar"/>
              </w:rPr>
              <w:t xml:space="preserve"> 6542032026XS0031655</w:t>
            </w:r>
            <w:r>
              <w:rPr>
                <w:rStyle w:val="5"/>
                <w:rFonts w:hint="eastAsia" w:ascii="仿宋_GB2312" w:hAnsi="仿宋_GB2312" w:eastAsia="仿宋_GB2312" w:cs="仿宋_GB2312"/>
                <w:sz w:val="21"/>
                <w:szCs w:val="21"/>
                <w:lang w:val="en-US" w:eastAsia="zh-CN" w:bidi="ar"/>
              </w:rPr>
              <w:br w:type="textWrapping"/>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沙湾市大泉乡叶家湖村污水处理建设项目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沙湾市大泉乡叶家湖村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用字第6542032026XS0032619号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沙湾市教育和体育局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沙湾市鞍沙中学建设项目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世纪大道南路东侧，翠山路北侧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用字第6542032026XS0033619号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沙湾市恒泰热力有限公司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沙湾市恒泰热力有限公司林场路换热站及配套管网建设项目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沙湾市林场路东侧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用字第6542032026XS0034613号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沙湾市金沟河镇二道湾村股份经济合作社</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沙湾市金沟河镇二道湾村股份经济合作社建设华电新疆沙湾能源至盖瑞乳业蒸汽管道项目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沙湾市金沟河镇二道湾村至沙湾市凯旋街道</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用字第6542032026XS0035689</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spacing w:after="240" w:afterAutospacing="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塔城地区沙湾市城区垃圾分类处理项目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用字第6542032026XS0036616号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沙湾市农村饮水安全工程管理站</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塔城地区沙湾市城乡供水一体化中片区管网建设工程</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沙湾市老沙湾镇、柳毛湾镇、商户地乡共54个村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用字第6542032026XS0037642号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沙湾县住房和城乡建设局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塔城地区沙湾市乌鲁木齐路提升改造项目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改建乌鲁木齐路（金沟河镇-城西检查站）</w:t>
            </w:r>
          </w:p>
        </w:tc>
        <w:tc>
          <w:tcPr>
            <w:tcW w:w="899" w:type="dxa"/>
            <w:vAlign w:val="center"/>
          </w:tcPr>
          <w:p>
            <w:pPr>
              <w:jc w:val="center"/>
              <w:rPr>
                <w:rFonts w:hint="eastAsia" w:ascii="仿宋_GB2312" w:hAnsi="仿宋_GB2312" w:eastAsia="仿宋_GB2312" w:cs="仿宋_GB2312"/>
                <w:sz w:val="21"/>
                <w:szCs w:val="21"/>
                <w:vertAlign w:val="baseline"/>
              </w:rPr>
            </w:pPr>
          </w:p>
        </w:tc>
      </w:tr>
    </w:tbl>
    <w:p>
      <w:pPr>
        <w:rPr>
          <w:rFonts w:hint="eastAsia" w:ascii="方正小标宋简体" w:hAnsi="方正小标宋简体" w:eastAsia="方正小标宋简体" w:cs="方正小标宋简体"/>
          <w:sz w:val="36"/>
          <w:szCs w:val="36"/>
          <w:vertAlign w:val="baseline"/>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10A11A"/>
    <w:multiLevelType w:val="singleLevel"/>
    <w:tmpl w:val="A210A11A"/>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71882"/>
    <w:rsid w:val="0F471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5">
    <w:name w:val="font21"/>
    <w:basedOn w:val="4"/>
    <w:qFormat/>
    <w:uiPriority w:val="0"/>
    <w:rPr>
      <w:rFonts w:hint="default" w:ascii="Times New Roman" w:hAnsi="Times New Roman" w:cs="Times New Roman"/>
      <w:color w:val="000000"/>
      <w:sz w:val="24"/>
      <w:szCs w:val="24"/>
      <w:u w:val="none"/>
    </w:rPr>
  </w:style>
  <w:style w:type="character" w:customStyle="1" w:styleId="6">
    <w:name w:val="font01"/>
    <w:basedOn w:val="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2026-10-31T09:50:00Z</dcterms:created>
  <dc:creator>Administrator</dc:creator>
  <cp:lastModifiedBy>Administrator</cp:lastModifiedBy>
  <dcterms:modified xsi:type="dcterms:W3CDTF">2026-10-31T09:56:28Z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