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78" w:rightChars="-37"/>
        <w:jc w:val="center"/>
        <w:rPr>
          <w:rFonts w:hint="eastAsia" w:ascii="华文中宋" w:hAnsi="华文中宋" w:eastAsia="华文中宋"/>
          <w:b/>
          <w:color w:val="000000"/>
          <w:spacing w:val="20"/>
          <w:sz w:val="36"/>
          <w:szCs w:val="36"/>
        </w:rPr>
      </w:pPr>
      <w:r>
        <w:rPr>
          <w:rFonts w:hint="eastAsia" w:ascii="方正小标宋简体" w:hAnsi="方正小标宋简体" w:eastAsia="方正小标宋简体" w:cs="方正小标宋简体"/>
          <w:b/>
          <w:color w:val="000000"/>
          <w:spacing w:val="20"/>
          <w:sz w:val="44"/>
          <w:szCs w:val="44"/>
        </w:rPr>
        <w:t>行政处罚决定书</w:t>
      </w:r>
    </w:p>
    <w:p>
      <w:pPr>
        <w:keepNext w:val="0"/>
        <w:keepLines w:val="0"/>
        <w:pageBreakBefore w:val="0"/>
        <w:widowControl w:val="0"/>
        <w:kinsoku/>
        <w:wordWrap w:val="0"/>
        <w:overflowPunct/>
        <w:topLinePunct w:val="0"/>
        <w:autoSpaceDE/>
        <w:autoSpaceDN/>
        <w:bidi w:val="0"/>
        <w:adjustRightInd w:val="0"/>
        <w:snapToGrid w:val="0"/>
        <w:spacing w:line="320" w:lineRule="exact"/>
        <w:ind w:firstLine="4320" w:firstLineChars="1800"/>
        <w:jc w:val="left"/>
        <w:textAlignment w:val="auto"/>
        <w:rPr>
          <w:rFonts w:hint="eastAsia" w:ascii="仿宋_GB2312" w:hAnsi="仿宋_GB2312" w:eastAsia="仿宋_GB2312"/>
          <w:sz w:val="24"/>
        </w:rPr>
      </w:pPr>
      <w:r>
        <w:rPr>
          <w:rFonts w:hint="eastAsia" w:ascii="仿宋_GB2312" w:hAnsi="仿宋_GB2312" w:eastAsia="仿宋_GB2312"/>
          <w:sz w:val="24"/>
          <w:lang w:val="en-US" w:eastAsia="zh-CN"/>
        </w:rPr>
        <w:t xml:space="preserve"> </w:t>
      </w:r>
      <w:r>
        <w:rPr>
          <w:rFonts w:hint="eastAsia" w:ascii="仿宋_GB2312" w:hAnsi="仿宋_GB2312" w:eastAsia="仿宋_GB2312"/>
          <w:sz w:val="24"/>
        </w:rPr>
        <w:t>（</w:t>
      </w:r>
      <w:r>
        <w:rPr>
          <w:rFonts w:hint="eastAsia" w:ascii="仿宋_GB2312" w:hAnsi="仿宋_GB2312" w:eastAsia="仿宋_GB2312"/>
          <w:sz w:val="24"/>
          <w:lang w:eastAsia="zh-CN"/>
        </w:rPr>
        <w:t>新塔</w:t>
      </w:r>
      <w:r>
        <w:rPr>
          <w:rFonts w:hint="eastAsia" w:ascii="仿宋_GB2312" w:hAnsi="仿宋_GB2312" w:eastAsia="仿宋_GB2312"/>
          <w:sz w:val="24"/>
          <w:lang w:val="en-US" w:eastAsia="zh-CN"/>
        </w:rPr>
        <w:t>沙</w:t>
      </w:r>
      <w:r>
        <w:rPr>
          <w:rFonts w:hint="eastAsia" w:ascii="仿宋_GB2312" w:hAnsi="仿宋_GB2312" w:eastAsia="仿宋_GB2312"/>
          <w:sz w:val="24"/>
        </w:rPr>
        <w:t>）文</w:t>
      </w:r>
      <w:r>
        <w:rPr>
          <w:rFonts w:hint="eastAsia" w:ascii="仿宋_GB2312" w:hAnsi="仿宋_GB2312" w:eastAsia="仿宋_GB2312"/>
          <w:sz w:val="24"/>
          <w:lang w:val="en-US" w:eastAsia="zh-CN"/>
        </w:rPr>
        <w:t>综</w:t>
      </w:r>
      <w:r>
        <w:rPr>
          <w:rFonts w:hint="eastAsia" w:ascii="仿宋_GB2312" w:hAnsi="仿宋_GB2312" w:eastAsia="仿宋_GB2312"/>
          <w:sz w:val="24"/>
        </w:rPr>
        <w:t>罚字〔</w:t>
      </w:r>
      <w:r>
        <w:rPr>
          <w:rFonts w:hint="eastAsia" w:ascii="仿宋_GB2312" w:hAnsi="仿宋_GB2312" w:eastAsia="仿宋_GB2312"/>
          <w:sz w:val="24"/>
          <w:lang w:val="en-US" w:eastAsia="zh-CN"/>
        </w:rPr>
        <w:t>2026</w:t>
      </w:r>
      <w:r>
        <w:rPr>
          <w:rFonts w:hint="eastAsia" w:ascii="仿宋_GB2312" w:hAnsi="仿宋_GB2312" w:eastAsia="仿宋_GB2312"/>
          <w:sz w:val="24"/>
        </w:rPr>
        <w:t>〕</w:t>
      </w:r>
      <w:r>
        <w:rPr>
          <w:rFonts w:hint="eastAsia" w:ascii="仿宋_GB2312" w:hAnsi="仿宋_GB2312" w:eastAsia="仿宋_GB2312"/>
          <w:sz w:val="24"/>
          <w:lang w:val="en-US" w:eastAsia="zh-CN"/>
        </w:rPr>
        <w:t>04</w:t>
      </w:r>
      <w:r>
        <w:rPr>
          <w:rFonts w:hint="eastAsia" w:ascii="仿宋_GB2312" w:hAnsi="仿宋_GB2312" w:eastAsia="仿宋_GB2312"/>
          <w:sz w:val="24"/>
        </w:rPr>
        <w:t>号</w:t>
      </w:r>
    </w:p>
    <w:p>
      <w:pPr>
        <w:keepNext w:val="0"/>
        <w:keepLines w:val="0"/>
        <w:pageBreakBefore w:val="0"/>
        <w:widowControl w:val="0"/>
        <w:kinsoku/>
        <w:overflowPunct/>
        <w:topLinePunct w:val="0"/>
        <w:autoSpaceDE/>
        <w:autoSpaceDN/>
        <w:bidi w:val="0"/>
        <w:spacing w:line="320" w:lineRule="exact"/>
        <w:ind w:right="-78" w:rightChars="-37"/>
        <w:jc w:val="left"/>
        <w:textAlignment w:val="auto"/>
        <w:rPr>
          <w:rFonts w:hint="eastAsia" w:ascii="仿宋_GB2312" w:eastAsia="仿宋_GB2312"/>
          <w:sz w:val="24"/>
          <w:szCs w:val="24"/>
          <w:u w:val="none"/>
        </w:rPr>
      </w:pPr>
      <w:r>
        <w:rPr>
          <w:rFonts w:hint="eastAsia" w:ascii="仿宋_GB2312" w:hAnsi="宋体" w:eastAsia="仿宋_GB2312"/>
          <w:bCs/>
          <w:color w:val="000000"/>
          <w:sz w:val="24"/>
          <w:szCs w:val="24"/>
          <w:u w:val="none"/>
        </w:rPr>
        <w:t>当事人：</w:t>
      </w:r>
      <w:r>
        <w:rPr>
          <w:rFonts w:hint="eastAsia" w:ascii="仿宋_GB2312" w:eastAsia="仿宋_GB2312"/>
          <w:sz w:val="24"/>
          <w:szCs w:val="24"/>
          <w:u w:val="none"/>
        </w:rPr>
        <w:t xml:space="preserve"> </w:t>
      </w:r>
      <w:bookmarkStart w:id="0" w:name="name"/>
      <w:r>
        <w:rPr>
          <w:rFonts w:hint="eastAsia" w:ascii="仿宋_GB2312" w:hAnsi="仿宋_GB2312" w:eastAsia="仿宋_GB2312" w:cs="仿宋_GB2312"/>
          <w:color w:val="auto"/>
          <w:sz w:val="24"/>
        </w:rPr>
        <w:t>沙湾市彬梅百货超市</w:t>
      </w:r>
      <w:bookmarkEnd w:id="0"/>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哈红梅</w:t>
      </w:r>
      <w:r>
        <w:rPr>
          <w:rFonts w:hint="eastAsia" w:ascii="仿宋_GB2312" w:hAnsi="仿宋_GB2312" w:eastAsia="仿宋_GB2312" w:cs="仿宋_GB2312"/>
          <w:color w:val="auto"/>
          <w:sz w:val="24"/>
          <w:lang w:eastAsia="zh-CN"/>
        </w:rPr>
        <w:t>）</w:t>
      </w:r>
      <w:r>
        <w:rPr>
          <w:rFonts w:hint="eastAsia" w:ascii="仿宋_GB2312" w:eastAsia="仿宋_GB2312"/>
          <w:sz w:val="24"/>
          <w:szCs w:val="24"/>
          <w:u w:val="none"/>
        </w:rPr>
        <w:t xml:space="preserve">  </w:t>
      </w:r>
    </w:p>
    <w:p>
      <w:pPr>
        <w:keepNext w:val="0"/>
        <w:keepLines w:val="0"/>
        <w:pageBreakBefore w:val="0"/>
        <w:widowControl w:val="0"/>
        <w:kinsoku/>
        <w:overflowPunct/>
        <w:topLinePunct w:val="0"/>
        <w:autoSpaceDE/>
        <w:autoSpaceDN/>
        <w:bidi w:val="0"/>
        <w:spacing w:line="320" w:lineRule="exact"/>
        <w:ind w:right="-78" w:rightChars="-37"/>
        <w:jc w:val="left"/>
        <w:textAlignment w:val="auto"/>
        <w:rPr>
          <w:rFonts w:hint="eastAsia" w:ascii="仿宋_GB2312" w:eastAsia="仿宋_GB2312"/>
          <w:sz w:val="24"/>
          <w:szCs w:val="24"/>
          <w:u w:val="none"/>
          <w:lang w:val="en-US" w:eastAsia="zh-CN"/>
        </w:rPr>
      </w:pPr>
      <w:r>
        <w:rPr>
          <w:rFonts w:hint="eastAsia" w:ascii="仿宋_GB2312" w:eastAsia="仿宋_GB2312"/>
          <w:sz w:val="24"/>
          <w:szCs w:val="24"/>
          <w:u w:val="none"/>
          <w:lang w:eastAsia="zh-CN"/>
        </w:rPr>
        <w:t>证照（证件）名称及编号（号码）：</w:t>
      </w:r>
      <w:r>
        <w:rPr>
          <w:rFonts w:hint="eastAsia" w:ascii="仿宋_GB2312" w:eastAsia="仿宋_GB2312"/>
          <w:sz w:val="24"/>
          <w:szCs w:val="24"/>
          <w:u w:val="none"/>
          <w:lang w:val="en-US" w:eastAsia="zh-CN"/>
        </w:rPr>
        <w:t xml:space="preserve"> </w:t>
      </w:r>
      <w:bookmarkStart w:id="1" w:name="cerType"/>
      <w:r>
        <w:rPr>
          <w:rFonts w:hint="eastAsia" w:ascii="仿宋_GB2312" w:hAnsi="仿宋_GB2312" w:eastAsia="仿宋_GB2312" w:cs="仿宋_GB2312"/>
          <w:color w:val="auto"/>
          <w:sz w:val="24"/>
        </w:rPr>
        <w:t>营业执照:</w:t>
      </w:r>
      <w:bookmarkEnd w:id="1"/>
      <w:r>
        <w:rPr>
          <w:rFonts w:hint="eastAsia" w:ascii="仿宋_GB2312" w:hAnsi="仿宋_GB2312" w:eastAsia="仿宋_GB2312" w:cs="仿宋_GB2312"/>
          <w:color w:val="auto"/>
          <w:sz w:val="24"/>
          <w:lang w:val="en-US" w:eastAsia="zh-CN"/>
        </w:rPr>
        <w:t>92654223MAD6ML2B63</w:t>
      </w:r>
    </w:p>
    <w:p>
      <w:pPr>
        <w:keepNext w:val="0"/>
        <w:keepLines w:val="0"/>
        <w:pageBreakBefore w:val="0"/>
        <w:widowControl w:val="0"/>
        <w:kinsoku/>
        <w:overflowPunct/>
        <w:topLinePunct w:val="0"/>
        <w:autoSpaceDE/>
        <w:autoSpaceDN/>
        <w:bidi w:val="0"/>
        <w:spacing w:line="320" w:lineRule="exact"/>
        <w:ind w:right="-78" w:rightChars="-37"/>
        <w:jc w:val="left"/>
        <w:textAlignment w:val="auto"/>
        <w:rPr>
          <w:rFonts w:hint="eastAsia" w:ascii="仿宋_GB2312" w:eastAsia="仿宋_GB2312"/>
          <w:sz w:val="24"/>
          <w:szCs w:val="24"/>
          <w:u w:val="none"/>
        </w:rPr>
      </w:pPr>
      <w:r>
        <w:rPr>
          <w:rFonts w:hint="eastAsia" w:ascii="仿宋_GB2312" w:hAnsi="宋体" w:eastAsia="仿宋_GB2312"/>
          <w:bCs/>
          <w:color w:val="000000"/>
          <w:sz w:val="24"/>
          <w:szCs w:val="24"/>
          <w:u w:val="none"/>
        </w:rPr>
        <w:t>法定代表人或负责人：</w:t>
      </w:r>
      <w:r>
        <w:rPr>
          <w:rFonts w:hint="eastAsia" w:ascii="仿宋_GB2312" w:hAnsi="仿宋_GB2312" w:eastAsia="仿宋_GB2312" w:cs="仿宋_GB2312"/>
          <w:color w:val="auto"/>
          <w:sz w:val="24"/>
          <w:lang w:val="en-US" w:eastAsia="zh-CN"/>
        </w:rPr>
        <w:t>哈红梅</w:t>
      </w:r>
      <w:r>
        <w:rPr>
          <w:rFonts w:hint="eastAsia" w:ascii="仿宋_GB2312" w:eastAsia="仿宋_GB2312"/>
          <w:sz w:val="24"/>
          <w:szCs w:val="24"/>
          <w:u w:val="none"/>
        </w:rPr>
        <w:t xml:space="preserve"> </w:t>
      </w:r>
    </w:p>
    <w:p>
      <w:pPr>
        <w:keepNext w:val="0"/>
        <w:keepLines w:val="0"/>
        <w:pageBreakBefore w:val="0"/>
        <w:widowControl w:val="0"/>
        <w:kinsoku/>
        <w:overflowPunct/>
        <w:topLinePunct w:val="0"/>
        <w:autoSpaceDE/>
        <w:autoSpaceDN/>
        <w:bidi w:val="0"/>
        <w:spacing w:line="320" w:lineRule="exact"/>
        <w:ind w:right="-78" w:rightChars="-37"/>
        <w:jc w:val="left"/>
        <w:textAlignment w:val="auto"/>
        <w:rPr>
          <w:rFonts w:hint="eastAsia" w:ascii="仿宋_GB2312" w:hAnsi="宋体" w:eastAsia="仿宋_GB2312" w:cs="宋体"/>
          <w:color w:val="000000"/>
          <w:kern w:val="0"/>
          <w:sz w:val="24"/>
          <w:szCs w:val="24"/>
          <w:u w:val="none"/>
        </w:rPr>
      </w:pPr>
      <w:r>
        <w:rPr>
          <w:rFonts w:hint="eastAsia" w:ascii="仿宋_GB2312" w:hAnsi="宋体" w:eastAsia="仿宋_GB2312" w:cs="宋体"/>
          <w:bCs/>
          <w:color w:val="000000"/>
          <w:spacing w:val="30"/>
          <w:kern w:val="0"/>
          <w:sz w:val="24"/>
          <w:szCs w:val="24"/>
          <w:u w:val="none"/>
        </w:rPr>
        <w:t>住所（住址）</w:t>
      </w:r>
      <w:r>
        <w:rPr>
          <w:rFonts w:hint="eastAsia" w:ascii="仿宋_GB2312" w:hAnsi="宋体" w:eastAsia="仿宋_GB2312" w:cs="宋体"/>
          <w:bCs/>
          <w:color w:val="000000"/>
          <w:kern w:val="0"/>
          <w:sz w:val="24"/>
          <w:szCs w:val="24"/>
          <w:u w:val="none"/>
        </w:rPr>
        <w:t>：</w:t>
      </w:r>
      <w:r>
        <w:rPr>
          <w:rFonts w:hint="eastAsia" w:ascii="仿宋_GB2312" w:eastAsia="仿宋_GB2312"/>
          <w:sz w:val="24"/>
          <w:szCs w:val="24"/>
          <w:u w:val="none"/>
        </w:rPr>
        <w:t xml:space="preserve"> </w:t>
      </w:r>
      <w:bookmarkStart w:id="2" w:name="lawAddr"/>
      <w:r>
        <w:rPr>
          <w:rFonts w:hint="eastAsia" w:ascii="仿宋_GB2312" w:hAnsi="仿宋_GB2312" w:eastAsia="仿宋_GB2312" w:cs="仿宋_GB2312"/>
          <w:color w:val="auto"/>
          <w:sz w:val="24"/>
        </w:rPr>
        <w:t>新疆维吾尔自治区塔城地区沙湾市迎宾北路15-30号(原北京路丝路明珠小区26幢1层109室）</w:t>
      </w:r>
      <w:bookmarkEnd w:id="2"/>
      <w:r>
        <w:rPr>
          <w:rFonts w:hint="eastAsia" w:ascii="仿宋_GB2312" w:eastAsia="仿宋_GB2312"/>
          <w:sz w:val="24"/>
          <w:szCs w:val="24"/>
          <w:u w:val="non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olor w:val="000000" w:themeColor="text1"/>
          <w:sz w:val="24"/>
          <w:szCs w:val="24"/>
          <w:lang w:val="en-US" w:eastAsia="zh-CN"/>
          <w14:textFill>
            <w14:solidFill>
              <w14:schemeClr w14:val="tx1"/>
            </w14:solidFill>
          </w14:textFill>
        </w:rPr>
      </w:pPr>
      <w:r>
        <w:rPr>
          <w:rFonts w:hint="eastAsia" w:ascii="仿宋_GB2312" w:eastAsia="仿宋_GB2312"/>
          <w:sz w:val="24"/>
          <w:szCs w:val="24"/>
          <w:u w:val="none"/>
        </w:rPr>
        <w:t>（违法事实和证据）</w:t>
      </w:r>
      <w:r>
        <w:rPr>
          <w:rFonts w:hint="eastAsia" w:ascii="仿宋_GB2312" w:eastAsia="仿宋_GB2312"/>
          <w:sz w:val="24"/>
          <w:szCs w:val="24"/>
          <w:u w:val="none"/>
          <w:lang w:eastAsia="zh-CN"/>
        </w:rPr>
        <w:t>：</w:t>
      </w:r>
      <w:r>
        <w:rPr>
          <w:rFonts w:hint="eastAsia" w:ascii="仿宋_GB2312" w:eastAsia="仿宋_GB2312"/>
          <w:sz w:val="24"/>
          <w:szCs w:val="24"/>
          <w:u w:val="none"/>
          <w:lang w:val="en-US" w:eastAsia="zh-CN"/>
        </w:rPr>
        <w:t>你（单位）</w:t>
      </w:r>
      <w:r>
        <w:rPr>
          <w:rFonts w:hint="eastAsia" w:ascii="仿宋_GB2312" w:hAnsi="仿宋_GB2312" w:eastAsia="仿宋_GB2312" w:cs="仿宋_GB2312"/>
          <w:color w:val="000000"/>
          <w:sz w:val="24"/>
          <w:szCs w:val="24"/>
          <w:lang w:eastAsia="zh-CN"/>
        </w:rPr>
        <w:t>未经批准，擅自从事出版物发行业务</w:t>
      </w:r>
      <w:r>
        <w:rPr>
          <w:rFonts w:hint="eastAsia" w:ascii="仿宋_GB2312" w:eastAsia="仿宋_GB2312"/>
          <w:sz w:val="24"/>
          <w:szCs w:val="24"/>
          <w:u w:val="none"/>
          <w:lang w:val="en-US" w:eastAsia="zh-CN"/>
        </w:rPr>
        <w:t>一案。经调查：</w:t>
      </w:r>
      <w:r>
        <w:rPr>
          <w:rFonts w:hint="eastAsia" w:ascii="仿宋_GB2312" w:hAnsi="仿宋_GB2312" w:eastAsia="仿宋_GB2312" w:cs="仿宋_GB2312"/>
          <w:color w:val="auto"/>
          <w:sz w:val="24"/>
        </w:rPr>
        <w:t>2026年09月03日19时16分至2026年09月03日19时52分，沙湾市文化广播电视和旅游局（沙湾市文物局）开展校园周边、出版物市场及印刷复制行业执法检查，执法人员江济鹏(31130421022),董媛媛(31130421010)在出示执法证件后，对位于新疆维吾尔自治区塔城地区沙湾市迎宾北路15-30号（原北京路丝路明珠小区26幢1层109室）的沙湾市彬梅百货超市检查时，发现该商铺右侧货架摆放有12册(张）出版物，该商铺《营业执照》经营范围中无出版物零售项目，也未办理《出版物经营许可证》，该商铺负责人哈红梅称以上出版物全部为2024转店时留下的，一直没人要也卖不出去。全部出版物按照每册(张）3元的价格进行销售。沙湾市彬梅百货超市（哈红梅）涉嫌未经批准，擅自从事出版物发行业务，其行为涉嫌违反《出版物市场管理规定》第九条、第十条、第三十一条、《出版</w:t>
      </w:r>
      <w:bookmarkStart w:id="4" w:name="_GoBack"/>
      <w:bookmarkEnd w:id="4"/>
      <w:r>
        <w:rPr>
          <w:rFonts w:hint="eastAsia" w:ascii="仿宋_GB2312" w:hAnsi="仿宋_GB2312" w:eastAsia="仿宋_GB2312" w:cs="仿宋_GB2312"/>
          <w:color w:val="auto"/>
          <w:sz w:val="24"/>
        </w:rPr>
        <w:t>管理条例》第六十一条规定，执法人员向行政机关负责人报告后，依法作出如下处理：责令当事人停止违法行为，现场制作询问笔录，下达《扣押决定书》、《扣押物品清单》和《调查询问通知书》，执法人员对现场检查进行了拍照取证，当事人哈红梅见证了整个检查过程。</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2026年9月3日19时30分至19时42分，当事人哈红梅在</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val="en-US" w:eastAsia="zh-CN"/>
        </w:rPr>
        <w:t>现场接受执法人员调查询问，确认自己是</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val="en-US" w:eastAsia="zh-CN"/>
        </w:rPr>
        <w:t>的法人，承认现场检查发现</w:t>
      </w:r>
      <w:r>
        <w:rPr>
          <w:rFonts w:hint="eastAsia" w:ascii="仿宋_GB2312" w:hAnsi="仿宋_GB2312" w:eastAsia="仿宋_GB2312" w:cs="仿宋_GB2312"/>
          <w:color w:val="auto"/>
          <w:sz w:val="24"/>
          <w:lang w:eastAsia="zh-CN"/>
        </w:rPr>
        <w:t>的</w:t>
      </w:r>
      <w:r>
        <w:rPr>
          <w:rFonts w:hint="eastAsia" w:ascii="仿宋_GB2312" w:hAnsi="仿宋_GB2312" w:eastAsia="仿宋_GB2312" w:cs="仿宋_GB2312"/>
          <w:color w:val="auto"/>
          <w:sz w:val="24"/>
          <w:lang w:val="en-US" w:eastAsia="zh-CN"/>
        </w:rPr>
        <w:t>12册</w:t>
      </w:r>
      <w:r>
        <w:rPr>
          <w:rFonts w:hint="eastAsia" w:ascii="仿宋_GB2312" w:hAnsi="仿宋_GB2312" w:eastAsia="仿宋_GB2312" w:cs="仿宋_GB2312"/>
          <w:color w:val="auto"/>
          <w:sz w:val="24"/>
        </w:rPr>
        <w:t>出版物</w:t>
      </w:r>
      <w:r>
        <w:rPr>
          <w:rFonts w:hint="eastAsia" w:ascii="仿宋_GB2312" w:hAnsi="仿宋_GB2312" w:eastAsia="仿宋_GB2312" w:cs="仿宋_GB2312"/>
          <w:color w:val="auto"/>
          <w:sz w:val="24"/>
          <w:lang w:eastAsia="zh-CN"/>
        </w:rPr>
        <w:t>属于</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val="en-US" w:eastAsia="zh-CN"/>
        </w:rPr>
        <w:t>所有，并</w:t>
      </w:r>
      <w:r>
        <w:rPr>
          <w:rFonts w:hint="eastAsia" w:ascii="仿宋_GB2312" w:hAnsi="仿宋_GB2312" w:eastAsia="仿宋_GB2312" w:cs="仿宋_GB2312"/>
          <w:color w:val="auto"/>
          <w:sz w:val="24"/>
          <w:lang w:eastAsia="zh-CN"/>
        </w:rPr>
        <w:t>在</w:t>
      </w:r>
      <w:r>
        <w:rPr>
          <w:rFonts w:hint="eastAsia" w:ascii="仿宋_GB2312" w:hAnsi="仿宋_GB2312" w:eastAsia="仿宋_GB2312" w:cs="仿宋_GB2312"/>
          <w:color w:val="auto"/>
          <w:sz w:val="24"/>
        </w:rPr>
        <w:t>沙湾市彬梅百货超市右侧货架</w:t>
      </w:r>
      <w:r>
        <w:rPr>
          <w:rFonts w:hint="eastAsia" w:ascii="仿宋_GB2312" w:hAnsi="仿宋_GB2312" w:eastAsia="仿宋_GB2312" w:cs="仿宋_GB2312"/>
          <w:color w:val="auto"/>
          <w:sz w:val="24"/>
          <w:lang w:eastAsia="zh-CN"/>
        </w:rPr>
        <w:t>上摆放销售，</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未办理《出版物经营许可证》，</w:t>
      </w:r>
      <w:r>
        <w:rPr>
          <w:rFonts w:hint="eastAsia" w:ascii="仿宋_GB2312" w:hAnsi="仿宋_GB2312" w:eastAsia="仿宋_GB2312" w:cs="仿宋_GB2312"/>
          <w:color w:val="auto"/>
          <w:sz w:val="24"/>
          <w:lang w:val="en-US" w:eastAsia="zh-CN"/>
        </w:rPr>
        <w:t>同意对以上出版物采取扣押强制措施。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2026年9月4日上午，当事人哈红梅主动来到沙湾市文化市场综合行政执法队递交检讨书，承认自己未经批准，擅自从事出版物销售活动，表示积极主动改正错误，坚决依法依规经营。</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仿宋_GB2312" w:hAnsi="仿宋_GB2312" w:eastAsia="仿宋_GB2312"/>
          <w:color w:val="0000FF"/>
          <w:sz w:val="24"/>
          <w:szCs w:val="24"/>
          <w:lang w:val="en-US" w:eastAsia="zh-CN"/>
        </w:rPr>
      </w:pPr>
      <w:r>
        <w:rPr>
          <w:rFonts w:hint="eastAsia" w:ascii="仿宋_GB2312" w:hAnsi="仿宋_GB2312" w:eastAsia="仿宋_GB2312"/>
          <w:color w:val="auto"/>
          <w:sz w:val="24"/>
          <w:szCs w:val="24"/>
          <w:lang w:val="en-US" w:eastAsia="zh-CN"/>
        </w:rPr>
        <w:t>2026年9月4日11时37分至11时49分，当事人哈红梅在沙湾市文化市场综合行政执法队420室接受第2次调查询问，哈红梅再次确认自己是</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的法人，</w:t>
      </w:r>
      <w:r>
        <w:rPr>
          <w:rFonts w:hint="eastAsia" w:ascii="仿宋_GB2312" w:hAnsi="仿宋_GB2312" w:eastAsia="仿宋_GB2312"/>
          <w:color w:val="auto"/>
          <w:sz w:val="24"/>
          <w:szCs w:val="24"/>
          <w:lang w:val="en-US" w:eastAsia="zh-CN"/>
        </w:rPr>
        <w:t>承认</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在《营业执照》经营范围中没有出版物零售项目、没有办理《出版物经营许可证》的情况下在货架摆放销售</w:t>
      </w:r>
      <w:r>
        <w:rPr>
          <w:rFonts w:hint="eastAsia" w:ascii="仿宋_GB2312" w:hAnsi="仿宋_GB2312" w:eastAsia="仿宋_GB2312" w:cs="仿宋_GB2312"/>
          <w:color w:val="auto"/>
          <w:sz w:val="24"/>
          <w:lang w:val="en-US" w:eastAsia="zh-CN"/>
        </w:rPr>
        <w:t>12册</w:t>
      </w:r>
      <w:r>
        <w:rPr>
          <w:rFonts w:hint="eastAsia" w:ascii="仿宋_GB2312" w:hAnsi="仿宋_GB2312" w:eastAsia="仿宋_GB2312" w:cs="仿宋_GB2312"/>
          <w:color w:val="auto"/>
          <w:sz w:val="24"/>
          <w:lang w:eastAsia="zh-CN"/>
        </w:rPr>
        <w:t>出版物的事实，</w:t>
      </w:r>
      <w:r>
        <w:rPr>
          <w:rFonts w:hint="eastAsia" w:ascii="仿宋_GB2312" w:hAnsi="仿宋_GB2312" w:eastAsia="仿宋_GB2312" w:cs="仿宋_GB2312"/>
          <w:color w:val="auto"/>
          <w:sz w:val="24"/>
          <w:lang w:val="en-US" w:eastAsia="zh-CN"/>
        </w:rPr>
        <w:t>12册出版物是转店时遗留给</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的</w:t>
      </w:r>
      <w:r>
        <w:rPr>
          <w:rFonts w:hint="eastAsia" w:ascii="仿宋_GB2312" w:hAnsi="仿宋_GB2312" w:eastAsia="仿宋_GB2312" w:cs="仿宋_GB2312"/>
          <w:color w:val="auto"/>
          <w:sz w:val="24"/>
          <w:lang w:val="en-US" w:eastAsia="zh-CN"/>
        </w:rPr>
        <w:t>，没有进销货清单，以每册3元的价格宣传销售，截止被检查当日，没有卖出任何一本出版物，无违法所得，哈红梅表示</w:t>
      </w:r>
      <w:r>
        <w:rPr>
          <w:rFonts w:hint="eastAsia" w:ascii="仿宋_GB2312" w:eastAsia="仿宋_GB2312"/>
          <w:color w:val="auto"/>
          <w:sz w:val="24"/>
          <w:szCs w:val="24"/>
          <w:lang w:eastAsia="zh-CN"/>
        </w:rPr>
        <w:t>无条件接受行政监管部门的处罚。</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仿宋_GB2312" w:hAnsi="仿宋_GB2312" w:eastAsia="仿宋_GB2312"/>
          <w:color w:val="auto"/>
          <w:sz w:val="24"/>
          <w:szCs w:val="24"/>
          <w:lang w:val="en-US" w:eastAsia="zh-CN"/>
        </w:rPr>
      </w:pPr>
      <w:r>
        <w:rPr>
          <w:rFonts w:hint="eastAsia" w:ascii="仿宋_GB2312" w:hAnsi="仿宋_GB2312" w:eastAsia="仿宋_GB2312"/>
          <w:color w:val="auto"/>
          <w:sz w:val="24"/>
          <w:szCs w:val="24"/>
          <w:lang w:val="en-US" w:eastAsia="zh-CN"/>
        </w:rPr>
        <w:t>现查明，当事人哈红梅为</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szCs w:val="24"/>
          <w:lang w:eastAsia="zh-CN"/>
        </w:rPr>
        <w:t>法人，其在不清楚不掌握出版物市场相关法律法规、未办理《出版物经营许可证》的情况下私自将</w:t>
      </w:r>
      <w:r>
        <w:rPr>
          <w:rFonts w:hint="eastAsia" w:ascii="仿宋_GB2312" w:hAnsi="仿宋_GB2312" w:eastAsia="仿宋_GB2312" w:cs="仿宋_GB2312"/>
          <w:color w:val="auto"/>
          <w:sz w:val="24"/>
          <w:szCs w:val="24"/>
          <w:lang w:val="en-US" w:eastAsia="zh-CN"/>
        </w:rPr>
        <w:t>12册出版物上架摆放发行销售</w:t>
      </w:r>
      <w:r>
        <w:rPr>
          <w:rFonts w:hint="eastAsia" w:ascii="仿宋_GB2312" w:hAnsi="仿宋_GB2312" w:eastAsia="仿宋_GB2312"/>
          <w:color w:val="auto"/>
          <w:sz w:val="24"/>
          <w:szCs w:val="24"/>
          <w:lang w:val="en-US" w:eastAsia="zh-CN"/>
        </w:rPr>
        <w:t>，虽没有违法所得，却构成未经许可，擅自从事出版物发行业务违法行为。</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以上事实，有以下证据证实：</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1、文书编号为</w:t>
      </w:r>
      <w:bookmarkStart w:id="3" w:name="code"/>
      <w:r>
        <w:rPr>
          <w:rFonts w:hint="eastAsia" w:ascii="仿宋_GB2312" w:eastAsia="仿宋_GB2312"/>
          <w:color w:val="auto"/>
          <w:kern w:val="0"/>
          <w:sz w:val="24"/>
          <w:szCs w:val="24"/>
          <w:lang w:eastAsia="zh-CN"/>
        </w:rPr>
        <w:t>（新塔沙）文综检（勘）字〔202</w:t>
      </w:r>
      <w:r>
        <w:rPr>
          <w:rFonts w:hint="eastAsia" w:ascii="仿宋_GB2312" w:eastAsia="仿宋_GB2312"/>
          <w:color w:val="auto"/>
          <w:kern w:val="0"/>
          <w:sz w:val="24"/>
          <w:szCs w:val="24"/>
          <w:lang w:val="en-US" w:eastAsia="zh-CN"/>
        </w:rPr>
        <w:t>6</w:t>
      </w:r>
      <w:r>
        <w:rPr>
          <w:rFonts w:hint="eastAsia" w:ascii="仿宋_GB2312" w:eastAsia="仿宋_GB2312"/>
          <w:color w:val="auto"/>
          <w:kern w:val="0"/>
          <w:sz w:val="24"/>
          <w:szCs w:val="24"/>
          <w:lang w:eastAsia="zh-CN"/>
        </w:rPr>
        <w:t>〕</w:t>
      </w:r>
      <w:r>
        <w:rPr>
          <w:rFonts w:hint="eastAsia" w:ascii="仿宋_GB2312" w:eastAsia="仿宋_GB2312"/>
          <w:color w:val="auto"/>
          <w:kern w:val="0"/>
          <w:sz w:val="24"/>
          <w:szCs w:val="24"/>
          <w:lang w:val="en-US" w:eastAsia="zh-CN"/>
        </w:rPr>
        <w:t>04</w:t>
      </w:r>
      <w:r>
        <w:rPr>
          <w:rFonts w:hint="eastAsia" w:ascii="仿宋_GB2312" w:eastAsia="仿宋_GB2312"/>
          <w:color w:val="auto"/>
          <w:kern w:val="0"/>
          <w:sz w:val="24"/>
          <w:szCs w:val="24"/>
          <w:lang w:eastAsia="zh-CN"/>
        </w:rPr>
        <w:t>号</w:t>
      </w:r>
      <w:bookmarkEnd w:id="3"/>
      <w:r>
        <w:rPr>
          <w:rFonts w:hint="eastAsia" w:ascii="仿宋_GB2312" w:hAnsi="仿宋_GB2312" w:eastAsia="仿宋_GB2312" w:cs="仿宋_GB2312"/>
          <w:color w:val="auto"/>
          <w:sz w:val="24"/>
          <w:szCs w:val="24"/>
          <w:lang w:val="en-US" w:eastAsia="zh-CN"/>
        </w:rPr>
        <w:t>的《现场检查（勘验）笔录》1份、《扣押决定书》及扣押物品清单1份、现场检查取证照片2份，证明执法人员现场检查取证和采取行政强制措施情况，证明</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哈红梅</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szCs w:val="24"/>
          <w:lang w:eastAsia="zh-CN"/>
        </w:rPr>
        <w:t>在本店货架摆放销售</w:t>
      </w:r>
      <w:r>
        <w:rPr>
          <w:rFonts w:hint="eastAsia" w:ascii="仿宋_GB2312" w:eastAsia="仿宋_GB2312"/>
          <w:color w:val="auto"/>
          <w:sz w:val="24"/>
          <w:szCs w:val="24"/>
          <w:lang w:eastAsia="zh-CN"/>
        </w:rPr>
        <w:t>出版物。</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2、当事人哈红梅身份证复印件1份，</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szCs w:val="24"/>
          <w:lang w:eastAsia="zh-CN"/>
        </w:rPr>
        <w:t>营业执照</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szCs w:val="24"/>
          <w:lang w:eastAsia="zh-CN"/>
        </w:rPr>
        <w:t>复印件</w:t>
      </w:r>
      <w:r>
        <w:rPr>
          <w:rFonts w:hint="eastAsia" w:ascii="仿宋_GB2312" w:hAnsi="仿宋_GB2312" w:eastAsia="仿宋_GB2312" w:cs="仿宋_GB2312"/>
          <w:color w:val="auto"/>
          <w:sz w:val="24"/>
          <w:szCs w:val="24"/>
          <w:lang w:val="en-US" w:eastAsia="zh-CN"/>
        </w:rPr>
        <w:t>1份，证明</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szCs w:val="24"/>
          <w:lang w:eastAsia="zh-CN"/>
        </w:rPr>
        <w:t>为</w:t>
      </w:r>
      <w:r>
        <w:rPr>
          <w:rFonts w:hint="eastAsia" w:ascii="仿宋_GB2312" w:hAnsi="仿宋_GB2312" w:eastAsia="仿宋_GB2312" w:cs="仿宋_GB2312"/>
          <w:color w:val="auto"/>
          <w:sz w:val="24"/>
          <w:szCs w:val="24"/>
          <w:lang w:val="en-US" w:eastAsia="zh-CN"/>
        </w:rPr>
        <w:t>哈红梅</w:t>
      </w:r>
      <w:r>
        <w:rPr>
          <w:rFonts w:hint="eastAsia" w:ascii="仿宋_GB2312" w:hAnsi="仿宋_GB2312" w:eastAsia="仿宋_GB2312" w:cs="仿宋_GB2312"/>
          <w:color w:val="auto"/>
          <w:sz w:val="24"/>
          <w:szCs w:val="24"/>
          <w:lang w:eastAsia="zh-CN"/>
        </w:rPr>
        <w:t>所有，当事人</w:t>
      </w:r>
      <w:r>
        <w:rPr>
          <w:rFonts w:hint="eastAsia" w:ascii="仿宋_GB2312" w:hAnsi="仿宋_GB2312" w:eastAsia="仿宋_GB2312" w:cs="仿宋_GB2312"/>
          <w:color w:val="auto"/>
          <w:sz w:val="24"/>
          <w:szCs w:val="24"/>
          <w:lang w:val="en-US" w:eastAsia="zh-CN"/>
        </w:rPr>
        <w:t>哈红梅为完全民事行为能力人员。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3、文书《调查询问笔录》2份，印证并证明</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哈红梅</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szCs w:val="24"/>
          <w:lang w:eastAsia="zh-CN"/>
        </w:rPr>
        <w:t>在《营业执照》经营范围中无出版物零售项目、无《出版物经营许可证》的</w:t>
      </w:r>
      <w:r>
        <w:rPr>
          <w:rFonts w:hint="eastAsia" w:ascii="仿宋_GB2312" w:hAnsi="仿宋_GB2312" w:eastAsia="仿宋_GB2312"/>
          <w:color w:val="auto"/>
          <w:sz w:val="24"/>
          <w:szCs w:val="24"/>
          <w:lang w:val="en-US" w:eastAsia="zh-CN"/>
        </w:rPr>
        <w:t>情况下，私自将12册出版物上架摆放发行的违法事实</w:t>
      </w:r>
      <w:r>
        <w:rPr>
          <w:rFonts w:hint="eastAsia" w:ascii="仿宋_GB2312" w:eastAsia="仿宋_GB2312"/>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当事人</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哈红梅</w:t>
      </w:r>
      <w:r>
        <w:rPr>
          <w:rFonts w:hint="eastAsia" w:ascii="仿宋_GB2312" w:hAnsi="仿宋_GB2312" w:eastAsia="仿宋_GB2312" w:cs="仿宋_GB2312"/>
          <w:color w:val="auto"/>
          <w:sz w:val="24"/>
          <w:lang w:eastAsia="zh-CN"/>
        </w:rPr>
        <w:t>）未经许可，擅自从事出版物发行业务的行为</w:t>
      </w:r>
      <w:r>
        <w:rPr>
          <w:rFonts w:hint="eastAsia" w:ascii="仿宋_GB2312" w:eastAsia="仿宋_GB2312"/>
          <w:color w:val="auto"/>
          <w:sz w:val="24"/>
          <w:szCs w:val="24"/>
          <w:lang w:eastAsia="zh-CN"/>
        </w:rPr>
        <w:t>违反了《出版物市场管理规定》</w:t>
      </w:r>
      <w:r>
        <w:rPr>
          <w:rFonts w:hint="eastAsia" w:ascii="仿宋_GB2312" w:eastAsia="仿宋_GB2312"/>
          <w:color w:val="auto"/>
          <w:sz w:val="24"/>
        </w:rPr>
        <w:t>第九条、第十条</w:t>
      </w:r>
      <w:r>
        <w:rPr>
          <w:rFonts w:hint="eastAsia" w:ascii="仿宋_GB2312" w:eastAsia="仿宋_GB2312"/>
          <w:color w:val="auto"/>
          <w:sz w:val="24"/>
          <w:szCs w:val="24"/>
          <w:lang w:eastAsia="zh-CN"/>
        </w:rPr>
        <w:t>规定，依据《出版物市场管理规定》第三十一条、</w:t>
      </w:r>
      <w:r>
        <w:rPr>
          <w:rFonts w:hint="eastAsia" w:ascii="仿宋_GB2312" w:eastAsia="仿宋_GB2312"/>
          <w:color w:val="auto"/>
          <w:sz w:val="24"/>
          <w:lang w:eastAsia="zh-CN"/>
        </w:rPr>
        <w:t>《</w:t>
      </w:r>
      <w:r>
        <w:rPr>
          <w:rFonts w:hint="eastAsia" w:ascii="仿宋_GB2312" w:eastAsia="仿宋_GB2312"/>
          <w:color w:val="auto"/>
          <w:sz w:val="24"/>
        </w:rPr>
        <w:t>出版管理条例</w:t>
      </w:r>
      <w:r>
        <w:rPr>
          <w:rFonts w:hint="eastAsia" w:ascii="仿宋_GB2312" w:eastAsia="仿宋_GB2312"/>
          <w:color w:val="auto"/>
          <w:sz w:val="24"/>
          <w:lang w:eastAsia="zh-CN"/>
        </w:rPr>
        <w:t>》</w:t>
      </w:r>
      <w:r>
        <w:rPr>
          <w:rFonts w:hint="eastAsia" w:ascii="仿宋_GB2312" w:eastAsia="仿宋_GB2312"/>
          <w:color w:val="auto"/>
          <w:sz w:val="24"/>
        </w:rPr>
        <w:t>第六十一条规定</w:t>
      </w:r>
      <w:r>
        <w:rPr>
          <w:rFonts w:hint="eastAsia" w:ascii="仿宋_GB2312" w:eastAsia="仿宋_GB2312"/>
          <w:color w:val="auto"/>
          <w:sz w:val="24"/>
          <w:szCs w:val="24"/>
          <w:lang w:eastAsia="zh-CN"/>
        </w:rPr>
        <w:t>，</w:t>
      </w:r>
      <w:r>
        <w:rPr>
          <w:rFonts w:hint="eastAsia" w:ascii="仿宋_GB2312" w:hAnsi="仿宋_GB2312" w:eastAsia="仿宋_GB2312" w:cs="仿宋_GB2312"/>
          <w:color w:val="auto"/>
          <w:sz w:val="24"/>
          <w:szCs w:val="24"/>
          <w:lang w:val="en-US" w:eastAsia="zh-CN"/>
        </w:rPr>
        <w:t>应当给予当事人行政处罚。</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eastAsia="仿宋_GB2312"/>
          <w:sz w:val="24"/>
          <w:szCs w:val="24"/>
          <w:lang w:eastAsia="zh-CN"/>
        </w:rPr>
      </w:pPr>
      <w:r>
        <w:rPr>
          <w:rFonts w:hint="eastAsia" w:ascii="仿宋_GB2312" w:hAnsi="仿宋_GB2312" w:eastAsia="仿宋_GB2312" w:cs="仿宋_GB2312"/>
          <w:color w:val="auto"/>
          <w:sz w:val="24"/>
          <w:szCs w:val="24"/>
          <w:lang w:val="en-US" w:eastAsia="zh-CN"/>
        </w:rPr>
        <w:t>此案中，当事人</w:t>
      </w:r>
      <w:r>
        <w:rPr>
          <w:rFonts w:hint="eastAsia" w:ascii="仿宋_GB2312" w:hAnsi="仿宋_GB2312" w:eastAsia="仿宋_GB2312" w:cs="仿宋_GB2312"/>
          <w:color w:val="auto"/>
          <w:sz w:val="24"/>
        </w:rPr>
        <w:t>沙湾市彬梅百货超市</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哈红梅</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szCs w:val="24"/>
          <w:lang w:eastAsia="zh-CN"/>
        </w:rPr>
        <w:t>主动</w:t>
      </w:r>
      <w:r>
        <w:rPr>
          <w:rFonts w:hint="eastAsia" w:ascii="仿宋_GB2312" w:hAnsi="仿宋_GB2312" w:eastAsia="仿宋_GB2312" w:cs="仿宋_GB2312"/>
          <w:color w:val="auto"/>
          <w:sz w:val="24"/>
          <w:szCs w:val="24"/>
          <w:lang w:val="en-US" w:eastAsia="zh-CN"/>
        </w:rPr>
        <w:t>递交检讨书，积极改正错误行为，没有主观故意从事非法发行活动，也无违法所得，没有造成大的社会影响。</w:t>
      </w:r>
      <w:r>
        <w:rPr>
          <w:rFonts w:hint="eastAsia" w:ascii="仿宋_GB2312" w:eastAsia="仿宋_GB2312"/>
          <w:color w:val="auto"/>
          <w:sz w:val="24"/>
          <w:szCs w:val="24"/>
          <w:lang w:eastAsia="zh-CN"/>
        </w:rPr>
        <w:t>依据《文化市场综合执法行政处罚裁量权适用办法》第十三条第（二）项之规定和《新疆维吾尔自治区文化市场综合执法行政处罚裁量基准（出版物）》第</w:t>
      </w:r>
      <w:r>
        <w:rPr>
          <w:rFonts w:hint="eastAsia" w:ascii="仿宋_GB2312" w:eastAsia="仿宋_GB2312"/>
          <w:color w:val="auto"/>
          <w:sz w:val="24"/>
          <w:szCs w:val="24"/>
          <w:lang w:val="en-US" w:eastAsia="zh-CN"/>
        </w:rPr>
        <w:t>31项</w:t>
      </w:r>
      <w:r>
        <w:rPr>
          <w:rFonts w:hint="eastAsia" w:ascii="仿宋_GB2312" w:eastAsia="仿宋_GB2312"/>
          <w:color w:val="auto"/>
          <w:sz w:val="24"/>
          <w:szCs w:val="24"/>
          <w:lang w:eastAsia="zh-CN"/>
        </w:rPr>
        <w:t>裁量情形和基准，应当依法从轻处罚。</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auto"/>
          <w:sz w:val="24"/>
          <w:szCs w:val="24"/>
          <w:lang w:val="en-US" w:eastAsia="zh-CN"/>
        </w:rPr>
        <w:t>（处罚理由和依据）：依据《出版物市场管理规定》第三十一条、《出版管理条例》第六十一条规定，应当给予当事人行政处罚。</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2026年9月11日，本机关依法向当事人送达了编号为（新塔沙）文综罚告字〔2026〕04号的《行政处罚事先告知书》1份，告知其拟作出处罚决定的内容、事实、理由和依据，并告知当事人的相关权利义务， 拟给予当事人没收12册出版物，罚款叁佰元（300元）的行政处罚。截止2026年9月21日，当事人对《行政处罚事先告知书》拟给予的行政处罚没有提出陈述申辩意见和听证要求。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color w:val="auto"/>
          <w:sz w:val="24"/>
          <w:szCs w:val="24"/>
          <w:lang w:val="en-US" w:eastAsia="zh-CN"/>
        </w:rPr>
        <w:t xml:space="preserve"> （处罚内容）综上，决定给予当事人如下行政处罚：1、没收12册出版物；2、罚款叁佰元（300元）。</w:t>
      </w:r>
    </w:p>
    <w:p>
      <w:pPr>
        <w:keepNext w:val="0"/>
        <w:keepLines w:val="0"/>
        <w:pageBreakBefore w:val="0"/>
        <w:widowControl w:val="0"/>
        <w:kinsoku/>
        <w:wordWrap/>
        <w:overflowPunct/>
        <w:topLinePunct w:val="0"/>
        <w:autoSpaceDE/>
        <w:autoSpaceDN/>
        <w:bidi w:val="0"/>
        <w:adjustRightInd w:val="0"/>
        <w:snapToGrid w:val="0"/>
        <w:spacing w:line="400" w:lineRule="exact"/>
        <w:ind w:right="-78" w:rightChars="-37" w:firstLine="480" w:firstLineChars="200"/>
        <w:jc w:val="left"/>
        <w:textAlignment w:val="auto"/>
        <w:rPr>
          <w:rFonts w:hint="eastAsia" w:ascii="仿宋_GB2312" w:hAnsi="宋体" w:eastAsia="仿宋_GB2312"/>
          <w:bCs/>
          <w:color w:val="000000"/>
          <w:sz w:val="24"/>
          <w:szCs w:val="24"/>
          <w:u w:val="none"/>
        </w:rPr>
      </w:pPr>
      <w:r>
        <w:rPr>
          <w:rFonts w:hint="eastAsia" w:ascii="仿宋_GB2312" w:hAnsi="宋体" w:eastAsia="仿宋_GB2312"/>
          <w:color w:val="000000"/>
          <w:sz w:val="24"/>
          <w:szCs w:val="24"/>
          <w:u w:val="none"/>
          <w:lang w:eastAsia="zh-CN"/>
        </w:rPr>
        <w:t>你（单位）</w:t>
      </w:r>
      <w:r>
        <w:rPr>
          <w:rFonts w:hint="eastAsia" w:ascii="仿宋_GB2312" w:hAnsi="宋体" w:eastAsia="仿宋_GB2312"/>
          <w:color w:val="000000"/>
          <w:sz w:val="24"/>
          <w:szCs w:val="24"/>
          <w:u w:val="none"/>
        </w:rPr>
        <w:t>应当自收到本决定书之日起十五日内，</w:t>
      </w:r>
      <w:r>
        <w:rPr>
          <w:rFonts w:hint="eastAsia" w:ascii="仿宋_GB2312" w:hAnsi="仿宋_GB2312" w:eastAsia="仿宋_GB2312" w:cs="仿宋_GB2312"/>
          <w:color w:val="000000"/>
          <w:sz w:val="24"/>
          <w:szCs w:val="24"/>
          <w:u w:val="none"/>
        </w:rPr>
        <w:t>到</w:t>
      </w:r>
      <w:r>
        <w:rPr>
          <w:rFonts w:hint="eastAsia" w:ascii="仿宋_GB2312" w:hAnsi="仿宋_GB2312" w:eastAsia="仿宋_GB2312" w:cs="仿宋_GB2312"/>
          <w:bCs/>
          <w:color w:val="000000"/>
          <w:sz w:val="24"/>
          <w:szCs w:val="24"/>
          <w:u w:val="none"/>
          <w:lang w:val="en-US" w:eastAsia="zh-CN"/>
        </w:rPr>
        <w:t>中国农业银行股份有限公司沙湾沙城南路支行或者通过网上银行电子支付系统</w:t>
      </w:r>
      <w:r>
        <w:rPr>
          <w:rFonts w:hint="eastAsia" w:ascii="仿宋_GB2312" w:hAnsi="仿宋_GB2312" w:eastAsia="仿宋_GB2312" w:cs="仿宋_GB2312"/>
          <w:color w:val="000000"/>
          <w:sz w:val="24"/>
          <w:szCs w:val="24"/>
          <w:u w:val="none"/>
        </w:rPr>
        <w:t>缴纳罚款。</w:t>
      </w:r>
      <w:r>
        <w:rPr>
          <w:rFonts w:hint="eastAsia" w:ascii="仿宋_GB2312" w:hAnsi="宋体" w:eastAsia="仿宋_GB2312" w:cs="宋体"/>
          <w:color w:val="000000"/>
          <w:kern w:val="0"/>
          <w:sz w:val="24"/>
          <w:szCs w:val="24"/>
          <w:u w:val="none"/>
          <w:lang w:val="zh-CN"/>
        </w:rPr>
        <w:t>逾期不缴纳罚款的，依据《中华人民共和国行政处罚法》第</w:t>
      </w:r>
      <w:r>
        <w:rPr>
          <w:rFonts w:hint="eastAsia" w:ascii="仿宋_GB2312" w:hAnsi="宋体" w:eastAsia="仿宋_GB2312" w:cs="宋体"/>
          <w:color w:val="000000"/>
          <w:kern w:val="0"/>
          <w:sz w:val="24"/>
          <w:szCs w:val="24"/>
          <w:u w:val="none"/>
          <w:lang w:val="en-US" w:eastAsia="zh-CN"/>
        </w:rPr>
        <w:t>七十二</w:t>
      </w:r>
      <w:r>
        <w:rPr>
          <w:rFonts w:hint="eastAsia" w:ascii="仿宋_GB2312" w:hAnsi="宋体" w:eastAsia="仿宋_GB2312" w:cs="宋体"/>
          <w:color w:val="000000"/>
          <w:kern w:val="0"/>
          <w:sz w:val="24"/>
          <w:szCs w:val="24"/>
          <w:u w:val="none"/>
          <w:lang w:val="zh-CN"/>
        </w:rPr>
        <w:t>条第（一）项的规定，本机关可每日按罚款数额的百分之三加处罚款，并依据《中华人民共和国行政强制法》第四十六条的规定申请人民法院强制执行。</w:t>
      </w:r>
    </w:p>
    <w:p>
      <w:pPr>
        <w:keepNext w:val="0"/>
        <w:keepLines w:val="0"/>
        <w:pageBreakBefore w:val="0"/>
        <w:widowControl w:val="0"/>
        <w:kinsoku/>
        <w:wordWrap/>
        <w:overflowPunct/>
        <w:topLinePunct w:val="0"/>
        <w:autoSpaceDE/>
        <w:autoSpaceDN/>
        <w:bidi w:val="0"/>
        <w:adjustRightInd w:val="0"/>
        <w:snapToGrid w:val="0"/>
        <w:spacing w:line="400" w:lineRule="exact"/>
        <w:ind w:left="-80" w:leftChars="-38" w:right="-78" w:rightChars="-37" w:firstLine="480" w:firstLineChars="200"/>
        <w:jc w:val="left"/>
        <w:textAlignment w:val="auto"/>
        <w:rPr>
          <w:rFonts w:hint="eastAsia" w:ascii="仿宋_GB2312" w:hAnsi="宋体" w:eastAsia="仿宋_GB2312"/>
          <w:bCs/>
          <w:color w:val="000000"/>
          <w:sz w:val="24"/>
          <w:szCs w:val="24"/>
          <w:u w:val="none"/>
        </w:rPr>
      </w:pPr>
      <w:r>
        <w:rPr>
          <w:rFonts w:hint="eastAsia" w:ascii="仿宋_GB2312" w:hAnsi="宋体" w:eastAsia="仿宋_GB2312" w:cs="宋体"/>
          <w:color w:val="000000"/>
          <w:kern w:val="0"/>
          <w:sz w:val="24"/>
          <w:szCs w:val="24"/>
          <w:u w:val="none"/>
          <w:lang w:val="zh-CN"/>
        </w:rPr>
        <w:t>你（单位）</w:t>
      </w:r>
      <w:r>
        <w:rPr>
          <w:rFonts w:hint="eastAsia" w:ascii="仿宋_GB2312" w:hAnsi="宋体" w:eastAsia="仿宋_GB2312"/>
          <w:color w:val="000000"/>
          <w:sz w:val="24"/>
          <w:szCs w:val="24"/>
          <w:u w:val="none"/>
        </w:rPr>
        <w:t>如对本处罚决定不服，可在收到本决定书之日起六十日内向</w:t>
      </w:r>
      <w:r>
        <w:rPr>
          <w:rFonts w:hint="eastAsia" w:ascii="仿宋_GB2312" w:hAnsi="宋体" w:eastAsia="仿宋_GB2312"/>
          <w:color w:val="000000"/>
          <w:sz w:val="24"/>
          <w:szCs w:val="24"/>
          <w:u w:val="none"/>
          <w:lang w:eastAsia="zh-CN"/>
        </w:rPr>
        <w:t>沙湾市人民政府</w:t>
      </w:r>
      <w:r>
        <w:rPr>
          <w:rFonts w:hint="eastAsia" w:ascii="仿宋_GB2312" w:hAnsi="宋体" w:eastAsia="仿宋_GB2312"/>
          <w:color w:val="000000"/>
          <w:sz w:val="24"/>
          <w:szCs w:val="24"/>
          <w:u w:val="none"/>
        </w:rPr>
        <w:t>申请行政复议，也可在收到本决定书之日起</w:t>
      </w:r>
      <w:r>
        <w:rPr>
          <w:rFonts w:hint="eastAsia" w:ascii="仿宋_GB2312" w:hAnsi="宋体" w:eastAsia="仿宋_GB2312"/>
          <w:color w:val="000000"/>
          <w:sz w:val="24"/>
          <w:szCs w:val="24"/>
          <w:u w:val="none"/>
          <w:lang w:eastAsia="zh-CN"/>
        </w:rPr>
        <w:t>六</w:t>
      </w:r>
      <w:r>
        <w:rPr>
          <w:rFonts w:hint="eastAsia" w:ascii="仿宋_GB2312" w:hAnsi="宋体" w:eastAsia="仿宋_GB2312"/>
          <w:color w:val="000000"/>
          <w:sz w:val="24"/>
          <w:szCs w:val="24"/>
          <w:u w:val="none"/>
        </w:rPr>
        <w:t>个月内直接向</w:t>
      </w:r>
      <w:r>
        <w:rPr>
          <w:rFonts w:hint="eastAsia" w:ascii="仿宋_GB2312" w:hAnsi="宋体" w:eastAsia="仿宋_GB2312"/>
          <w:bCs/>
          <w:color w:val="000000"/>
          <w:sz w:val="24"/>
          <w:szCs w:val="24"/>
          <w:u w:val="none"/>
          <w:lang w:val="en-US" w:eastAsia="zh-CN"/>
        </w:rPr>
        <w:t>沙湾市</w:t>
      </w:r>
      <w:r>
        <w:rPr>
          <w:rFonts w:hint="eastAsia" w:ascii="仿宋_GB2312" w:hAnsi="宋体" w:eastAsia="仿宋_GB2312"/>
          <w:color w:val="000000"/>
          <w:sz w:val="24"/>
          <w:szCs w:val="24"/>
          <w:u w:val="none"/>
        </w:rPr>
        <w:t>人民法院提起行政诉讼。行政复议或行政诉讼期间本处罚决定不停止执行。</w:t>
      </w:r>
    </w:p>
    <w:p>
      <w:pPr>
        <w:keepNext w:val="0"/>
        <w:keepLines w:val="0"/>
        <w:pageBreakBefore w:val="0"/>
        <w:widowControl w:val="0"/>
        <w:kinsoku/>
        <w:wordWrap/>
        <w:overflowPunct/>
        <w:topLinePunct w:val="0"/>
        <w:autoSpaceDE/>
        <w:autoSpaceDN/>
        <w:bidi w:val="0"/>
        <w:spacing w:line="400" w:lineRule="exact"/>
        <w:ind w:left="-80" w:leftChars="-38" w:right="-78" w:rightChars="-37" w:firstLine="480" w:firstLineChars="200"/>
        <w:jc w:val="left"/>
        <w:textAlignment w:val="auto"/>
        <w:rPr>
          <w:rFonts w:hint="eastAsia" w:ascii="仿宋_GB2312" w:hAnsi="宋体" w:eastAsia="仿宋_GB2312"/>
          <w:color w:val="000000"/>
          <w:sz w:val="24"/>
          <w:szCs w:val="24"/>
          <w:u w:val="none"/>
        </w:rPr>
      </w:pPr>
      <w:r>
        <w:rPr>
          <w:rFonts w:hint="eastAsia" w:ascii="仿宋_GB2312" w:hAnsi="宋体" w:eastAsia="仿宋_GB2312"/>
          <w:color w:val="000000"/>
          <w:sz w:val="24"/>
          <w:szCs w:val="24"/>
          <w:u w:val="none"/>
        </w:rPr>
        <w:t>逾期不申请行政复议或者提起行政诉讼，又不履行本处罚决定，经催告后仍未履行义务的，依据《</w:t>
      </w:r>
      <w:r>
        <w:rPr>
          <w:rFonts w:hint="eastAsia" w:ascii="仿宋_GB2312" w:hAnsi="宋体" w:eastAsia="仿宋_GB2312"/>
          <w:color w:val="000000"/>
          <w:sz w:val="24"/>
          <w:szCs w:val="24"/>
          <w:u w:val="none"/>
          <w:lang w:eastAsia="zh-CN"/>
        </w:rPr>
        <w:t>中华人民共和国</w:t>
      </w:r>
      <w:r>
        <w:rPr>
          <w:rFonts w:hint="eastAsia" w:ascii="仿宋_GB2312" w:hAnsi="宋体" w:eastAsia="仿宋_GB2312"/>
          <w:color w:val="000000"/>
          <w:sz w:val="24"/>
          <w:szCs w:val="24"/>
          <w:u w:val="none"/>
        </w:rPr>
        <w:t>行政强制法》第</w:t>
      </w:r>
      <w:r>
        <w:rPr>
          <w:rFonts w:hint="eastAsia" w:ascii="仿宋_GB2312" w:hAnsi="宋体" w:eastAsia="仿宋_GB2312"/>
          <w:color w:val="000000"/>
          <w:sz w:val="24"/>
          <w:szCs w:val="24"/>
          <w:u w:val="none"/>
          <w:lang w:val="en-US" w:eastAsia="zh-CN"/>
        </w:rPr>
        <w:t>五十四</w:t>
      </w:r>
      <w:r>
        <w:rPr>
          <w:rFonts w:hint="eastAsia" w:ascii="仿宋_GB2312" w:hAnsi="宋体" w:eastAsia="仿宋_GB2312"/>
          <w:color w:val="000000"/>
          <w:sz w:val="24"/>
          <w:szCs w:val="24"/>
          <w:u w:val="none"/>
        </w:rPr>
        <w:t>条的规定，本机关可申请人民法院强制执行。</w:t>
      </w:r>
    </w:p>
    <w:p>
      <w:pPr>
        <w:keepNext w:val="0"/>
        <w:keepLines w:val="0"/>
        <w:pageBreakBefore w:val="0"/>
        <w:widowControl w:val="0"/>
        <w:kinsoku/>
        <w:overflowPunct/>
        <w:topLinePunct w:val="0"/>
        <w:autoSpaceDE/>
        <w:autoSpaceDN/>
        <w:bidi w:val="0"/>
        <w:spacing w:line="320" w:lineRule="exact"/>
        <w:ind w:left="-80" w:leftChars="-38" w:right="-78" w:rightChars="-37" w:firstLine="480" w:firstLineChars="200"/>
        <w:jc w:val="left"/>
        <w:textAlignment w:val="auto"/>
        <w:rPr>
          <w:rFonts w:hint="eastAsia" w:ascii="仿宋_GB2312" w:hAnsi="宋体" w:eastAsia="仿宋_GB2312"/>
          <w:color w:val="000000"/>
          <w:sz w:val="24"/>
          <w:szCs w:val="24"/>
          <w:u w:val="none"/>
        </w:rPr>
      </w:pPr>
    </w:p>
    <w:p>
      <w:pPr>
        <w:keepNext w:val="0"/>
        <w:keepLines w:val="0"/>
        <w:pageBreakBefore w:val="0"/>
        <w:widowControl w:val="0"/>
        <w:kinsoku/>
        <w:overflowPunct/>
        <w:topLinePunct w:val="0"/>
        <w:autoSpaceDE/>
        <w:autoSpaceDN/>
        <w:bidi w:val="0"/>
        <w:spacing w:line="320" w:lineRule="exact"/>
        <w:ind w:left="-80" w:leftChars="-38" w:right="-78" w:rightChars="-37" w:firstLine="480" w:firstLineChars="200"/>
        <w:jc w:val="left"/>
        <w:textAlignment w:val="auto"/>
        <w:rPr>
          <w:rFonts w:hint="eastAsia" w:ascii="仿宋_GB2312" w:hAnsi="宋体" w:eastAsia="仿宋_GB2312"/>
          <w:color w:val="000000"/>
          <w:sz w:val="24"/>
          <w:szCs w:val="24"/>
          <w:u w:val="none"/>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r>
        <w:rPr>
          <w:rFonts w:hint="eastAsia" w:ascii="仿宋_GB2312" w:hAnsi="宋体" w:eastAsia="仿宋_GB2312"/>
          <w:color w:val="000000"/>
          <w:sz w:val="24"/>
          <w:szCs w:val="24"/>
          <w:u w:val="none"/>
        </w:rPr>
        <w:t xml:space="preserve">                                     </w:t>
      </w:r>
      <w:r>
        <w:rPr>
          <w:rFonts w:hint="eastAsia" w:ascii="仿宋_GB2312" w:hAnsi="宋体" w:eastAsia="仿宋_GB2312"/>
          <w:color w:val="000000"/>
          <w:sz w:val="24"/>
          <w:szCs w:val="24"/>
          <w:u w:val="none"/>
          <w:lang w:val="en-US" w:eastAsia="zh-CN"/>
        </w:rPr>
        <w:t xml:space="preserve">      </w:t>
      </w: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lang w:val="en-US" w:eastAsia="zh-CN"/>
        </w:rPr>
      </w:pPr>
    </w:p>
    <w:p>
      <w:pPr>
        <w:keepNext w:val="0"/>
        <w:keepLines w:val="0"/>
        <w:pageBreakBefore w:val="0"/>
        <w:widowControl w:val="0"/>
        <w:kinsoku/>
        <w:wordWrap w:val="0"/>
        <w:overflowPunct/>
        <w:topLinePunct w:val="0"/>
        <w:autoSpaceDE/>
        <w:autoSpaceDN/>
        <w:bidi w:val="0"/>
        <w:spacing w:line="320" w:lineRule="exact"/>
        <w:ind w:left="-359" w:leftChars="-171" w:right="-78" w:rightChars="-37" w:firstLine="5520" w:firstLineChars="2300"/>
        <w:jc w:val="left"/>
        <w:textAlignment w:val="auto"/>
        <w:rPr>
          <w:rFonts w:hint="eastAsia" w:ascii="仿宋_GB2312" w:hAnsi="宋体" w:eastAsia="仿宋_GB2312"/>
          <w:color w:val="000000"/>
          <w:sz w:val="24"/>
          <w:szCs w:val="24"/>
          <w:u w:val="none"/>
        </w:rPr>
      </w:pPr>
      <w:r>
        <w:rPr>
          <w:rFonts w:hint="eastAsia" w:ascii="仿宋_GB2312" w:hAnsi="宋体" w:eastAsia="仿宋_GB2312"/>
          <w:color w:val="000000"/>
          <w:sz w:val="24"/>
          <w:szCs w:val="24"/>
          <w:u w:val="none"/>
          <w:lang w:eastAsia="zh-CN"/>
        </w:rPr>
        <w:t>沙湾市文化广播电视和旅游局</w:t>
      </w:r>
      <w:r>
        <w:rPr>
          <w:rFonts w:hint="eastAsia" w:ascii="仿宋_GB2312" w:hAnsi="宋体" w:eastAsia="仿宋_GB2312"/>
          <w:color w:val="000000"/>
          <w:sz w:val="24"/>
          <w:szCs w:val="24"/>
          <w:u w:val="none"/>
        </w:rPr>
        <w:t xml:space="preserve">    </w:t>
      </w:r>
    </w:p>
    <w:p>
      <w:pPr>
        <w:keepNext w:val="0"/>
        <w:keepLines w:val="0"/>
        <w:pageBreakBefore w:val="0"/>
        <w:widowControl w:val="0"/>
        <w:kinsoku/>
        <w:overflowPunct/>
        <w:topLinePunct w:val="0"/>
        <w:autoSpaceDE/>
        <w:autoSpaceDN/>
        <w:bidi w:val="0"/>
        <w:spacing w:line="320" w:lineRule="exact"/>
        <w:ind w:left="-359" w:leftChars="-171" w:right="-78" w:rightChars="-37"/>
        <w:jc w:val="left"/>
        <w:textAlignment w:val="auto"/>
        <w:rPr>
          <w:rFonts w:hint="eastAsia" w:ascii="仿宋_GB2312" w:hAnsi="宋体" w:eastAsia="仿宋_GB2312"/>
          <w:color w:val="000000"/>
          <w:sz w:val="24"/>
          <w:szCs w:val="24"/>
          <w:u w:val="none"/>
        </w:rPr>
      </w:pPr>
      <w:r>
        <w:rPr>
          <w:rFonts w:hint="eastAsia" w:ascii="仿宋_GB2312" w:hAnsi="宋体" w:eastAsia="仿宋_GB2312"/>
          <w:color w:val="000000"/>
          <w:sz w:val="24"/>
          <w:szCs w:val="24"/>
          <w:u w:val="none"/>
        </w:rPr>
        <w:t xml:space="preserve">                                     </w:t>
      </w:r>
      <w:r>
        <w:rPr>
          <w:rFonts w:hint="eastAsia" w:ascii="仿宋_GB2312" w:hAnsi="宋体" w:eastAsia="仿宋_GB2312"/>
          <w:color w:val="000000"/>
          <w:sz w:val="24"/>
          <w:szCs w:val="24"/>
          <w:u w:val="none"/>
          <w:lang w:val="en-US" w:eastAsia="zh-CN"/>
        </w:rPr>
        <w:t xml:space="preserve">              2026</w:t>
      </w:r>
      <w:r>
        <w:rPr>
          <w:rFonts w:hint="eastAsia" w:ascii="仿宋_GB2312" w:hAnsi="宋体" w:eastAsia="仿宋_GB2312"/>
          <w:color w:val="000000"/>
          <w:sz w:val="24"/>
          <w:szCs w:val="24"/>
          <w:u w:val="none"/>
        </w:rPr>
        <w:t>年</w:t>
      </w:r>
      <w:r>
        <w:rPr>
          <w:rFonts w:hint="eastAsia" w:ascii="仿宋_GB2312" w:hAnsi="宋体" w:eastAsia="仿宋_GB2312"/>
          <w:color w:val="000000"/>
          <w:sz w:val="24"/>
          <w:szCs w:val="24"/>
          <w:u w:val="none"/>
          <w:lang w:val="en-US" w:eastAsia="zh-CN"/>
        </w:rPr>
        <w:t>9</w:t>
      </w:r>
      <w:r>
        <w:rPr>
          <w:rFonts w:hint="eastAsia" w:ascii="仿宋_GB2312" w:hAnsi="宋体" w:eastAsia="仿宋_GB2312"/>
          <w:color w:val="000000"/>
          <w:sz w:val="24"/>
          <w:szCs w:val="24"/>
          <w:u w:val="none"/>
        </w:rPr>
        <w:t>月</w:t>
      </w:r>
      <w:r>
        <w:rPr>
          <w:rFonts w:hint="eastAsia" w:ascii="仿宋_GB2312" w:hAnsi="宋体" w:eastAsia="仿宋_GB2312"/>
          <w:color w:val="000000"/>
          <w:sz w:val="24"/>
          <w:szCs w:val="24"/>
          <w:u w:val="none"/>
          <w:lang w:val="en-US" w:eastAsia="zh-CN"/>
        </w:rPr>
        <w:t>23</w:t>
      </w:r>
      <w:r>
        <w:rPr>
          <w:rFonts w:hint="eastAsia" w:ascii="仿宋_GB2312" w:hAnsi="宋体" w:eastAsia="仿宋_GB2312"/>
          <w:color w:val="000000"/>
          <w:sz w:val="24"/>
          <w:szCs w:val="24"/>
          <w:u w:val="none"/>
        </w:rPr>
        <w:t xml:space="preserve">日    </w:t>
      </w:r>
    </w:p>
    <w:p>
      <w:pPr>
        <w:keepNext w:val="0"/>
        <w:keepLines w:val="0"/>
        <w:pageBreakBefore w:val="0"/>
        <w:widowControl w:val="0"/>
        <w:kinsoku/>
        <w:overflowPunct/>
        <w:topLinePunct w:val="0"/>
        <w:autoSpaceDE/>
        <w:autoSpaceDN/>
        <w:bidi w:val="0"/>
        <w:spacing w:line="320" w:lineRule="exact"/>
        <w:ind w:firstLine="480" w:firstLineChars="2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480" w:firstLineChars="2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480" w:firstLineChars="2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480" w:firstLineChars="2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480" w:firstLineChars="2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1200" w:firstLineChars="500"/>
        <w:jc w:val="left"/>
        <w:textAlignment w:val="auto"/>
        <w:rPr>
          <w:rFonts w:hint="eastAsia" w:ascii="仿宋_GB2312" w:hAnsi="仿宋_GB2312" w:eastAsia="仿宋_GB2312" w:cs="仿宋_GB2312"/>
          <w:sz w:val="24"/>
          <w:szCs w:val="24"/>
          <w:u w:val="none"/>
          <w:lang w:eastAsia="zh-CN"/>
        </w:rPr>
      </w:pPr>
    </w:p>
    <w:p>
      <w:pPr>
        <w:keepNext w:val="0"/>
        <w:keepLines w:val="0"/>
        <w:pageBreakBefore w:val="0"/>
        <w:widowControl w:val="0"/>
        <w:kinsoku/>
        <w:overflowPunct/>
        <w:topLinePunct w:val="0"/>
        <w:autoSpaceDE/>
        <w:autoSpaceDN/>
        <w:bidi w:val="0"/>
        <w:spacing w:line="320" w:lineRule="exact"/>
        <w:ind w:firstLine="1200" w:firstLineChars="500"/>
        <w:jc w:val="left"/>
        <w:textAlignment w:val="auto"/>
        <w:rPr>
          <w:rFonts w:hint="eastAsia" w:eastAsia="宋体"/>
          <w:sz w:val="24"/>
          <w:szCs w:val="24"/>
          <w:u w:val="none"/>
          <w:lang w:eastAsia="zh-CN"/>
        </w:rPr>
      </w:pPr>
      <w:r>
        <w:rPr>
          <w:rFonts w:hint="eastAsia" w:ascii="仿宋_GB2312" w:hAnsi="仿宋_GB2312" w:eastAsia="仿宋_GB2312" w:cs="仿宋_GB2312"/>
          <w:sz w:val="24"/>
          <w:szCs w:val="24"/>
          <w:u w:val="none"/>
          <w:lang w:eastAsia="zh-CN"/>
        </w:rPr>
        <w:t>（本机关将依法向社会公开本行政处罚决定信息）</w:t>
      </w: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ZDkyZGYwOWIyMGQ3MjA0ZWMzYjAwNTk4NGU4ZTAifQ=="/>
  </w:docVars>
  <w:rsids>
    <w:rsidRoot w:val="00000000"/>
    <w:rsid w:val="03CB3770"/>
    <w:rsid w:val="06EE518D"/>
    <w:rsid w:val="075C5913"/>
    <w:rsid w:val="0B1A1CE8"/>
    <w:rsid w:val="0C7D7265"/>
    <w:rsid w:val="0DCA64B6"/>
    <w:rsid w:val="103F5885"/>
    <w:rsid w:val="16B3067D"/>
    <w:rsid w:val="17EB4CC2"/>
    <w:rsid w:val="2462119D"/>
    <w:rsid w:val="262A636E"/>
    <w:rsid w:val="2A942B04"/>
    <w:rsid w:val="2D302D14"/>
    <w:rsid w:val="2D6A13F5"/>
    <w:rsid w:val="2E8A7909"/>
    <w:rsid w:val="30A240BE"/>
    <w:rsid w:val="346E0E98"/>
    <w:rsid w:val="3C1B1CF4"/>
    <w:rsid w:val="3DDF641F"/>
    <w:rsid w:val="48EB58FA"/>
    <w:rsid w:val="491D2AA5"/>
    <w:rsid w:val="4D787B8C"/>
    <w:rsid w:val="5A614515"/>
    <w:rsid w:val="5FB45DCB"/>
    <w:rsid w:val="61132100"/>
    <w:rsid w:val="63BA4173"/>
    <w:rsid w:val="63ED43CD"/>
    <w:rsid w:val="67912A21"/>
    <w:rsid w:val="6F7B397C"/>
    <w:rsid w:val="75C73B14"/>
    <w:rsid w:val="7C365909"/>
    <w:rsid w:val="7C7D2EF8"/>
    <w:rsid w:val="7FD85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1059</Words>
  <Characters>1143</Characters>
  <Lines>0</Lines>
  <Paragraphs>0</Paragraphs>
  <TotalTime>847</TotalTime>
  <ScaleCrop>false</ScaleCrop>
  <LinksUpToDate>false</LinksUpToDate>
  <CharactersWithSpaces>1690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2022-07-14T08:41:00Z</dcterms:created>
  <dc:creator>Administrator</dc:creator>
  <cp:lastModifiedBy>Administrator</cp:lastModifiedBy>
  <cp:lastPrinted>2026-10-16T02:04:00Z</cp:lastPrinted>
  <dcterms:modified xsi:type="dcterms:W3CDTF">2026-10-19T10:38:42Z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EA70D9858B2C450EA873D01797B88028</vt:lpwstr>
  </property>
</Properties>
</file>