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关于印发《</w:t>
      </w:r>
      <w:r>
        <w:rPr>
          <w:rFonts w:hint="eastAsia" w:ascii="方正小标宋简体" w:hAnsi="方正小标宋简体" w:eastAsia="方正小标宋简体" w:cs="方正小标宋简体"/>
          <w:b w:val="0"/>
          <w:bCs/>
          <w:sz w:val="44"/>
          <w:szCs w:val="44"/>
        </w:rPr>
        <w:t>沙湾市第四轮草原生态保护补助奖励政策实施方案</w:t>
      </w:r>
      <w:r>
        <w:rPr>
          <w:rFonts w:hint="default" w:ascii="Times New Roman" w:hAnsi="Times New Roman" w:eastAsia="方正小标宋简体" w:cs="Times New Roman"/>
          <w:b w:val="0"/>
          <w:bCs/>
          <w:sz w:val="44"/>
          <w:szCs w:val="44"/>
        </w:rPr>
        <w:t>（2026</w:t>
      </w:r>
      <w:r>
        <w:rPr>
          <w:rFonts w:hint="default" w:ascii="Times New Roman" w:hAnsi="Times New Roman" w:eastAsia="方正小标宋简体" w:cs="Times New Roman"/>
          <w:b w:val="0"/>
          <w:bCs/>
          <w:sz w:val="44"/>
          <w:szCs w:val="44"/>
          <w:lang w:val="en-US" w:eastAsia="zh-CN"/>
        </w:rPr>
        <w:t>-</w:t>
      </w:r>
      <w:r>
        <w:rPr>
          <w:rFonts w:hint="default" w:ascii="Times New Roman" w:hAnsi="Times New Roman" w:eastAsia="方正小标宋简体" w:cs="Times New Roman"/>
          <w:b w:val="0"/>
          <w:bCs/>
          <w:sz w:val="44"/>
          <w:szCs w:val="44"/>
        </w:rPr>
        <w:t>2030年）</w:t>
      </w:r>
      <w:r>
        <w:rPr>
          <w:rFonts w:hint="eastAsia" w:ascii="方正小标宋简体" w:hAnsi="方正小标宋简体" w:eastAsia="方正小标宋简体" w:cs="方正小标宋简体"/>
          <w:b w:val="0"/>
          <w:bCs/>
          <w:sz w:val="44"/>
          <w:szCs w:val="44"/>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val="0"/>
          <w:bCs/>
          <w:sz w:val="44"/>
          <w:szCs w:val="44"/>
          <w:lang w:val="en-US"/>
        </w:rPr>
      </w:pPr>
      <w:r>
        <w:rPr>
          <w:rFonts w:hint="eastAsia" w:ascii="方正小标宋简体" w:hAnsi="方正小标宋简体" w:eastAsia="方正小标宋简体" w:cs="方正小标宋简体"/>
          <w:b w:val="0"/>
          <w:bCs/>
          <w:sz w:val="44"/>
          <w:szCs w:val="44"/>
          <w:lang w:val="en-US" w:eastAsia="zh-CN"/>
        </w:rPr>
        <w:t>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各乡（镇）农业发展服务中心：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为全面落实第四轮草原生态保护补助奖励政策，根据自治区农业农村厅、财政厅、林业和草原局《关于印发〈自治区第四轮草原生态保护补助奖励政策实施方案（2026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2030年）〉的通知》（新农饲〔2026〕150号）以及塔城地区《塔城地区第四轮草原生态保护补助奖励政策实施方案（2026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2030年）》（塔地农业农村字〔2026〕121号）文件要求，结合沙湾市实际，制定本实施方案。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自2011年草原补奖政策启动实施，经过持续15年的努力，沙湾市基本实现生态、生产、</w:t>
      </w:r>
      <w:r>
        <w:rPr>
          <w:rFonts w:hint="eastAsia" w:ascii="仿宋_GB2312" w:hAnsi="仿宋_GB2312" w:eastAsia="仿宋_GB2312" w:cs="仿宋_GB2312"/>
          <w:sz w:val="32"/>
          <w:szCs w:val="32"/>
          <w:highlight w:val="none"/>
        </w:rPr>
        <w:t>生计</w:t>
      </w:r>
      <w:r>
        <w:rPr>
          <w:rFonts w:hint="eastAsia" w:ascii="仿宋_GB2312" w:hAnsi="仿宋_GB2312" w:eastAsia="仿宋_GB2312" w:cs="仿宋_GB2312"/>
          <w:sz w:val="32"/>
          <w:szCs w:val="32"/>
        </w:rPr>
        <w:t>多目标协调，政策整体成效显著。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十五五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时期国家继续实施草原补奖政策，是贯彻习近平生态文明思想。</w:t>
      </w:r>
      <w:r>
        <w:rPr>
          <w:rFonts w:hint="eastAsia" w:ascii="仿宋_GB2312" w:hAnsi="仿宋_GB2312" w:eastAsia="仿宋_GB2312" w:cs="仿宋_GB2312"/>
          <w:sz w:val="32"/>
          <w:szCs w:val="32"/>
          <w:lang w:val="en-US" w:eastAsia="zh-CN"/>
        </w:rPr>
        <w:t>务必要</w:t>
      </w:r>
      <w:r>
        <w:rPr>
          <w:rFonts w:hint="eastAsia" w:ascii="仿宋_GB2312" w:hAnsi="仿宋_GB2312" w:eastAsia="仿宋_GB2312" w:cs="仿宋_GB2312"/>
          <w:sz w:val="32"/>
          <w:szCs w:val="32"/>
        </w:rPr>
        <w:t>深刻认识实施草原补奖政策的重要性，精心组织，周密部署，加强协作，</w:t>
      </w:r>
      <w:r>
        <w:rPr>
          <w:rFonts w:hint="eastAsia" w:ascii="仿宋_GB2312" w:hAnsi="仿宋_GB2312" w:eastAsia="仿宋_GB2312" w:cs="仿宋_GB2312"/>
          <w:sz w:val="32"/>
          <w:szCs w:val="32"/>
          <w:lang w:val="en-US" w:eastAsia="zh-CN"/>
        </w:rPr>
        <w:t>务必</w:t>
      </w:r>
      <w:r>
        <w:rPr>
          <w:rFonts w:hint="eastAsia" w:ascii="仿宋_GB2312" w:hAnsi="仿宋_GB2312" w:eastAsia="仿宋_GB2312" w:cs="仿宋_GB2312"/>
          <w:sz w:val="32"/>
          <w:szCs w:val="32"/>
        </w:rPr>
        <w:t>落实好这项政策作为重大任务抓实抓好、提升效能。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rPr>
        <w:t>（一）坚持生态优先</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绿色发展</w:t>
      </w:r>
      <w:r>
        <w:rPr>
          <w:rFonts w:hint="eastAsia" w:ascii="楷体_GB2312" w:hAnsi="楷体_GB2312" w:eastAsia="楷体_GB2312" w:cs="楷体_GB2312"/>
          <w:b w:val="0"/>
          <w:bCs w:val="0"/>
          <w:sz w:val="32"/>
          <w:szCs w:val="32"/>
          <w:lang w:eastAsia="zh-CN"/>
        </w:rPr>
        <w:t>。</w:t>
      </w:r>
      <w:r>
        <w:rPr>
          <w:rFonts w:hint="eastAsia" w:ascii="仿宋_GB2312" w:hAnsi="仿宋_GB2312" w:eastAsia="仿宋_GB2312" w:cs="仿宋_GB2312"/>
          <w:sz w:val="32"/>
          <w:szCs w:val="32"/>
        </w:rPr>
        <w:t>坚持“生态优先、生产生态有机结合”，统筹推进草原补奖政策与草原畜牧业转型升级融合发展，引导农牧民将补奖资金主要用于买草买料和畜牧产业发展，实现在保护中发展、在发展中保护。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（二）坚持政策稳定，稳步推进</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保持政策目标、享受人群基本稳定，政策支持力度不减，补助奖励标准不降。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（三）坚持权责统一，分级落实</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坚持政策内容和实施范围“大稳定、小调整”，保持政策实施连贯性，继续实行资金、任务、目标、责任“四到乡镇”，压实地方主体责任，做到任务落实、资金发放、服务指导、建档立卡、监督管理“五到户（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（四）坚持公平公正，绩效管理</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严格执行村级公示制度，接受社会监督，做到政策实施全程透明，公平、公正、公开。加强绩效管理，开展绩效评价，将补奖资金发放与禁牧和草畜平衡制度有效挂钩，提升政策效能，加快资金发放，保障资金安全，维护农牧民切身利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二、政策实施范围和补奖标准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（一）实施范围和补奖对象</w:t>
      </w:r>
      <w:r>
        <w:rPr>
          <w:rFonts w:hint="eastAsia" w:ascii="楷体_GB2312" w:hAnsi="楷体_GB2312" w:eastAsia="楷体_GB2312" w:cs="楷体_GB2312"/>
          <w:sz w:val="32"/>
          <w:szCs w:val="32"/>
          <w:highlight w:val="none"/>
          <w:lang w:eastAsia="zh-CN"/>
        </w:rPr>
        <w:t>。</w:t>
      </w:r>
      <w:r>
        <w:rPr>
          <w:rFonts w:hint="eastAsia" w:ascii="仿宋_GB2312" w:hAnsi="仿宋_GB2312" w:eastAsia="仿宋_GB2312" w:cs="仿宋_GB2312"/>
          <w:sz w:val="32"/>
          <w:szCs w:val="32"/>
          <w:highlight w:val="none"/>
        </w:rPr>
        <w:t>“十五五”期间，沙湾市对全市591.8658万亩已落实确权承包的草原实行禁牧和草畜平衡管理，其中禁牧178.</w:t>
      </w:r>
      <w:r>
        <w:rPr>
          <w:rFonts w:hint="eastAsia" w:ascii="仿宋_GB2312" w:hAnsi="仿宋_GB2312" w:eastAsia="仿宋_GB2312" w:cs="仿宋_GB2312"/>
          <w:sz w:val="32"/>
          <w:szCs w:val="32"/>
          <w:highlight w:val="none"/>
          <w:lang w:val="en-US" w:eastAsia="zh-CN"/>
        </w:rPr>
        <w:t>6294</w:t>
      </w:r>
      <w:r>
        <w:rPr>
          <w:rFonts w:hint="eastAsia" w:ascii="仿宋_GB2312" w:hAnsi="仿宋_GB2312" w:eastAsia="仿宋_GB2312" w:cs="仿宋_GB2312"/>
          <w:sz w:val="32"/>
          <w:szCs w:val="32"/>
          <w:highlight w:val="none"/>
        </w:rPr>
        <w:t>万亩（严重退化区禁牧面积175.9358万亩、水源涵养区禁牧面积2.6936万亩）、草畜平衡413.2365万亩。</w:t>
      </w:r>
      <w:r>
        <w:rPr>
          <w:rFonts w:hint="eastAsia" w:ascii="仿宋_GB2312" w:hAnsi="仿宋_GB2312" w:eastAsia="仿宋_GB2312" w:cs="仿宋_GB2312"/>
          <w:sz w:val="32"/>
          <w:szCs w:val="32"/>
        </w:rPr>
        <w:t>对使用由县级人民政府颁发草原使用权证（草原承包合同书）的草原，并落实禁牧和草畜平衡任务的农牧户和国有农牧场（企业）以及其他符合条件的主体予以补奖。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rPr>
        <w:t>（二）补奖标准</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“十五五”期间，沙湾市严重退化区禁牧补助每亩测算标准6.81元，水源涵养区禁牧补助每亩测算标准50元，草畜平衡奖励每亩测算标准2.75元。</w:t>
      </w:r>
      <w:r>
        <w:rPr>
          <w:rFonts w:hint="eastAsia" w:ascii="仿宋_GB2312" w:hAnsi="仿宋_GB2312" w:eastAsia="仿宋_GB2312" w:cs="仿宋_GB2312"/>
          <w:sz w:val="32"/>
          <w:szCs w:val="32"/>
          <w:highlight w:val="none"/>
          <w:lang w:eastAsia="zh-CN"/>
        </w:rPr>
        <w:t>我市</w:t>
      </w:r>
      <w:r>
        <w:rPr>
          <w:rFonts w:hint="eastAsia" w:ascii="仿宋_GB2312" w:hAnsi="仿宋_GB2312" w:eastAsia="仿宋_GB2312" w:cs="仿宋_GB2312"/>
          <w:sz w:val="32"/>
          <w:szCs w:val="32"/>
          <w:highlight w:val="none"/>
        </w:rPr>
        <w:t>可结合实际进行适当调整，因地制宜制定上封顶和下保底标准；</w:t>
      </w:r>
      <w:r>
        <w:rPr>
          <w:rFonts w:hint="eastAsia" w:ascii="仿宋_GB2312" w:hAnsi="仿宋_GB2312" w:eastAsia="仿宋_GB2312" w:cs="仿宋_GB2312"/>
          <w:sz w:val="32"/>
          <w:szCs w:val="32"/>
        </w:rPr>
        <w:t>为避免补贴额度过高“垒大户”和补贴额度过低影响农牧民生活的现象，原则上每个承包户补奖资金不超过9万元。</w:t>
      </w:r>
      <w:r>
        <w:rPr>
          <w:rFonts w:hint="eastAsia" w:ascii="仿宋_GB2312" w:hAnsi="仿宋_GB2312" w:eastAsia="仿宋_GB2312" w:cs="仿宋_GB2312"/>
          <w:sz w:val="32"/>
          <w:szCs w:val="32"/>
          <w:highlight w:val="none"/>
          <w:lang w:val="en-US" w:eastAsia="zh-CN"/>
        </w:rPr>
        <w:t>沙湾市2026-2030年每年度草原生态保护补助奖励政策资金任务分配表见附件1。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三、重点工作任务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（一）严格草原补奖资金发放管理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rPr>
        <w:t>1.</w:t>
      </w:r>
      <w:r>
        <w:rPr>
          <w:rFonts w:hint="eastAsia" w:ascii="仿宋_GB2312" w:hAnsi="仿宋_GB2312" w:eastAsia="仿宋_GB2312" w:cs="仿宋_GB2312"/>
          <w:sz w:val="32"/>
          <w:szCs w:val="32"/>
        </w:rPr>
        <w:t xml:space="preserve"> 测算制定草原补奖标准。市农业农村局会同</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林草、财政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，根据辖区内禁牧和草畜平衡面积、草原类型、补奖资金额度以及地区测算的补奖标准，确定</w:t>
      </w:r>
      <w:r>
        <w:rPr>
          <w:rFonts w:hint="eastAsia" w:ascii="仿宋_GB2312" w:hAnsi="仿宋_GB2312" w:eastAsia="仿宋_GB2312" w:cs="仿宋_GB2312"/>
          <w:sz w:val="32"/>
          <w:szCs w:val="32"/>
          <w:lang w:val="en-US" w:eastAsia="zh-CN"/>
        </w:rPr>
        <w:t>各乡（镇）</w:t>
      </w:r>
      <w:r>
        <w:rPr>
          <w:rFonts w:hint="eastAsia" w:ascii="仿宋_GB2312" w:hAnsi="仿宋_GB2312" w:eastAsia="仿宋_GB2312" w:cs="仿宋_GB2312"/>
          <w:sz w:val="32"/>
          <w:szCs w:val="32"/>
        </w:rPr>
        <w:t>第四轮草原补奖政策的具体草原补奖标准，</w:t>
      </w:r>
      <w:r>
        <w:rPr>
          <w:rFonts w:hint="eastAsia" w:ascii="仿宋_GB2312" w:hAnsi="仿宋_GB2312" w:eastAsia="仿宋_GB2312" w:cs="仿宋_GB2312"/>
          <w:sz w:val="32"/>
          <w:szCs w:val="32"/>
          <w:lang w:val="en-US" w:eastAsia="zh-CN"/>
        </w:rPr>
        <w:t>原则上</w:t>
      </w:r>
      <w:r>
        <w:rPr>
          <w:rFonts w:hint="eastAsia" w:ascii="仿宋_GB2312" w:hAnsi="仿宋_GB2312" w:eastAsia="仿宋_GB2312" w:cs="仿宋_GB2312"/>
          <w:sz w:val="32"/>
          <w:szCs w:val="32"/>
          <w:highlight w:val="none"/>
          <w:lang w:val="en-US" w:eastAsia="zh-CN"/>
        </w:rPr>
        <w:t>我市</w:t>
      </w:r>
      <w:r>
        <w:rPr>
          <w:rFonts w:hint="eastAsia" w:ascii="仿宋_GB2312" w:hAnsi="仿宋_GB2312" w:eastAsia="仿宋_GB2312" w:cs="仿宋_GB2312"/>
          <w:sz w:val="32"/>
          <w:szCs w:val="32"/>
        </w:rPr>
        <w:t>补奖标准不得超过自治区、地区测算标准。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w:t>
      </w:r>
      <w:r>
        <w:rPr>
          <w:rFonts w:hint="eastAsia" w:ascii="楷体_GB2312" w:hAnsi="楷体_GB2312" w:eastAsia="楷体_GB2312" w:cs="楷体_GB2312"/>
          <w:b/>
          <w:bCs/>
          <w:sz w:val="32"/>
          <w:szCs w:val="32"/>
          <w:lang w:val="en-US" w:eastAsia="zh-CN"/>
        </w:rPr>
        <w:t xml:space="preserve"> </w:t>
      </w:r>
      <w:r>
        <w:rPr>
          <w:rFonts w:hint="eastAsia" w:ascii="仿宋_GB2312" w:hAnsi="仿宋_GB2312" w:eastAsia="仿宋_GB2312" w:cs="仿宋_GB2312"/>
          <w:sz w:val="32"/>
          <w:szCs w:val="32"/>
        </w:rPr>
        <w:t>科学划定禁牧和草畜平衡区域。市林草局根据上一年度草原生产力监测结果和载畜量标准，科学划定第四轮草原补奖政策禁牧和草畜平衡区域，并落实禁牧区、草畜平衡区动态平衡调整机制，对禁牧区草原植被达到解禁标准的，转为草畜平衡区。指导各乡镇人民政府依据草原使用权证（草场承包合同书）与农牧民和国有农牧场（企业）以及其他符合条件的主体签订禁牧和草畜平衡责任书，核实每户（场）禁牧、草畜平衡面积，核定每户（场）放牧牲畜数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rPr>
        <w:t xml:space="preserve">3. </w:t>
      </w:r>
      <w:r>
        <w:rPr>
          <w:rFonts w:hint="eastAsia" w:ascii="仿宋_GB2312" w:hAnsi="仿宋_GB2312" w:eastAsia="仿宋_GB2312" w:cs="仿宋_GB2312"/>
          <w:sz w:val="32"/>
          <w:szCs w:val="32"/>
        </w:rPr>
        <w:t>逐户开展建档立卡。每年4月底前，市农业农村局指导各乡镇人民政府组织各村村委会，依据禁牧和草畜平衡责任书，逐户开展登记造册，将户主姓名、身份证号、家庭住址、草原承包证号、草原禁牧和草畜平衡面积、享受补奖资金数额、银行卡号、草原核定放牧牲畜数量、实际牲畜放牧数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牲畜年末存栏量</w:t>
      </w:r>
      <w:r>
        <w:rPr>
          <w:rFonts w:hint="eastAsia" w:ascii="仿宋_GB2312" w:hAnsi="仿宋_GB2312" w:eastAsia="仿宋_GB2312" w:cs="仿宋_GB2312"/>
          <w:sz w:val="32"/>
          <w:szCs w:val="32"/>
        </w:rPr>
        <w:t>等信息</w:t>
      </w:r>
      <w:r>
        <w:rPr>
          <w:rFonts w:hint="eastAsia" w:ascii="仿宋_GB2312" w:hAnsi="仿宋_GB2312" w:eastAsia="仿宋_GB2312" w:cs="仿宋_GB2312"/>
          <w:sz w:val="32"/>
          <w:szCs w:val="32"/>
          <w:lang w:val="en-US" w:eastAsia="zh-CN"/>
        </w:rPr>
        <w:t>建档立卡并进行村级公示。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严格信息审核和数据录入管理。乡（镇）人民政府对各村村委会登记的牧户信息及各项数据进行严格审核。每年5月底前，</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农业农村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会同林草、财政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，对乡镇人民政府审核汇总的补奖信息花名册进行复核，农业农村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负责复核农牧户（场）身份、存栏和放牧牲畜数量等信息，林草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负责复核草原面积和放牧牲畜数量是否符合载畜量标准等信息，财政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负责复核补奖资金额度等信息</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color w:val="auto"/>
          <w:sz w:val="32"/>
          <w:szCs w:val="32"/>
          <w:highlight w:val="none"/>
          <w:lang w:val="en-US" w:eastAsia="zh-CN"/>
        </w:rPr>
        <w:t>市</w:t>
      </w:r>
      <w:r>
        <w:rPr>
          <w:rFonts w:hint="eastAsia" w:ascii="仿宋_GB2312" w:hAnsi="仿宋_GB2312" w:eastAsia="仿宋_GB2312" w:cs="仿宋_GB2312"/>
          <w:color w:val="auto"/>
          <w:sz w:val="32"/>
          <w:szCs w:val="32"/>
          <w:highlight w:val="none"/>
        </w:rPr>
        <w:t>农业农村</w:t>
      </w:r>
      <w:r>
        <w:rPr>
          <w:rFonts w:hint="eastAsia" w:ascii="仿宋_GB2312" w:hAnsi="仿宋_GB2312" w:eastAsia="仿宋_GB2312" w:cs="仿宋_GB2312"/>
          <w:color w:val="auto"/>
          <w:sz w:val="32"/>
          <w:szCs w:val="32"/>
          <w:highlight w:val="none"/>
          <w:lang w:val="en-US" w:eastAsia="zh-CN"/>
        </w:rPr>
        <w:t>局</w:t>
      </w:r>
      <w:r>
        <w:rPr>
          <w:rFonts w:hint="eastAsia" w:ascii="仿宋_GB2312" w:hAnsi="仿宋_GB2312" w:eastAsia="仿宋_GB2312" w:cs="仿宋_GB2312"/>
          <w:color w:val="auto"/>
          <w:sz w:val="32"/>
          <w:szCs w:val="32"/>
          <w:highlight w:val="none"/>
        </w:rPr>
        <w:t>、林草</w:t>
      </w:r>
      <w:r>
        <w:rPr>
          <w:rFonts w:hint="eastAsia" w:ascii="仿宋_GB2312" w:hAnsi="仿宋_GB2312" w:eastAsia="仿宋_GB2312" w:cs="仿宋_GB2312"/>
          <w:color w:val="auto"/>
          <w:sz w:val="32"/>
          <w:szCs w:val="32"/>
          <w:highlight w:val="none"/>
          <w:lang w:eastAsia="zh-CN"/>
        </w:rPr>
        <w:t>局</w:t>
      </w:r>
      <w:r>
        <w:rPr>
          <w:rFonts w:hint="eastAsia" w:ascii="仿宋_GB2312" w:hAnsi="仿宋_GB2312" w:eastAsia="仿宋_GB2312" w:cs="仿宋_GB2312"/>
          <w:color w:val="auto"/>
          <w:sz w:val="32"/>
          <w:szCs w:val="32"/>
          <w:highlight w:val="none"/>
        </w:rPr>
        <w:t>组织做</w:t>
      </w:r>
      <w:r>
        <w:rPr>
          <w:rFonts w:hint="eastAsia" w:ascii="仿宋_GB2312" w:hAnsi="仿宋_GB2312" w:eastAsia="仿宋_GB2312" w:cs="仿宋_GB2312"/>
          <w:sz w:val="32"/>
          <w:szCs w:val="32"/>
        </w:rPr>
        <w:t>好草原补奖信息系统数据录入和管理工作，安排专人负责，强化工作条件保障，确保基础信息准确可靠。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规范草原补奖资金发放。每年6月底前，</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依据农业农村和林草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联合复核过的草原补奖资金发放花名册，通过惠民惠农“一卡通”系统将补奖资金及时足额发放到户（场），发放时注明政策名称。农牧户草原补奖资金发放程序及国有农牧场（企业）和符合条件的其他主体草原补奖资金发放程序见附件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（二）强化草原禁牧和草畜平衡管理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强化放牧常态化监管，压实制度落实责任。市林草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加强对所辖草原的放牧监督抽查，市林草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加强对各季节草场放牧牲畜数量的监督管理；各乡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负责巡查，督促农牧民和国有农牧场（企业）以及其他符合条件的主体，严格落实禁牧和草畜平衡制度。对违反</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农牧民和国有农牧场（企业）以及其他符合条件的主体，由市林草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及时抄送农业农村和财政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，通过减发次年草原补奖资金的方式，督促落实禁牧和草畜平衡制度。各乡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人民政府配合农业农村和林草</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做好禁牧区、草畜平衡区标识标牌的设立和牲畜转场组织、放牧畜群数量监管等工作。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健全动态评估机制，精准防控超载风险。市林草</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开展禁牧区、草畜平衡区草原生产力动态监测与摸底调查，结合市农业农村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统计的草场放牧牲畜存栏数据，精准研判草场承载压力，及时发布草原超载预警信息。针对载畜量超标、触发预警的乡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，由市林草</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牵头督导，督促乡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人民政府、国有农牧场（企业）及相关经营主体，通过科学减畜、牲畜分流、优化养殖结构等方式，从严落实草畜平衡管控要求，实现草原资源可持续利用。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 严守生态保护底线，持续改善草原生态质量。全面落地落实草原禁牧、草畜平衡核心制度，常态化整治超载过牧、违规放牧等突出问题，彻底遏制破坏草原生态的各类行为，稳步修复提升草原生态功能。力争到2030年，</w:t>
      </w:r>
      <w:r>
        <w:rPr>
          <w:rFonts w:hint="eastAsia" w:ascii="仿宋_GB2312" w:hAnsi="仿宋_GB2312" w:eastAsia="仿宋_GB2312" w:cs="仿宋_GB2312"/>
          <w:sz w:val="32"/>
          <w:szCs w:val="32"/>
          <w:highlight w:val="none"/>
          <w:lang w:val="en-US" w:eastAsia="zh-CN"/>
        </w:rPr>
        <w:t>我市</w:t>
      </w:r>
      <w:r>
        <w:rPr>
          <w:rFonts w:hint="eastAsia" w:ascii="仿宋_GB2312" w:hAnsi="仿宋_GB2312" w:eastAsia="仿宋_GB2312" w:cs="仿宋_GB2312"/>
          <w:sz w:val="32"/>
          <w:szCs w:val="32"/>
          <w:highlight w:val="none"/>
        </w:rPr>
        <w:t>草原综合植被盖度稳定保持在41%以上，实现草原生态系统良性循环、持续向好。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 转变畜牧发展方式，稳步提升产业产能质效。加快推进草原畜牧业转型升级，推动传统放牧养殖向科学化、标准化、集约化模式转变，持续提升畜牧业发展质量与综合效益。到2030年，</w:t>
      </w:r>
      <w:r>
        <w:rPr>
          <w:rFonts w:hint="eastAsia" w:ascii="仿宋_GB2312" w:hAnsi="仿宋_GB2312" w:eastAsia="仿宋_GB2312" w:cs="仿宋_GB2312"/>
          <w:sz w:val="32"/>
          <w:szCs w:val="32"/>
          <w:highlight w:val="none"/>
          <w:lang w:val="en-US" w:eastAsia="zh-CN"/>
        </w:rPr>
        <w:t>我市</w:t>
      </w:r>
      <w:r>
        <w:rPr>
          <w:rFonts w:hint="eastAsia" w:ascii="仿宋_GB2312" w:hAnsi="仿宋_GB2312" w:eastAsia="仿宋_GB2312" w:cs="仿宋_GB2312"/>
          <w:sz w:val="32"/>
          <w:szCs w:val="32"/>
          <w:highlight w:val="none"/>
        </w:rPr>
        <w:t>牧区牲畜存栏量稳定提升至≥39.9436万羊</w:t>
      </w:r>
      <w:r>
        <w:rPr>
          <w:rFonts w:hint="eastAsia" w:ascii="仿宋_GB2312" w:hAnsi="仿宋_GB2312" w:eastAsia="仿宋_GB2312" w:cs="仿宋_GB2312"/>
          <w:sz w:val="32"/>
          <w:szCs w:val="32"/>
          <w:highlight w:val="none"/>
          <w:lang w:val="en-US" w:eastAsia="zh-CN"/>
        </w:rPr>
        <w:t>单位</w:t>
      </w:r>
      <w:r>
        <w:rPr>
          <w:rFonts w:hint="eastAsia" w:ascii="仿宋_GB2312" w:hAnsi="仿宋_GB2312" w:eastAsia="仿宋_GB2312" w:cs="仿宋_GB2312"/>
          <w:sz w:val="32"/>
          <w:szCs w:val="32"/>
          <w:highlight w:val="none"/>
        </w:rPr>
        <w:t>以上；肉牛出栏率从2025年的35.35%提升至42%以上，肉羊出栏率从2025年的75.5%提升至85%以上，实现草原生态保护与畜牧业高质量发展双向共赢。</w:t>
      </w:r>
      <w:r>
        <w:rPr>
          <w:rFonts w:hint="eastAsia" w:ascii="仿宋_GB2312" w:hAnsi="仿宋_GB2312" w:eastAsia="仿宋_GB2312" w:cs="仿宋_GB2312"/>
          <w:sz w:val="32"/>
          <w:szCs w:val="32"/>
          <w:highlight w:val="none"/>
          <w:lang w:val="en-US" w:eastAsia="zh-CN"/>
        </w:rPr>
        <w:t>草原生态保护补助奖励政策任务分解表见附件2。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（三）加快转变草原畜牧业生产方式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 推广增产增效技术。市农业农村</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指导各乡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民政府组织开展牛冷配改良、羊人工授精经济杂交、牛羊高效育肥等实用技术推广，推行牛“一年一产”、羊“两年三产”和错峰配种生产模式，提高生产效率和养殖效益，促进四季均衡出栏。到2030年，牧区牛冷配改良比例达到60%以上、羊经济杂交比例达到30%以上、牧区羔羊早期断奶直线育肥比例达到30%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 提高冷季舍饲比例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市农业农村</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指导各乡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民政府组织推行暖季放牧、冷季舍饲、分类转场生产模式，引导生产畜规范转场放牧，非生产畜转移到农区或定居点集中高效育肥，以减轻草场放牧压力；引导牧民增加越冬饲草料储备，牧区冷季舍饲圈养每只羊单位储备草料250公斤以上；冬牧场推行“放牧+补饲”生产模式，每只羊单位储备草料100公斤以上。强化市、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村三</w:t>
      </w:r>
      <w:r>
        <w:rPr>
          <w:rFonts w:hint="eastAsia" w:ascii="仿宋_GB2312" w:hAnsi="仿宋_GB2312" w:eastAsia="仿宋_GB2312" w:cs="仿宋_GB2312"/>
          <w:sz w:val="32"/>
          <w:szCs w:val="32"/>
          <w:highlight w:val="none"/>
        </w:rPr>
        <w:t>级防灾饲草料储备库运维管理，提高冬春季畜牧业防灾减灾能力。到2030年，全市牧区牲畜冷季舍饲比例达到50%以上。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 增加饲草料供给。市林草</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加强草原补奖政策与天然草原生态修复工程、“三北”“双重”工程的协同实施，通过天然草原人工种草和补播改良，增加天然草原产草量。</w:t>
      </w:r>
      <w:r>
        <w:rPr>
          <w:rFonts w:hint="eastAsia" w:ascii="仿宋_GB2312" w:hAnsi="仿宋_GB2312" w:eastAsia="仿宋_GB2312" w:cs="仿宋_GB2312"/>
          <w:sz w:val="32"/>
          <w:szCs w:val="32"/>
          <w:highlight w:val="none"/>
          <w:lang w:val="en-US" w:eastAsia="zh-CN"/>
        </w:rPr>
        <w:t>到2030年全市保护修复天然草原14万亩。</w:t>
      </w:r>
      <w:r>
        <w:rPr>
          <w:rFonts w:hint="eastAsia" w:ascii="仿宋_GB2312" w:hAnsi="仿宋_GB2312" w:eastAsia="仿宋_GB2312" w:cs="仿宋_GB2312"/>
          <w:sz w:val="32"/>
          <w:szCs w:val="32"/>
          <w:highlight w:val="none"/>
        </w:rPr>
        <w:t>市农业农村</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结合草原畜牧业转型升级、“粮改饲”等项目，扩大青贮玉米等优质饲草种植面积，提高饲草产量；引导农牧民利用农区丰富的秸秆和农副产品资源发展养殖，降低草食家畜饲喂成本。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（四）多措并举促进牧民持续增收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 推进规模化经营。市农业农村</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统筹指导，各乡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民政府积极培育家庭牧场，宣传推广职业代牧、合作放牧经营模式，推行牛羊分群放牧、分类管理，释放富裕劳动力转移就业增收。引导草原流转逐步向放牧能手、家庭牧场（合作社）集中，发展草畜适度规模经营；推进智慧牧场建设，科学有序利用天然草原。培育发展牧区畜牧兽医社会化服务、饲草料加工配送、活畜及畜产品交易等合作组织，推进专业化分工、提高生产组织化程度，促进农牧户与大市场有效衔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 发展草原绿色高端畜产品生产。坚持“草原走高端、品牌、提效益、质量赢市场”，深入开发利用牧区牛羊特色品种，推进绿色有机牛羊肉、乳制品精深加工，健全草原绿色优质畜产品可追溯体系。以“新疆品质”“品味新疆”区域公共（公用）品牌为引领，积极打造“疆字号”系列畜产品品牌，促进分级分类销售，实现优质优价，让农牧民更多分享产业增值收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 促进牧区新业态发展。</w:t>
      </w:r>
      <w:r>
        <w:rPr>
          <w:rFonts w:hint="eastAsia" w:ascii="仿宋_GB2312" w:hAnsi="仿宋_GB2312" w:eastAsia="仿宋_GB2312" w:cs="仿宋_GB2312"/>
          <w:sz w:val="32"/>
          <w:szCs w:val="32"/>
          <w:highlight w:val="none"/>
          <w:lang w:val="en-US" w:eastAsia="zh-CN"/>
        </w:rPr>
        <w:t>各乡（镇）</w:t>
      </w:r>
      <w:r>
        <w:rPr>
          <w:rFonts w:hint="eastAsia" w:ascii="仿宋_GB2312" w:hAnsi="仿宋_GB2312" w:eastAsia="仿宋_GB2312" w:cs="仿宋_GB2312"/>
          <w:sz w:val="32"/>
          <w:szCs w:val="32"/>
          <w:highlight w:val="none"/>
        </w:rPr>
        <w:t>加强农牧民劳动就业技能培训，引导农牧民因地制宜融入观光牧场、牧家乐、马文化旅游等农文旅、草牧旅新业态发展，培育民族特色乳肉制品生产加工等小作坊，吸纳牧区富余劳动力就近就业或转产就业，增加工资性收入和经营性收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四、具体要求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（一）加强组织领导</w:t>
      </w:r>
      <w:r>
        <w:rPr>
          <w:rFonts w:hint="eastAsia" w:ascii="楷体_GB2312" w:hAnsi="楷体_GB2312" w:eastAsia="楷体_GB2312" w:cs="楷体_GB2312"/>
          <w:sz w:val="32"/>
          <w:szCs w:val="32"/>
          <w:highlight w:val="none"/>
          <w:lang w:eastAsia="zh-CN"/>
        </w:rPr>
        <w:t>。</w:t>
      </w:r>
      <w:r>
        <w:rPr>
          <w:rFonts w:hint="eastAsia" w:ascii="仿宋_GB2312" w:hAnsi="仿宋_GB2312" w:eastAsia="仿宋_GB2312" w:cs="仿宋_GB2312"/>
          <w:sz w:val="32"/>
          <w:szCs w:val="32"/>
          <w:highlight w:val="none"/>
        </w:rPr>
        <w:t>市草原生态保护补助奖励政策落实工作由市农业农村局牵头，会同财政</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、林草</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按照职责分工抓好政策落实。市农业农村局、财政局、林草局要积极向市人民政府汇报</w:t>
      </w:r>
      <w:r>
        <w:rPr>
          <w:rFonts w:hint="eastAsia" w:ascii="仿宋_GB2312" w:hAnsi="仿宋_GB2312" w:eastAsia="仿宋_GB2312" w:cs="仿宋_GB2312"/>
          <w:sz w:val="32"/>
          <w:szCs w:val="32"/>
          <w:highlight w:val="none"/>
          <w:lang w:eastAsia="zh-CN"/>
        </w:rPr>
        <w:t>我市</w:t>
      </w:r>
      <w:r>
        <w:rPr>
          <w:rFonts w:hint="eastAsia" w:ascii="仿宋_GB2312" w:hAnsi="仿宋_GB2312" w:eastAsia="仿宋_GB2312" w:cs="仿宋_GB2312"/>
          <w:sz w:val="32"/>
          <w:szCs w:val="32"/>
          <w:highlight w:val="none"/>
        </w:rPr>
        <w:t>草原生态保护补助奖励政策落实工作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争取把落实草原生态保护补助奖励政策纳入政府重要议事日程。</w:t>
      </w:r>
      <w:r>
        <w:rPr>
          <w:rFonts w:hint="eastAsia" w:ascii="仿宋_GB2312" w:hAnsi="仿宋_GB2312" w:eastAsia="仿宋_GB2312" w:cs="仿宋_GB2312"/>
          <w:sz w:val="32"/>
          <w:szCs w:val="32"/>
          <w:highlight w:val="none"/>
          <w:lang w:val="en-US" w:eastAsia="zh-CN"/>
        </w:rPr>
        <w:t>我市要</w:t>
      </w:r>
      <w:r>
        <w:rPr>
          <w:rFonts w:hint="eastAsia" w:ascii="仿宋_GB2312" w:hAnsi="仿宋_GB2312" w:eastAsia="仿宋_GB2312" w:cs="仿宋_GB2312"/>
          <w:sz w:val="32"/>
          <w:szCs w:val="32"/>
          <w:highlight w:val="none"/>
        </w:rPr>
        <w:t>加强工作保障，完善草原承包，全面开展基本草原划定工作，落实好草原管护设施和管护工作职责，实施草原围栏、管护站等设施建设，设立专职管护人员，加强管护队伍，建立市、乡、村三级管护联动网络，健全禁牧管护和草畜平衡核查机制，草原监理、监测体系建设进一步完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（二）加强指导服务</w:t>
      </w:r>
      <w:r>
        <w:rPr>
          <w:rFonts w:hint="eastAsia" w:ascii="楷体_GB2312" w:hAnsi="楷体_GB2312" w:eastAsia="楷体_GB2312" w:cs="楷体_GB2312"/>
          <w:sz w:val="32"/>
          <w:szCs w:val="32"/>
          <w:highlight w:val="none"/>
          <w:lang w:eastAsia="zh-CN"/>
        </w:rPr>
        <w:t>。</w:t>
      </w:r>
      <w:r>
        <w:rPr>
          <w:rFonts w:hint="eastAsia" w:ascii="仿宋_GB2312" w:hAnsi="仿宋_GB2312" w:eastAsia="仿宋_GB2312" w:cs="仿宋_GB2312"/>
          <w:sz w:val="32"/>
          <w:szCs w:val="32"/>
          <w:highlight w:val="none"/>
        </w:rPr>
        <w:t>建立地区抽查、</w:t>
      </w:r>
      <w:r>
        <w:rPr>
          <w:rFonts w:hint="eastAsia" w:ascii="仿宋_GB2312" w:hAnsi="仿宋_GB2312" w:eastAsia="仿宋_GB2312" w:cs="仿宋_GB2312"/>
          <w:sz w:val="32"/>
          <w:szCs w:val="32"/>
          <w:highlight w:val="none"/>
          <w:lang w:eastAsia="zh-CN"/>
        </w:rPr>
        <w:t>我市</w:t>
      </w:r>
      <w:r>
        <w:rPr>
          <w:rFonts w:hint="eastAsia" w:ascii="仿宋_GB2312" w:hAnsi="仿宋_GB2312" w:eastAsia="仿宋_GB2312" w:cs="仿宋_GB2312"/>
          <w:sz w:val="32"/>
          <w:szCs w:val="32"/>
          <w:highlight w:val="none"/>
        </w:rPr>
        <w:t>核查、乡镇自查的服务机制，</w:t>
      </w:r>
      <w:r>
        <w:rPr>
          <w:rFonts w:hint="eastAsia" w:ascii="仿宋_GB2312" w:hAnsi="仿宋_GB2312" w:eastAsia="仿宋_GB2312" w:cs="仿宋_GB2312"/>
          <w:sz w:val="32"/>
          <w:szCs w:val="32"/>
          <w:highlight w:val="none"/>
          <w:lang w:val="en-US" w:eastAsia="zh-CN"/>
        </w:rPr>
        <w:t>我市要</w:t>
      </w:r>
      <w:r>
        <w:rPr>
          <w:rFonts w:hint="eastAsia" w:ascii="仿宋_GB2312" w:hAnsi="仿宋_GB2312" w:eastAsia="仿宋_GB2312" w:cs="仿宋_GB2312"/>
          <w:sz w:val="32"/>
          <w:szCs w:val="32"/>
          <w:highlight w:val="none"/>
        </w:rPr>
        <w:t>充分发挥农牧民和国有农牧场（企业）以及其他符合条件的主体自我管理与相互监督的作用，确保草原禁牧、草畜平衡制度落实到位。市林草局对“十五五”期间承包到期的草原，指导做好草原延包、换发证与补奖资金发放衔接工作。市财政</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、农业农村</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、林草</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会同纪检监察、审计等</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，加强对政策任务和资金落实情况的监督检查，确保政策落实与草原生态保护、草食家畜综合生产能力提升相衔接。</w:t>
      </w:r>
      <w:r>
        <w:rPr>
          <w:rFonts w:hint="eastAsia" w:ascii="仿宋_GB2312" w:hAnsi="仿宋_GB2312" w:eastAsia="仿宋_GB2312" w:cs="仿宋_GB2312"/>
          <w:sz w:val="32"/>
          <w:szCs w:val="32"/>
          <w:highlight w:val="none"/>
          <w:lang w:val="en-US" w:eastAsia="zh-CN"/>
        </w:rPr>
        <w:t>我市于9月20日前将2026年度补奖资金发放到位，以后每年度于6月20日前将补奖资金足额发放到位。我市每年10月30日前由农业农村、财政、林草三部门联合形成政策实施工作总结、政策绩效评价报告报送地区相关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（三）加强政策宣传</w:t>
      </w:r>
      <w:r>
        <w:rPr>
          <w:rFonts w:hint="eastAsia" w:ascii="楷体_GB2312" w:hAnsi="楷体_GB2312" w:eastAsia="楷体_GB2312" w:cs="楷体_GB2312"/>
          <w:sz w:val="32"/>
          <w:szCs w:val="32"/>
          <w:highlight w:val="none"/>
          <w:lang w:eastAsia="zh-CN"/>
        </w:rPr>
        <w:t>。</w:t>
      </w:r>
      <w:r>
        <w:rPr>
          <w:rFonts w:hint="eastAsia" w:ascii="仿宋_GB2312" w:hAnsi="仿宋_GB2312" w:eastAsia="仿宋_GB2312" w:cs="仿宋_GB2312"/>
          <w:sz w:val="32"/>
          <w:szCs w:val="32"/>
          <w:highlight w:val="none"/>
        </w:rPr>
        <w:t>做好草原补奖政策宣传工作，广泛宣传政策实施的主要内容，明确政策受益农牧户（场）的权利、义务和责任，强化天然草原“谁使用、谁保护、谁受益”的主体责任意识，筑牢发展草原生态畜牧业的群众基础，确保农牧民在政策受益的同时履行好草原生态保护义务，积极促进草原畜牧业转型升级，实现生产生态、产量产能、增产增收协同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我市</w:t>
      </w:r>
      <w:r>
        <w:rPr>
          <w:rFonts w:hint="eastAsia" w:ascii="仿宋_GB2312" w:hAnsi="仿宋_GB2312" w:eastAsia="仿宋_GB2312" w:cs="仿宋_GB2312"/>
          <w:sz w:val="32"/>
          <w:szCs w:val="32"/>
          <w:highlight w:val="none"/>
        </w:rPr>
        <w:t>农业农村局、林业和草原</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rPr>
        <w:t>于2026年9月30日前，将市人民政府批复的第四轮草原补奖政策实施方案联合报地区农业农村局、林业和草原局、财政局备案。</w:t>
      </w:r>
    </w:p>
    <w:p>
      <w:pPr>
        <w:pStyle w:val="9"/>
        <w:keepNext w:val="0"/>
        <w:keepLines w:val="0"/>
        <w:pageBreakBefore w:val="0"/>
        <w:widowControl w:val="0"/>
        <w:kinsoku/>
        <w:overflowPunct/>
        <w:topLinePunct w:val="0"/>
        <w:autoSpaceDE/>
        <w:autoSpaceDN/>
        <w:bidi w:val="0"/>
        <w:adjustRightInd/>
        <w:snapToGrid/>
        <w:spacing w:after="0" w:line="560" w:lineRule="exact"/>
        <w:ind w:left="0" w:leftChars="0" w:firstLine="0" w:firstLineChars="0"/>
        <w:jc w:val="left"/>
        <w:textAlignment w:val="auto"/>
        <w:rPr>
          <w:rFonts w:hint="eastAsia" w:ascii="仿宋_GB2312" w:hAnsi="仿宋_GB2312" w:eastAsia="仿宋_GB2312" w:cs="仿宋_GB2312"/>
          <w:color w:val="auto"/>
          <w:sz w:val="32"/>
          <w:szCs w:val="32"/>
          <w:highlight w:val="none"/>
          <w:lang w:val="en-US" w:eastAsia="zh-CN"/>
        </w:rPr>
      </w:pPr>
    </w:p>
    <w:p>
      <w:pPr>
        <w:pStyle w:val="9"/>
        <w:keepNext w:val="0"/>
        <w:keepLines w:val="0"/>
        <w:pageBreakBefore w:val="0"/>
        <w:widowControl w:val="0"/>
        <w:kinsoku/>
        <w:overflowPunct/>
        <w:topLinePunct w:val="0"/>
        <w:autoSpaceDE/>
        <w:autoSpaceDN/>
        <w:bidi w:val="0"/>
        <w:adjustRightInd/>
        <w:snapToGrid/>
        <w:spacing w:after="0" w:line="560" w:lineRule="exact"/>
        <w:ind w:left="0" w:leftChars="0" w:firstLine="0" w:firstLineChars="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沙湾市农业农村局                     沙湾市财政局</w:t>
      </w:r>
      <w:r>
        <w:rPr>
          <w:rFonts w:hint="eastAsia" w:ascii="仿宋_GB2312" w:hAnsi="仿宋_GB2312" w:eastAsia="仿宋_GB2312" w:cs="仿宋_GB2312"/>
          <w:color w:val="auto"/>
          <w:sz w:val="32"/>
          <w:szCs w:val="32"/>
          <w:highlight w:val="none"/>
          <w:lang w:val="en-US" w:eastAsia="zh-CN"/>
        </w:rPr>
        <w:tab/>
      </w:r>
    </w:p>
    <w:p>
      <w:pPr>
        <w:pStyle w:val="5"/>
        <w:keepNext w:val="0"/>
        <w:keepLines w:val="0"/>
        <w:pageBreakBefore w:val="0"/>
        <w:widowControl w:val="0"/>
        <w:kinsoku/>
        <w:wordWrap w:val="0"/>
        <w:overflowPunct/>
        <w:topLinePunct w:val="0"/>
        <w:autoSpaceDE/>
        <w:autoSpaceDN/>
        <w:bidi w:val="0"/>
        <w:adjustRightInd/>
        <w:snapToGrid/>
        <w:spacing w:after="0" w:line="560" w:lineRule="exact"/>
        <w:ind w:left="0" w:leftChars="0" w:firstLine="2880" w:firstLineChars="9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沙湾市林业和草原局</w:t>
      </w:r>
    </w:p>
    <w:p>
      <w:pPr>
        <w:keepNext w:val="0"/>
        <w:keepLines w:val="0"/>
        <w:pageBreakBefore w:val="0"/>
        <w:widowControl w:val="0"/>
        <w:kinsoku/>
        <w:wordWrap w:val="0"/>
        <w:overflowPunct/>
        <w:topLinePunct w:val="0"/>
        <w:autoSpaceDE/>
        <w:autoSpaceDN/>
        <w:bidi w:val="0"/>
        <w:adjustRightInd/>
        <w:snapToGrid/>
        <w:spacing w:line="560" w:lineRule="exact"/>
        <w:ind w:left="0"/>
        <w:jc w:val="center"/>
        <w:textAlignment w:val="auto"/>
        <w:rPr>
          <w:rFonts w:hint="eastAsia" w:ascii="黑体" w:hAnsi="黑体" w:eastAsia="黑体" w:cs="黑体"/>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2026年9月18日</w:t>
      </w:r>
    </w:p>
    <w:tbl>
      <w:tblPr>
        <w:tblStyle w:val="10"/>
        <w:tblpPr w:leftFromText="180" w:rightFromText="180" w:vertAnchor="page" w:horzAnchor="page" w:tblpX="1721" w:tblpY="13437"/>
        <w:tblW w:w="8522" w:type="dxa"/>
        <w:tblInd w:w="0" w:type="dxa"/>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PrEx>
        <w:tc>
          <w:tcPr>
            <w:tcW w:w="8522" w:type="dxa"/>
            <w:tcBorders>
              <w:top w:val="single" w:color="auto" w:sz="12" w:space="0"/>
              <w:left w:val="nil"/>
              <w:bottom w:val="single" w:color="auto" w:sz="4" w:space="0"/>
              <w:right w:val="nil"/>
            </w:tcBorders>
            <w:vAlign w:val="top"/>
          </w:tcPr>
          <w:p>
            <w:pPr>
              <w:pStyle w:val="5"/>
              <w:keepNext w:val="0"/>
              <w:keepLines w:val="0"/>
              <w:pageBreakBefore w:val="0"/>
              <w:widowControl w:val="0"/>
              <w:kinsoku/>
              <w:wordWrap w:val="0"/>
              <w:overflowPunct/>
              <w:topLinePunct w:val="0"/>
              <w:autoSpaceDE/>
              <w:autoSpaceDN/>
              <w:bidi w:val="0"/>
              <w:adjustRightInd/>
              <w:snapToGrid/>
              <w:spacing w:after="0" w:line="560" w:lineRule="exact"/>
              <w:ind w:left="0" w:leftChars="0" w:firstLine="0" w:firstLineChars="0"/>
              <w:jc w:val="both"/>
              <w:textAlignment w:val="auto"/>
              <w:rPr>
                <w:rFonts w:hint="eastAsia"/>
                <w:sz w:val="28"/>
                <w:szCs w:val="28"/>
              </w:rPr>
            </w:pPr>
            <w:r>
              <w:rPr>
                <w:rFonts w:hint="eastAsia" w:ascii="仿宋_GB2312" w:hAnsi="仿宋_GB2312" w:eastAsia="仿宋_GB2312" w:cs="仿宋_GB2312"/>
                <w:kern w:val="2"/>
                <w:sz w:val="28"/>
                <w:szCs w:val="28"/>
                <w:lang w:val="en-US" w:eastAsia="zh-CN" w:bidi="ar-SA"/>
              </w:rPr>
              <w:t>抄送：</w:t>
            </w:r>
            <w:r>
              <w:rPr>
                <w:rFonts w:hint="eastAsia" w:ascii="仿宋_GB2312" w:hAnsi="仿宋_GB2312" w:eastAsia="仿宋_GB2312" w:cs="仿宋_GB2312"/>
                <w:spacing w:val="0"/>
                <w:kern w:val="2"/>
                <w:sz w:val="28"/>
                <w:szCs w:val="28"/>
                <w:lang w:val="en-US" w:eastAsia="zh-CN" w:bidi="ar-SA"/>
              </w:rPr>
              <w:t>沙湾市财政局、沙湾市林业和草原局</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PrEx>
        <w:tc>
          <w:tcPr>
            <w:tcW w:w="8522" w:type="dxa"/>
            <w:tcBorders>
              <w:top w:val="single" w:color="auto" w:sz="4" w:space="0"/>
              <w:left w:val="nil"/>
              <w:bottom w:val="single" w:color="auto" w:sz="12" w:space="0"/>
              <w:right w:val="nil"/>
            </w:tcBorders>
            <w:vAlign w:val="top"/>
          </w:tcPr>
          <w:p>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0"/>
                <w:sz w:val="28"/>
                <w:szCs w:val="28"/>
              </w:rPr>
              <w:t>沙湾市农业农村局</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sz w:val="28"/>
                <w:szCs w:val="28"/>
              </w:rPr>
              <w:t>202</w:t>
            </w:r>
            <w:r>
              <w:rPr>
                <w:rFonts w:hint="eastAsia" w:ascii="仿宋_GB2312" w:hAnsi="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18</w:t>
            </w:r>
            <w:r>
              <w:rPr>
                <w:rFonts w:hint="eastAsia" w:ascii="仿宋_GB2312" w:hAnsi="仿宋_GB2312" w:eastAsia="仿宋_GB2312" w:cs="仿宋_GB2312"/>
                <w:sz w:val="28"/>
                <w:szCs w:val="28"/>
              </w:rPr>
              <w:t>日印发</w:t>
            </w:r>
          </w:p>
        </w:tc>
      </w:tr>
    </w:tbl>
    <w:p>
      <w:pPr>
        <w:keepNext w:val="0"/>
        <w:keepLines w:val="0"/>
        <w:pageBreakBefore w:val="0"/>
        <w:widowControl w:val="0"/>
        <w:kinsoku/>
        <w:wordWrap w:val="0"/>
        <w:overflowPunct/>
        <w:topLinePunct w:val="0"/>
        <w:autoSpaceDE/>
        <w:autoSpaceDN/>
        <w:bidi w:val="0"/>
        <w:adjustRightInd/>
        <w:snapToGrid/>
        <w:spacing w:line="560" w:lineRule="exact"/>
        <w:ind w:left="0"/>
        <w:jc w:val="center"/>
        <w:textAlignment w:val="auto"/>
        <w:rPr>
          <w:rFonts w:hint="eastAsia" w:ascii="黑体" w:hAnsi="黑体" w:eastAsia="黑体" w:cs="黑体"/>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1</w:t>
      </w:r>
    </w:p>
    <w:p>
      <w:pPr>
        <w:pStyle w:val="4"/>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草原补奖政策资金发放程序</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cs="Times New Roman"/>
          <w:color w:val="auto"/>
        </w:rPr>
      </w:pPr>
    </w:p>
    <w:p>
      <w:pPr>
        <w:keepNext w:val="0"/>
        <w:keepLines w:val="0"/>
        <w:pageBreakBefore w:val="0"/>
        <w:overflowPunct/>
        <w:topLinePunct w:val="0"/>
        <w:bidi w:val="0"/>
        <w:spacing w:line="560" w:lineRule="exact"/>
        <w:ind w:firstLine="640" w:firstLineChars="200"/>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一、农牧户补奖资金发放程序</w:t>
      </w:r>
    </w:p>
    <w:p>
      <w:pPr>
        <w:keepNext w:val="0"/>
        <w:keepLines w:val="0"/>
        <w:pageBreakBefore w:val="0"/>
        <w:overflowPunct/>
        <w:topLinePunct w:val="0"/>
        <w:bidi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每年1-3月份，由乡</w:t>
      </w:r>
      <w:r>
        <w:rPr>
          <w:rFonts w:hint="default" w:ascii="Times New Roman" w:hAnsi="Times New Roman" w:eastAsia="仿宋_GB2312" w:cs="Times New Roman"/>
          <w:color w:val="auto"/>
          <w:sz w:val="32"/>
          <w:szCs w:val="32"/>
          <w:lang w:eastAsia="zh-CN"/>
        </w:rPr>
        <w:t>（镇）</w:t>
      </w:r>
      <w:r>
        <w:rPr>
          <w:rFonts w:hint="default" w:ascii="Times New Roman" w:hAnsi="Times New Roman" w:eastAsia="仿宋_GB2312" w:cs="Times New Roman"/>
          <w:color w:val="auto"/>
          <w:sz w:val="32"/>
          <w:szCs w:val="32"/>
        </w:rPr>
        <w:t>人民政府组织各行政村</w:t>
      </w:r>
      <w:r>
        <w:rPr>
          <w:rFonts w:hint="default" w:ascii="Times New Roman" w:hAnsi="Times New Roman" w:eastAsia="仿宋_GB2312" w:cs="Times New Roman"/>
          <w:color w:val="auto"/>
          <w:sz w:val="32"/>
          <w:szCs w:val="32"/>
          <w:lang w:eastAsia="zh-CN"/>
        </w:rPr>
        <w:t>村民</w:t>
      </w:r>
      <w:r>
        <w:rPr>
          <w:rFonts w:hint="default" w:ascii="Times New Roman" w:hAnsi="Times New Roman" w:eastAsia="仿宋_GB2312" w:cs="Times New Roman"/>
          <w:color w:val="auto"/>
          <w:sz w:val="32"/>
          <w:szCs w:val="32"/>
        </w:rPr>
        <w:t>委</w:t>
      </w:r>
      <w:r>
        <w:rPr>
          <w:rFonts w:hint="eastAsia" w:ascii="Times New Roman" w:hAnsi="Times New Roman" w:eastAsia="仿宋_GB2312" w:cs="Times New Roman"/>
          <w:color w:val="auto"/>
          <w:sz w:val="32"/>
          <w:szCs w:val="32"/>
          <w:lang w:eastAsia="zh-CN"/>
        </w:rPr>
        <w:t>员</w:t>
      </w:r>
      <w:r>
        <w:rPr>
          <w:rFonts w:hint="default" w:ascii="Times New Roman" w:hAnsi="Times New Roman" w:eastAsia="仿宋_GB2312" w:cs="Times New Roman"/>
          <w:color w:val="auto"/>
          <w:sz w:val="32"/>
          <w:szCs w:val="32"/>
        </w:rPr>
        <w:t>会开展入户调查→以户为单位编制花名册→村级公示（时间不少于5个工作日）→公示无异议后上报所在乡</w:t>
      </w:r>
      <w:r>
        <w:rPr>
          <w:rFonts w:hint="default" w:ascii="Times New Roman" w:hAnsi="Times New Roman" w:eastAsia="仿宋_GB2312" w:cs="Times New Roman"/>
          <w:color w:val="auto"/>
          <w:sz w:val="32"/>
          <w:szCs w:val="32"/>
          <w:lang w:eastAsia="zh-CN"/>
        </w:rPr>
        <w:t>（镇）</w:t>
      </w:r>
      <w:r>
        <w:rPr>
          <w:rFonts w:hint="default" w:ascii="Times New Roman" w:hAnsi="Times New Roman" w:eastAsia="仿宋_GB2312" w:cs="Times New Roman"/>
          <w:color w:val="auto"/>
          <w:sz w:val="32"/>
          <w:szCs w:val="32"/>
        </w:rPr>
        <w:t>人民政府→4月30日前，乡镇人民政府完成审核→</w:t>
      </w:r>
      <w:r>
        <w:rPr>
          <w:rFonts w:hint="default" w:ascii="Times New Roman" w:hAnsi="Times New Roman" w:eastAsia="仿宋_GB2312" w:cs="Times New Roman"/>
          <w:color w:val="auto"/>
          <w:sz w:val="32"/>
          <w:szCs w:val="32"/>
          <w:lang w:val="en-US" w:eastAsia="zh-CN"/>
        </w:rPr>
        <w:t>审核通过</w:t>
      </w:r>
      <w:r>
        <w:rPr>
          <w:rFonts w:hint="default" w:ascii="Times New Roman" w:hAnsi="Times New Roman" w:eastAsia="仿宋_GB2312" w:cs="Times New Roman"/>
          <w:color w:val="auto"/>
          <w:sz w:val="32"/>
          <w:szCs w:val="32"/>
        </w:rPr>
        <w:t>后上报县级农业农村、</w:t>
      </w:r>
      <w:r>
        <w:rPr>
          <w:rFonts w:hint="default" w:ascii="Times New Roman" w:hAnsi="Times New Roman" w:eastAsia="仿宋_GB2312" w:cs="Times New Roman"/>
          <w:color w:val="auto"/>
          <w:sz w:val="32"/>
          <w:szCs w:val="32"/>
          <w:lang w:eastAsia="zh-CN"/>
        </w:rPr>
        <w:t>林草</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→5月30日前，县级农业农村</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完成对农牧户信息、牲畜存栏量等信息</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核，林业和草原</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完成对草原面积、核定载畜量、禁牧草畜平衡责任落实等信息</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核通过后提交财政</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审定，6月1日至6月30日，县级财政</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通过惠民惠农“一卡通”系统将资金发放到户→乡（镇）人民政府在资金发放到户后15个工作日内完成草原补奖政策管理信息系统录入工作。</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二、国有农牧场（企业）以及其他符合条件的主体补奖资金发放程序</w:t>
      </w:r>
    </w:p>
    <w:p>
      <w:pPr>
        <w:keepNext w:val="0"/>
        <w:keepLines w:val="0"/>
        <w:pageBreakBefore w:val="0"/>
        <w:overflowPunct/>
        <w:topLinePunct w:val="0"/>
        <w:bidi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1.集体使用的草原承包到户或联户承包的，每年1-3月份，由法人单位组织开展入户调查→以户为单位编制花名册→在单位公示（时间不少于5个工作日）→公示无异议后上报县级农业农村、</w:t>
      </w:r>
      <w:r>
        <w:rPr>
          <w:rFonts w:hint="default" w:ascii="Times New Roman" w:hAnsi="Times New Roman" w:eastAsia="仿宋_GB2312" w:cs="Times New Roman"/>
          <w:color w:val="auto"/>
          <w:sz w:val="32"/>
          <w:szCs w:val="32"/>
          <w:lang w:eastAsia="zh-CN"/>
        </w:rPr>
        <w:t>林草</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→4月30日前，县级农业农村</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对农牧户信息、牲畜存栏量等进行</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w:t>
      </w:r>
      <w:r>
        <w:rPr>
          <w:rFonts w:hint="default" w:ascii="Times New Roman" w:hAnsi="Times New Roman" w:eastAsia="仿宋_GB2312" w:cs="Times New Roman"/>
          <w:color w:val="auto"/>
          <w:sz w:val="32"/>
          <w:szCs w:val="32"/>
          <w:lang w:eastAsia="zh-CN"/>
        </w:rPr>
        <w:t>林草</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对草原面积、核定载畜量、禁牧草畜平衡责任落实等信息进行</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核通过后提交县级财政</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审定，6月30日前，县级财政</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按照</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核过的花名册，通过惠民惠农“一卡通”系统将补奖资金发放到户→法人单位在资金发放到户后15个工作日内完成草原补奖政策管理信息系统录入工作。</w:t>
      </w:r>
    </w:p>
    <w:p>
      <w:pPr>
        <w:keepNext w:val="0"/>
        <w:keepLines w:val="0"/>
        <w:pageBreakBefore w:val="0"/>
        <w:overflowPunct/>
        <w:topLinePunct w:val="0"/>
        <w:bidi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2.集体使用的草原未承包到户的，每年1-3月份，由法人单位制定资金使用方案，经村民（职工）代表大会审议通过后→单位公示（时间不少于5个工作日）→公示无异议后上报县（市）农业农村、林业和草原</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→4月30日前，县级农业农村</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会同林业和草原</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w:t>
      </w:r>
      <w:r>
        <w:rPr>
          <w:rFonts w:hint="default" w:ascii="Times New Roman" w:hAnsi="Times New Roman" w:eastAsia="仿宋_GB2312" w:cs="Times New Roman"/>
          <w:color w:val="auto"/>
          <w:sz w:val="32"/>
          <w:szCs w:val="32"/>
          <w:lang w:val="en-US" w:eastAsia="zh-CN"/>
        </w:rPr>
        <w:t>复</w:t>
      </w:r>
      <w:r>
        <w:rPr>
          <w:rFonts w:hint="default" w:ascii="Times New Roman" w:hAnsi="Times New Roman" w:eastAsia="仿宋_GB2312" w:cs="Times New Roman"/>
          <w:color w:val="auto"/>
          <w:sz w:val="32"/>
          <w:szCs w:val="32"/>
        </w:rPr>
        <w:t>核后提交县级财政</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审定，6月30日前，</w:t>
      </w:r>
      <w:r>
        <w:rPr>
          <w:rFonts w:hint="default" w:ascii="Times New Roman" w:hAnsi="Times New Roman" w:eastAsia="仿宋_GB2312" w:cs="Times New Roman"/>
          <w:color w:val="auto"/>
          <w:sz w:val="32"/>
          <w:szCs w:val="32"/>
          <w:lang w:val="en-US" w:eastAsia="zh-CN"/>
        </w:rPr>
        <w:t>由</w:t>
      </w:r>
      <w:r>
        <w:rPr>
          <w:rFonts w:hint="default" w:ascii="Times New Roman" w:hAnsi="Times New Roman" w:eastAsia="仿宋_GB2312" w:cs="Times New Roman"/>
          <w:color w:val="auto"/>
          <w:sz w:val="32"/>
          <w:szCs w:val="32"/>
        </w:rPr>
        <w:t>县级财政</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lang w:val="en-US" w:eastAsia="zh-CN"/>
        </w:rPr>
        <w:t>通过惠民惠农“一卡通”系统将</w:t>
      </w:r>
      <w:r>
        <w:rPr>
          <w:rFonts w:hint="default" w:ascii="Times New Roman" w:hAnsi="Times New Roman" w:eastAsia="仿宋_GB2312" w:cs="Times New Roman"/>
          <w:color w:val="auto"/>
          <w:sz w:val="32"/>
          <w:szCs w:val="32"/>
        </w:rPr>
        <w:t>资金打入对公账户，资金到账后15个工作日内由法人单位完成草原补奖政策管理信息系统录入→法人单位编制细化年度草原补奖实施方案→报所在县（市）农业农村、财政和林业和草原</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审核批复后实施→资金实行项目化管理，统筹用于草原畜牧业发展→建设完成后报所在县（市）农业农村、财政和</w:t>
      </w:r>
      <w:r>
        <w:rPr>
          <w:rFonts w:hint="default" w:ascii="Times New Roman" w:hAnsi="Times New Roman" w:eastAsia="仿宋_GB2312" w:cs="Times New Roman"/>
          <w:color w:val="auto"/>
          <w:sz w:val="32"/>
          <w:szCs w:val="32"/>
          <w:lang w:eastAsia="zh-CN"/>
        </w:rPr>
        <w:t>林草</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联合验收。</w:t>
      </w:r>
    </w:p>
    <w:p>
      <w:pPr>
        <w:keepNext w:val="0"/>
        <w:keepLines w:val="0"/>
        <w:pageBreakBefore w:val="0"/>
        <w:overflowPunct/>
        <w:topLinePunct w:val="0"/>
        <w:bidi w:val="0"/>
        <w:spacing w:line="560" w:lineRule="exact"/>
        <w:ind w:firstLine="640" w:firstLineChars="200"/>
        <w:jc w:val="both"/>
        <w:rPr>
          <w:rFonts w:hint="default" w:ascii="Times New Roman" w:hAnsi="Times New Roman" w:eastAsia="仿宋_GB2312" w:cs="Times New Roman"/>
          <w:color w:val="auto"/>
          <w:sz w:val="32"/>
          <w:szCs w:val="32"/>
        </w:rPr>
      </w:pPr>
    </w:p>
    <w:p>
      <w:pPr>
        <w:keepNext w:val="0"/>
        <w:keepLines w:val="0"/>
        <w:pageBreakBefore w:val="0"/>
        <w:overflowPunct/>
        <w:topLinePunct w:val="0"/>
        <w:bidi w:val="0"/>
        <w:spacing w:line="560" w:lineRule="exact"/>
        <w:ind w:firstLine="640" w:firstLineChars="200"/>
        <w:jc w:val="both"/>
        <w:rPr>
          <w:rFonts w:hint="default" w:ascii="Times New Roman" w:hAnsi="Times New Roman" w:eastAsia="仿宋_GB2312" w:cs="Times New Roman"/>
          <w:color w:val="auto"/>
          <w:sz w:val="32"/>
          <w:szCs w:val="32"/>
        </w:rPr>
      </w:pPr>
    </w:p>
    <w:p>
      <w:pPr>
        <w:keepNext w:val="0"/>
        <w:keepLines w:val="0"/>
        <w:pageBreakBefore w:val="0"/>
        <w:overflowPunct/>
        <w:topLinePunct w:val="0"/>
        <w:bidi w:val="0"/>
        <w:spacing w:line="560" w:lineRule="exact"/>
        <w:ind w:firstLine="640" w:firstLineChars="200"/>
        <w:jc w:val="both"/>
        <w:rPr>
          <w:rFonts w:hint="default" w:ascii="Times New Roman" w:hAnsi="Times New Roman" w:eastAsia="仿宋_GB2312" w:cs="Times New Roman"/>
          <w:color w:val="auto"/>
          <w:sz w:val="32"/>
          <w:szCs w:val="32"/>
        </w:rPr>
      </w:pPr>
    </w:p>
    <w:p>
      <w:pPr>
        <w:keepNext w:val="0"/>
        <w:keepLines w:val="0"/>
        <w:pageBreakBefore w:val="0"/>
        <w:overflowPunct/>
        <w:topLinePunct w:val="0"/>
        <w:bidi w:val="0"/>
        <w:spacing w:line="560" w:lineRule="exact"/>
        <w:ind w:firstLine="640" w:firstLineChars="200"/>
        <w:jc w:val="both"/>
        <w:rPr>
          <w:rFonts w:hint="default" w:ascii="Times New Roman" w:hAnsi="Times New Roman" w:eastAsia="仿宋_GB2312" w:cs="Times New Roman"/>
          <w:color w:val="auto"/>
          <w:sz w:val="32"/>
          <w:szCs w:val="32"/>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br w:type="page"/>
      </w: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2</w:t>
      </w:r>
    </w:p>
    <w:p>
      <w:pPr>
        <w:pStyle w:val="4"/>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u w:val="thick"/>
          <w:lang w:val="en-US" w:eastAsia="zh-CN"/>
        </w:rPr>
        <w:t xml:space="preserve">       </w:t>
      </w:r>
      <w:r>
        <w:rPr>
          <w:rFonts w:hint="eastAsia" w:ascii="Times New Roman" w:hAnsi="Times New Roman" w:eastAsia="方正小标宋简体" w:cs="Times New Roman"/>
          <w:sz w:val="44"/>
          <w:szCs w:val="44"/>
          <w:lang w:val="en-US" w:eastAsia="zh-CN"/>
        </w:rPr>
        <w:t>沙湾市</w:t>
      </w:r>
      <w:r>
        <w:rPr>
          <w:rFonts w:hint="default" w:ascii="Times New Roman" w:hAnsi="Times New Roman" w:eastAsia="方正小标宋简体" w:cs="Times New Roman"/>
          <w:sz w:val="44"/>
          <w:szCs w:val="44"/>
          <w:lang w:eastAsia="zh-CN"/>
        </w:rPr>
        <w:t>草原禁牧和</w:t>
      </w:r>
      <w:r>
        <w:rPr>
          <w:rFonts w:hint="default" w:ascii="Times New Roman" w:hAnsi="Times New Roman" w:eastAsia="方正小标宋简体" w:cs="Times New Roman"/>
          <w:sz w:val="44"/>
          <w:szCs w:val="44"/>
        </w:rPr>
        <w:t>草畜平衡责任书</w:t>
      </w:r>
    </w:p>
    <w:p>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left"/>
        <w:textAlignment w:val="auto"/>
        <w:rPr>
          <w:rFonts w:hint="default" w:ascii="Times New Roman" w:hAnsi="Times New Roman" w:eastAsia="仿宋_GB2312" w:cs="Times New Roman"/>
          <w:sz w:val="32"/>
          <w:szCs w:val="32"/>
          <w:u w:val="none"/>
          <w:lang w:eastAsia="zh-CN"/>
        </w:rPr>
      </w:pPr>
    </w:p>
    <w:p>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草</w:t>
      </w:r>
      <w:r>
        <w:rPr>
          <w:rFonts w:hint="default" w:ascii="Times New Roman" w:hAnsi="Times New Roman" w:eastAsia="仿宋_GB2312" w:cs="Times New Roman"/>
          <w:sz w:val="32"/>
          <w:szCs w:val="32"/>
        </w:rPr>
        <w:t>原生态保护补助奖励机制是国家从草原牧区实际出发，</w:t>
      </w:r>
      <w:r>
        <w:rPr>
          <w:rFonts w:hint="default" w:ascii="Times New Roman" w:hAnsi="Times New Roman" w:eastAsia="仿宋_GB2312" w:cs="Times New Roman"/>
          <w:sz w:val="32"/>
          <w:szCs w:val="32"/>
          <w:lang w:val="en-US" w:eastAsia="zh-CN"/>
        </w:rPr>
        <w:t>促</w:t>
      </w:r>
      <w:r>
        <w:rPr>
          <w:rFonts w:hint="default" w:ascii="Times New Roman" w:hAnsi="Times New Roman" w:eastAsia="仿宋_GB2312" w:cs="Times New Roman"/>
          <w:sz w:val="32"/>
          <w:szCs w:val="32"/>
        </w:rPr>
        <w:t>进牧区发展，保护草原生态环境，改善民生的一项重要举措。</w:t>
      </w:r>
      <w:r>
        <w:rPr>
          <w:rFonts w:hint="default" w:ascii="Times New Roman" w:hAnsi="Times New Roman" w:eastAsia="仿宋_GB2312" w:cs="Times New Roman"/>
          <w:sz w:val="32"/>
          <w:szCs w:val="32"/>
          <w:lang w:val="en-US" w:eastAsia="zh-CN"/>
        </w:rPr>
        <w:t>为全</w:t>
      </w:r>
      <w:r>
        <w:rPr>
          <w:rFonts w:hint="default" w:ascii="Times New Roman" w:hAnsi="Times New Roman" w:eastAsia="仿宋_GB2312" w:cs="Times New Roman"/>
          <w:sz w:val="32"/>
          <w:szCs w:val="32"/>
        </w:rPr>
        <w:t>面</w:t>
      </w:r>
      <w:r>
        <w:rPr>
          <w:rFonts w:hint="default" w:ascii="Times New Roman" w:hAnsi="Times New Roman" w:eastAsia="仿宋_GB2312" w:cs="Times New Roman"/>
          <w:sz w:val="32"/>
          <w:szCs w:val="32"/>
          <w:lang w:val="en-US" w:eastAsia="zh-CN"/>
        </w:rPr>
        <w:t>实施</w:t>
      </w:r>
      <w:r>
        <w:rPr>
          <w:rFonts w:hint="default" w:ascii="Times New Roman" w:hAnsi="Times New Roman" w:eastAsia="仿宋_GB2312" w:cs="Times New Roman"/>
          <w:sz w:val="32"/>
          <w:szCs w:val="32"/>
        </w:rPr>
        <w:t>自治区草原生态保护补助奖励机制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完成</w:t>
      </w:r>
      <w:r>
        <w:rPr>
          <w:rFonts w:hint="default" w:ascii="Times New Roman" w:hAnsi="Times New Roman" w:eastAsia="仿宋_GB2312" w:cs="Times New Roman"/>
          <w:sz w:val="32"/>
          <w:szCs w:val="32"/>
        </w:rPr>
        <w:t>禁牧和草</w:t>
      </w:r>
      <w:r>
        <w:rPr>
          <w:rFonts w:hint="default" w:ascii="Times New Roman" w:hAnsi="Times New Roman" w:eastAsia="仿宋_GB2312" w:cs="Times New Roman"/>
          <w:sz w:val="32"/>
          <w:szCs w:val="32"/>
          <w:lang w:val="en-US" w:eastAsia="zh-CN"/>
        </w:rPr>
        <w:t>畜</w:t>
      </w:r>
      <w:r>
        <w:rPr>
          <w:rFonts w:hint="default" w:ascii="Times New Roman" w:hAnsi="Times New Roman" w:eastAsia="仿宋_GB2312" w:cs="Times New Roman"/>
          <w:sz w:val="32"/>
          <w:szCs w:val="32"/>
        </w:rPr>
        <w:t>平衡各</w:t>
      </w:r>
      <w:r>
        <w:rPr>
          <w:rFonts w:hint="default" w:ascii="Times New Roman" w:hAnsi="Times New Roman" w:eastAsia="仿宋_GB2312" w:cs="Times New Roman"/>
          <w:sz w:val="32"/>
          <w:szCs w:val="32"/>
          <w:lang w:val="en-US" w:eastAsia="zh-CN"/>
        </w:rPr>
        <w:t>项</w:t>
      </w:r>
      <w:r>
        <w:rPr>
          <w:rFonts w:hint="default" w:ascii="Times New Roman" w:hAnsi="Times New Roman" w:eastAsia="仿宋_GB2312" w:cs="Times New Roman"/>
          <w:sz w:val="32"/>
          <w:szCs w:val="32"/>
        </w:rPr>
        <w:t>任务，根据《自治区落实草原生态保护补助奖励机制实施方案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的规定，</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县（市）人民政府与</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乡（镇）</w:t>
      </w:r>
      <w:r>
        <w:rPr>
          <w:rFonts w:hint="default" w:ascii="Times New Roman" w:hAnsi="Times New Roman" w:eastAsia="仿宋_GB2312" w:cs="Times New Roman"/>
          <w:sz w:val="32"/>
          <w:szCs w:val="32"/>
        </w:rPr>
        <w:t>人民政府签订如下责任书。</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一、实施</w:t>
      </w:r>
      <w:r>
        <w:rPr>
          <w:rFonts w:hint="default" w:ascii="Times New Roman" w:hAnsi="Times New Roman" w:eastAsia="黑体" w:cs="Times New Roman"/>
          <w:sz w:val="32"/>
          <w:szCs w:val="32"/>
          <w:lang w:eastAsia="zh-CN"/>
        </w:rPr>
        <w:t>草原禁牧和</w:t>
      </w:r>
      <w:r>
        <w:rPr>
          <w:rFonts w:hint="default" w:ascii="Times New Roman" w:hAnsi="Times New Roman" w:eastAsia="黑体" w:cs="Times New Roman"/>
          <w:sz w:val="32"/>
          <w:szCs w:val="32"/>
        </w:rPr>
        <w:t>草畜平衡范围</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场）辖区内草原面积</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万亩，其中：春秋牧场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万亩、夏牧场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万亩、冬牧场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万亩。草原承包户</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户。</w:t>
      </w:r>
      <w:r>
        <w:rPr>
          <w:rFonts w:hint="default" w:ascii="Times New Roman" w:hAnsi="Times New Roman" w:eastAsia="仿宋_GB2312" w:cs="Times New Roman"/>
          <w:sz w:val="32"/>
          <w:szCs w:val="32"/>
          <w:lang w:eastAsia="zh-CN"/>
        </w:rPr>
        <w:t>草原禁牧面积</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水源涵养地</w:t>
      </w:r>
      <w:r>
        <w:rPr>
          <w:rFonts w:hint="default" w:ascii="Times New Roman" w:hAnsi="Times New Roman" w:eastAsia="仿宋_GB2312" w:cs="Times New Roman"/>
          <w:sz w:val="32"/>
          <w:szCs w:val="32"/>
        </w:rPr>
        <w:t>草场面积</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none"/>
          <w:lang w:val="en-US" w:eastAsia="zh-CN"/>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草畜平衡</w:t>
      </w:r>
      <w:r>
        <w:rPr>
          <w:rFonts w:hint="default" w:ascii="Times New Roman" w:hAnsi="Times New Roman" w:eastAsia="仿宋_GB2312" w:cs="Times New Roman"/>
          <w:sz w:val="32"/>
          <w:szCs w:val="32"/>
        </w:rPr>
        <w:t>草场面积</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none"/>
          <w:lang w:val="en-US" w:eastAsia="zh-CN"/>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二、载畜量核定</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场）草原面积和草原等级，核定该乡（镇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场）载</w:t>
      </w:r>
      <w:r>
        <w:rPr>
          <w:rFonts w:hint="default" w:ascii="Times New Roman" w:hAnsi="Times New Roman" w:eastAsia="仿宋_GB2312" w:cs="Times New Roman"/>
          <w:sz w:val="32"/>
          <w:szCs w:val="32"/>
          <w:lang w:eastAsia="zh-CN"/>
        </w:rPr>
        <w:t>畜</w:t>
      </w:r>
      <w:r>
        <w:rPr>
          <w:rFonts w:hint="default" w:ascii="Times New Roman" w:hAnsi="Times New Roman" w:eastAsia="仿宋_GB2312" w:cs="Times New Roman"/>
          <w:sz w:val="32"/>
          <w:szCs w:val="32"/>
        </w:rPr>
        <w:t>量为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万羊单位，其中：春秋牧场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万羊单位、夏牧场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万羊单位、冬牧场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万羊单位。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三、乡（镇</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场）职责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rPr>
        <w:t>（一）</w:t>
      </w:r>
      <w:r>
        <w:rPr>
          <w:rFonts w:hint="default" w:ascii="Times New Roman" w:hAnsi="Times New Roman" w:eastAsia="仿宋_GB2312" w:cs="Times New Roman"/>
          <w:sz w:val="32"/>
          <w:szCs w:val="32"/>
          <w:lang w:eastAsia="zh-CN"/>
        </w:rPr>
        <w:t>坚决扛起建设生态文明的政治责任，坚持生态优先、保护第一，把草原禁牧和草</w:t>
      </w:r>
      <w:r>
        <w:rPr>
          <w:rFonts w:hint="default" w:ascii="Times New Roman" w:hAnsi="Times New Roman" w:eastAsia="仿宋_GB2312" w:cs="Times New Roman"/>
          <w:sz w:val="32"/>
          <w:szCs w:val="32"/>
          <w:lang w:val="en" w:eastAsia="zh-CN"/>
        </w:rPr>
        <w:t>畜</w:t>
      </w:r>
      <w:r>
        <w:rPr>
          <w:rFonts w:hint="default" w:ascii="Times New Roman" w:hAnsi="Times New Roman" w:eastAsia="仿宋_GB2312" w:cs="Times New Roman"/>
          <w:sz w:val="32"/>
          <w:szCs w:val="32"/>
          <w:lang w:eastAsia="zh-CN"/>
        </w:rPr>
        <w:t>平衡工作放在心上、抓在手上、落实在行动上，统筹草原保护利用与畜牧业高质量发展，以加强草原生态保护建设为前提，以加快转变草原畜牧业发展方式为主线，以构建现代草原畜牧业产业体系为核心，促进草原由粗放过度利用向科学保护利用转变、畜牧业生产由低端数量型向高端质量效益型转变、经营主体由散而小向集约化经营转变、生产方式由传统的自然放牧向现代畜牧业养殖转变、牧区单一经营向多元融合经营转变，促进牧区牧业牧民统筹发展，一二三产联动发展，生态生产生活协调发展，努力实现</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草原增绿、牧业增效、牧民增收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的共赢局面和目标。</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二）</w:t>
      </w:r>
      <w:r>
        <w:rPr>
          <w:rFonts w:hint="default" w:ascii="Times New Roman" w:hAnsi="Times New Roman" w:eastAsia="仿宋_GB2312" w:cs="Times New Roman"/>
          <w:sz w:val="32"/>
          <w:szCs w:val="32"/>
          <w:lang w:eastAsia="zh-CN"/>
        </w:rPr>
        <w:t>建立草原禁牧和草畜平衡管理领导小组，主要领导要承担起草原禁牧和草畜平衡第一责任人职责，亲自研究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部署</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落实，分管领导具体负责，深入一线、靠前指挥、定期研究、动态管理，强力推进草原禁牧和</w:t>
      </w:r>
      <w:r>
        <w:rPr>
          <w:rFonts w:hint="default" w:ascii="Times New Roman" w:hAnsi="Times New Roman" w:eastAsia="仿宋_GB2312" w:cs="Times New Roman"/>
          <w:sz w:val="32"/>
          <w:szCs w:val="32"/>
        </w:rPr>
        <w:t>草畜平衡工作</w:t>
      </w:r>
      <w:r>
        <w:rPr>
          <w:rFonts w:hint="default" w:ascii="Times New Roman" w:hAnsi="Times New Roman" w:eastAsia="仿宋_GB2312" w:cs="Times New Roman"/>
          <w:sz w:val="32"/>
          <w:szCs w:val="32"/>
          <w:lang w:eastAsia="zh-CN"/>
        </w:rPr>
        <w:t>，落实草原禁牧和草畜平衡任务。</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（三）</w:t>
      </w:r>
      <w:r>
        <w:rPr>
          <w:rFonts w:hint="default" w:ascii="Times New Roman" w:hAnsi="Times New Roman" w:eastAsia="仿宋_GB2312" w:cs="Times New Roman"/>
          <w:sz w:val="32"/>
          <w:szCs w:val="32"/>
        </w:rPr>
        <w:t>严格审核草原面积，精准确定载畜数量,</w:t>
      </w:r>
      <w:r>
        <w:rPr>
          <w:rFonts w:hint="default" w:ascii="Times New Roman" w:hAnsi="Times New Roman" w:eastAsia="仿宋_GB2312" w:cs="Times New Roman"/>
          <w:sz w:val="32"/>
          <w:szCs w:val="32"/>
          <w:lang w:eastAsia="zh-CN"/>
        </w:rPr>
        <w:t>制定超载牲畜核减计划</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将具体的减畜数量分解落实到村、户统筹协调草畜矛盾，</w:t>
      </w:r>
      <w:r>
        <w:rPr>
          <w:rFonts w:hint="default" w:ascii="Times New Roman" w:hAnsi="Times New Roman" w:eastAsia="仿宋_GB2312" w:cs="Times New Roman"/>
          <w:sz w:val="32"/>
          <w:szCs w:val="32"/>
        </w:rPr>
        <w:t>做好草畜平衡各项基础工作。</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（四）</w:t>
      </w:r>
      <w:r>
        <w:rPr>
          <w:rFonts w:hint="default" w:ascii="Times New Roman" w:hAnsi="Times New Roman" w:eastAsia="仿宋_GB2312" w:cs="Times New Roman"/>
          <w:sz w:val="32"/>
          <w:szCs w:val="32"/>
        </w:rPr>
        <w:t>按照草畜平衡管理办法，</w:t>
      </w:r>
      <w:r>
        <w:rPr>
          <w:rFonts w:hint="default" w:ascii="Times New Roman" w:hAnsi="Times New Roman" w:eastAsia="仿宋_GB2312" w:cs="Times New Roman"/>
          <w:sz w:val="32"/>
          <w:szCs w:val="32"/>
          <w:lang w:eastAsia="zh-CN"/>
        </w:rPr>
        <w:t>从一线动态掌握具体准确的基础数据</w:t>
      </w:r>
      <w:r>
        <w:rPr>
          <w:rFonts w:hint="default" w:ascii="Times New Roman" w:hAnsi="Times New Roman" w:eastAsia="仿宋_GB2312" w:cs="Times New Roman"/>
          <w:sz w:val="32"/>
          <w:szCs w:val="32"/>
        </w:rPr>
        <w:t>登记牧户信息，公示草原载畜量，</w:t>
      </w:r>
      <w:r>
        <w:rPr>
          <w:rFonts w:hint="default" w:ascii="Times New Roman" w:hAnsi="Times New Roman" w:eastAsia="仿宋_GB2312" w:cs="Times New Roman"/>
          <w:sz w:val="32"/>
          <w:szCs w:val="32"/>
          <w:lang w:eastAsia="zh-CN"/>
        </w:rPr>
        <w:t>及时分析，</w:t>
      </w:r>
      <w:r>
        <w:rPr>
          <w:rFonts w:hint="default" w:ascii="Times New Roman" w:hAnsi="Times New Roman" w:eastAsia="仿宋_GB2312" w:cs="Times New Roman"/>
          <w:sz w:val="32"/>
          <w:szCs w:val="32"/>
        </w:rPr>
        <w:t>建立档案，</w:t>
      </w:r>
      <w:r>
        <w:rPr>
          <w:rFonts w:hint="default" w:ascii="Times New Roman" w:hAnsi="Times New Roman" w:eastAsia="仿宋_GB2312" w:cs="Times New Roman"/>
          <w:sz w:val="32"/>
          <w:szCs w:val="32"/>
          <w:lang w:eastAsia="zh-CN"/>
        </w:rPr>
        <w:t>为有序推进草畜平衡工作提供有效的科学依据，并</w:t>
      </w:r>
      <w:r>
        <w:rPr>
          <w:rFonts w:hint="default" w:ascii="Times New Roman" w:hAnsi="Times New Roman" w:eastAsia="仿宋_GB2312" w:cs="Times New Roman"/>
          <w:sz w:val="32"/>
          <w:szCs w:val="32"/>
        </w:rPr>
        <w:t>报</w:t>
      </w:r>
      <w:r>
        <w:rPr>
          <w:rFonts w:hint="eastAsia" w:ascii="Times New Roman" w:hAnsi="Times New Roman" w:eastAsia="仿宋_GB2312" w:cs="Times New Roman"/>
          <w:sz w:val="32"/>
          <w:szCs w:val="32"/>
          <w:lang w:val="en-US" w:eastAsia="zh-CN"/>
        </w:rPr>
        <w:t>沙湾市</w:t>
      </w:r>
      <w:r>
        <w:rPr>
          <w:rFonts w:hint="default" w:ascii="Times New Roman" w:hAnsi="Times New Roman" w:eastAsia="仿宋_GB2312" w:cs="Times New Roman"/>
          <w:sz w:val="32"/>
          <w:szCs w:val="32"/>
        </w:rPr>
        <w:t>林草</w:t>
      </w:r>
      <w:r>
        <w:rPr>
          <w:rFonts w:hint="eastAsia"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备案。</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lang w:eastAsia="zh-CN"/>
        </w:rPr>
        <w:t>（五）</w:t>
      </w:r>
      <w:r>
        <w:rPr>
          <w:rFonts w:hint="default" w:ascii="Times New Roman" w:hAnsi="Times New Roman" w:eastAsia="仿宋_GB2312" w:cs="Times New Roman"/>
          <w:sz w:val="32"/>
          <w:szCs w:val="32"/>
          <w:lang w:eastAsia="zh-CN"/>
        </w:rPr>
        <w:t>按照转场管理要求，加强本行政区内的牲畜统一转场管理工作。</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lang w:eastAsia="zh-CN"/>
        </w:rPr>
        <w:t>（六）</w:t>
      </w:r>
      <w:r>
        <w:rPr>
          <w:rFonts w:hint="default" w:ascii="Times New Roman" w:hAnsi="Times New Roman" w:eastAsia="仿宋_GB2312" w:cs="Times New Roman"/>
          <w:sz w:val="32"/>
          <w:szCs w:val="32"/>
          <w:lang w:eastAsia="zh-CN"/>
        </w:rPr>
        <w:t>加强牧区牲畜代牧管理，突出考虑重点解决平衡本辖区草原整体载畜能力，</w:t>
      </w:r>
      <w:r>
        <w:rPr>
          <w:rFonts w:hint="eastAsia" w:ascii="Times New Roman" w:hAnsi="Times New Roman" w:eastAsia="仿宋_GB2312" w:cs="Times New Roman"/>
          <w:sz w:val="32"/>
          <w:szCs w:val="32"/>
          <w:lang w:val="en-US" w:eastAsia="zh-CN"/>
        </w:rPr>
        <w:t>核</w:t>
      </w:r>
      <w:r>
        <w:rPr>
          <w:rFonts w:hint="default" w:ascii="Times New Roman" w:hAnsi="Times New Roman" w:eastAsia="仿宋_GB2312" w:cs="Times New Roman"/>
          <w:sz w:val="32"/>
          <w:szCs w:val="32"/>
          <w:lang w:eastAsia="zh-CN"/>
        </w:rPr>
        <w:t>减超载牲畜存量、统筹协调草畜矛盾、减轻草原承载压力和落实草畜平衡管理等问题。</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lang w:eastAsia="zh-CN"/>
        </w:rPr>
        <w:t>（七）</w:t>
      </w:r>
      <w:r>
        <w:rPr>
          <w:rFonts w:hint="default" w:ascii="Times New Roman" w:hAnsi="Times New Roman" w:eastAsia="仿宋_GB2312" w:cs="Times New Roman"/>
          <w:sz w:val="32"/>
          <w:szCs w:val="32"/>
          <w:lang w:eastAsia="zh-CN"/>
        </w:rPr>
        <w:t>不断创新宣传方式方法，采取更加贴近群众、贴近生活、贴近实际的方式，加大对法律法规</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eastAsia="zh-CN"/>
        </w:rPr>
        <w:t>宣传力度，切实让群众认识到草畜平衡工作是造福子孙</w:t>
      </w:r>
      <w:r>
        <w:rPr>
          <w:rFonts w:hint="eastAsia" w:ascii="Times New Roman" w:hAnsi="Times New Roman" w:eastAsia="仿宋_GB2312" w:cs="Times New Roman"/>
          <w:sz w:val="32"/>
          <w:szCs w:val="32"/>
          <w:lang w:val="en-US" w:eastAsia="zh-CN"/>
        </w:rPr>
        <w:t>后代</w:t>
      </w:r>
      <w:r>
        <w:rPr>
          <w:rFonts w:hint="default" w:ascii="Times New Roman" w:hAnsi="Times New Roman" w:eastAsia="仿宋_GB2312" w:cs="Times New Roman"/>
          <w:sz w:val="32"/>
          <w:szCs w:val="32"/>
          <w:lang w:eastAsia="zh-CN"/>
        </w:rPr>
        <w:t>的重要生态措施和手段，必须全民遵守、全民参与监管，为畜牧业高质量发展和草畜平衡工作营造良好的舆论环境。</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本责任书一式两份，</w:t>
      </w:r>
      <w:r>
        <w:rPr>
          <w:rFonts w:hint="default" w:ascii="Times New Roman" w:hAnsi="Times New Roman" w:eastAsia="仿宋_GB2312" w:cs="Times New Roman"/>
          <w:sz w:val="32"/>
          <w:szCs w:val="32"/>
          <w:u w:val="thick"/>
          <w:lang w:val="en-US" w:eastAsia="zh-CN"/>
        </w:rPr>
        <w:t xml:space="preserve">     </w:t>
      </w:r>
      <w:r>
        <w:rPr>
          <w:rFonts w:hint="default" w:ascii="Times New Roman" w:hAnsi="Times New Roman" w:eastAsia="仿宋_GB2312" w:cs="Times New Roman"/>
          <w:sz w:val="32"/>
          <w:szCs w:val="32"/>
        </w:rPr>
        <w:t>县</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人民政府一份，乡（镇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人民政府一份。</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沙湾市</w:t>
      </w:r>
      <w:r>
        <w:rPr>
          <w:rFonts w:hint="default" w:ascii="Times New Roman" w:hAnsi="Times New Roman" w:eastAsia="仿宋_GB2312" w:cs="Times New Roman"/>
          <w:sz w:val="32"/>
          <w:szCs w:val="32"/>
        </w:rPr>
        <w:t xml:space="preserve">人民政府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场）人民政府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责任人（签章）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            责任人（签章）</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val="0"/>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cs="Times New Roman"/>
        </w:rPr>
      </w:pPr>
      <w:r>
        <w:rPr>
          <w:rFonts w:hint="default" w:ascii="Times New Roman" w:hAnsi="Times New Roman" w:eastAsia="仿宋_GB2312" w:cs="Times New Roman"/>
          <w:sz w:val="32"/>
          <w:szCs w:val="32"/>
        </w:rPr>
        <w:t>年     月    日</w:t>
      </w:r>
    </w:p>
    <w:p>
      <w:pPr>
        <w:keepNext w:val="0"/>
        <w:keepLines w:val="0"/>
        <w:pageBreakBefore w:val="0"/>
        <w:kinsoku/>
        <w:overflowPunct/>
        <w:topLinePunct w:val="0"/>
        <w:autoSpaceDE/>
        <w:autoSpaceDN/>
        <w:bidi w:val="0"/>
        <w:adjustRightInd/>
        <w:snapToGrid/>
        <w:spacing w:line="560" w:lineRule="exact"/>
        <w:jc w:val="left"/>
        <w:textAlignment w:val="auto"/>
        <w:rPr>
          <w:rFonts w:hint="default" w:ascii="Times New Roman" w:hAnsi="Times New Roman" w:cs="Times New Roman"/>
        </w:rPr>
      </w:pPr>
    </w:p>
    <w:p>
      <w:pPr>
        <w:pStyle w:val="4"/>
        <w:keepNext w:val="0"/>
        <w:keepLines w:val="0"/>
        <w:pageBreakBefore w:val="0"/>
        <w:overflowPunct/>
        <w:topLinePunct w:val="0"/>
        <w:bidi w:val="0"/>
        <w:spacing w:line="560" w:lineRule="exact"/>
        <w:jc w:val="left"/>
        <w:rPr>
          <w:rFonts w:hint="default" w:ascii="Times New Roman" w:hAnsi="Times New Roman" w:cs="Times New Roman"/>
          <w:lang w:val="en-US" w:eastAsia="zh-CN"/>
        </w:rPr>
      </w:pPr>
    </w:p>
    <w:p>
      <w:pPr>
        <w:pStyle w:val="8"/>
        <w:keepNext w:val="0"/>
        <w:keepLines w:val="0"/>
        <w:pageBreakBefore w:val="0"/>
        <w:overflowPunct/>
        <w:topLinePunct w:val="0"/>
        <w:bidi w:val="0"/>
        <w:spacing w:line="560" w:lineRule="exact"/>
        <w:jc w:val="left"/>
        <w:rPr>
          <w:rFonts w:hint="default" w:ascii="Times New Roman" w:hAnsi="Times New Roman" w:cs="Times New Roman"/>
        </w:rPr>
      </w:pPr>
    </w:p>
    <w:p>
      <w:pPr>
        <w:rPr>
          <w:rFonts w:hint="default" w:ascii="Times New Roman" w:hAnsi="Times New Roman" w:cs="Times New Roman"/>
        </w:rPr>
      </w:pPr>
    </w:p>
    <w:p>
      <w:pPr>
        <w:pStyle w:val="6"/>
        <w:rPr>
          <w:rFonts w:hint="default"/>
        </w:rPr>
      </w:pPr>
    </w:p>
    <w:p>
      <w:pPr>
        <w:rPr>
          <w:rFonts w:hint="default" w:ascii="Times New Roman" w:hAnsi="Times New Roman" w:cs="Times New Roman"/>
        </w:rPr>
      </w:pPr>
    </w:p>
    <w:p>
      <w:pPr>
        <w:keepNext w:val="0"/>
        <w:keepLines w:val="0"/>
        <w:pageBreakBefore w:val="0"/>
        <w:overflowPunct/>
        <w:topLinePunct w:val="0"/>
        <w:bidi w:val="0"/>
        <w:spacing w:line="560" w:lineRule="exact"/>
        <w:jc w:val="left"/>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u w:val="thick"/>
          <w:lang w:val="en-US" w:eastAsia="zh-CN"/>
        </w:rPr>
        <w:t xml:space="preserve">     </w:t>
      </w:r>
      <w:r>
        <w:rPr>
          <w:rFonts w:hint="default" w:ascii="Times New Roman" w:hAnsi="Times New Roman" w:eastAsia="方正小标宋简体" w:cs="Times New Roman"/>
          <w:sz w:val="44"/>
          <w:szCs w:val="44"/>
          <w:lang w:val="en-US" w:eastAsia="zh-CN"/>
        </w:rPr>
        <w:t>乡</w:t>
      </w: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lang w:val="en-US" w:eastAsia="zh-CN"/>
        </w:rPr>
        <w:t>镇</w:t>
      </w:r>
      <w:r>
        <w:rPr>
          <w:rFonts w:hint="eastAsia" w:ascii="Times New Roman" w:hAnsi="Times New Roman" w:eastAsia="方正小标宋简体" w:cs="Times New Roman"/>
          <w:sz w:val="44"/>
          <w:szCs w:val="44"/>
          <w:lang w:val="en-US" w:eastAsia="zh-CN"/>
        </w:rPr>
        <w:t>、场</w:t>
      </w: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草原禁牧和草畜平衡责任书</w:t>
      </w:r>
    </w:p>
    <w:p>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left"/>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jc w:val="left"/>
        <w:textAlignment w:val="auto"/>
        <w:rPr>
          <w:rFonts w:hint="default" w:ascii="Times New Roman" w:hAnsi="Times New Roman" w:eastAsia="黑体" w:cs="Times New Roman"/>
          <w:sz w:val="10"/>
          <w:szCs w:val="10"/>
        </w:rPr>
      </w:pPr>
      <w:r>
        <w:rPr>
          <w:rFonts w:hint="default" w:ascii="Times New Roman" w:hAnsi="Times New Roman" w:eastAsia="仿宋_GB2312" w:cs="Times New Roman"/>
          <w:sz w:val="32"/>
          <w:szCs w:val="32"/>
          <w:lang w:val="en-US" w:eastAsia="zh-CN"/>
        </w:rPr>
        <w:t>草</w:t>
      </w:r>
      <w:r>
        <w:rPr>
          <w:rFonts w:hint="default" w:ascii="Times New Roman" w:hAnsi="Times New Roman" w:eastAsia="仿宋_GB2312" w:cs="Times New Roman"/>
          <w:sz w:val="32"/>
          <w:szCs w:val="32"/>
        </w:rPr>
        <w:t>原生态保护补助奖励机制是国家从草原牧区实际出发，</w:t>
      </w:r>
      <w:r>
        <w:rPr>
          <w:rFonts w:hint="default" w:ascii="Times New Roman" w:hAnsi="Times New Roman" w:eastAsia="仿宋_GB2312" w:cs="Times New Roman"/>
          <w:sz w:val="32"/>
          <w:szCs w:val="32"/>
          <w:lang w:val="en-US" w:eastAsia="zh-CN"/>
        </w:rPr>
        <w:t>促</w:t>
      </w:r>
      <w:r>
        <w:rPr>
          <w:rFonts w:hint="default" w:ascii="Times New Roman" w:hAnsi="Times New Roman" w:eastAsia="仿宋_GB2312" w:cs="Times New Roman"/>
          <w:sz w:val="32"/>
          <w:szCs w:val="32"/>
        </w:rPr>
        <w:t>进牧区发展，保护草原生态环境，改善民生的一项重要举措。</w:t>
      </w:r>
      <w:r>
        <w:rPr>
          <w:rFonts w:hint="default" w:ascii="Times New Roman" w:hAnsi="Times New Roman" w:eastAsia="仿宋_GB2312" w:cs="Times New Roman"/>
          <w:sz w:val="32"/>
          <w:szCs w:val="32"/>
          <w:lang w:val="en-US" w:eastAsia="zh-CN"/>
        </w:rPr>
        <w:t>为全</w:t>
      </w:r>
      <w:r>
        <w:rPr>
          <w:rFonts w:hint="default" w:ascii="Times New Roman" w:hAnsi="Times New Roman" w:eastAsia="仿宋_GB2312" w:cs="Times New Roman"/>
          <w:sz w:val="32"/>
          <w:szCs w:val="32"/>
        </w:rPr>
        <w:t>面</w:t>
      </w:r>
      <w:r>
        <w:rPr>
          <w:rFonts w:hint="default" w:ascii="Times New Roman" w:hAnsi="Times New Roman" w:eastAsia="仿宋_GB2312" w:cs="Times New Roman"/>
          <w:sz w:val="32"/>
          <w:szCs w:val="32"/>
          <w:lang w:val="en-US" w:eastAsia="zh-CN"/>
        </w:rPr>
        <w:t>实施</w:t>
      </w:r>
      <w:r>
        <w:rPr>
          <w:rFonts w:hint="default" w:ascii="Times New Roman" w:hAnsi="Times New Roman" w:eastAsia="仿宋_GB2312" w:cs="Times New Roman"/>
          <w:sz w:val="32"/>
          <w:szCs w:val="32"/>
        </w:rPr>
        <w:t>自治区草原生态保护补助奖励机制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完成</w:t>
      </w:r>
      <w:r>
        <w:rPr>
          <w:rFonts w:hint="default" w:ascii="Times New Roman" w:hAnsi="Times New Roman" w:eastAsia="仿宋_GB2312" w:cs="Times New Roman"/>
          <w:sz w:val="32"/>
          <w:szCs w:val="32"/>
        </w:rPr>
        <w:t>禁牧和草</w:t>
      </w:r>
      <w:r>
        <w:rPr>
          <w:rFonts w:hint="default" w:ascii="Times New Roman" w:hAnsi="Times New Roman" w:eastAsia="仿宋_GB2312" w:cs="Times New Roman"/>
          <w:sz w:val="32"/>
          <w:szCs w:val="32"/>
          <w:lang w:val="en-US" w:eastAsia="zh-CN"/>
        </w:rPr>
        <w:t>畜</w:t>
      </w:r>
      <w:r>
        <w:rPr>
          <w:rFonts w:hint="default" w:ascii="Times New Roman" w:hAnsi="Times New Roman" w:eastAsia="仿宋_GB2312" w:cs="Times New Roman"/>
          <w:sz w:val="32"/>
          <w:szCs w:val="32"/>
        </w:rPr>
        <w:t>平衡各</w:t>
      </w:r>
      <w:r>
        <w:rPr>
          <w:rFonts w:hint="default" w:ascii="Times New Roman" w:hAnsi="Times New Roman" w:eastAsia="仿宋_GB2312" w:cs="Times New Roman"/>
          <w:sz w:val="32"/>
          <w:szCs w:val="32"/>
          <w:lang w:val="en-US" w:eastAsia="zh-CN"/>
        </w:rPr>
        <w:t>项</w:t>
      </w:r>
      <w:r>
        <w:rPr>
          <w:rFonts w:hint="default" w:ascii="Times New Roman" w:hAnsi="Times New Roman" w:eastAsia="仿宋_GB2312" w:cs="Times New Roman"/>
          <w:sz w:val="32"/>
          <w:szCs w:val="32"/>
        </w:rPr>
        <w:t>任务，根据《自治区落实草原生态保护补助奖励机制实施方案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的规定，</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乡（镇</w:t>
      </w:r>
      <w:r>
        <w:rPr>
          <w:rFonts w:hint="eastAsia" w:ascii="Times New Roman" w:hAnsi="Times New Roman" w:eastAsia="仿宋_GB2312" w:cs="Times New Roman"/>
          <w:sz w:val="32"/>
          <w:szCs w:val="32"/>
          <w:u w:val="none"/>
          <w:lang w:val="en-US" w:eastAsia="zh-CN"/>
        </w:rPr>
        <w:t>、场</w:t>
      </w:r>
      <w:r>
        <w:rPr>
          <w:rFonts w:hint="default" w:ascii="Times New Roman" w:hAnsi="Times New Roman" w:eastAsia="仿宋_GB2312" w:cs="Times New Roman"/>
          <w:sz w:val="32"/>
          <w:szCs w:val="32"/>
          <w:u w:val="none"/>
          <w:lang w:val="en-US" w:eastAsia="zh-CN"/>
        </w:rPr>
        <w:t>）人民政府与</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村委会签订如下责任书。</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一、实施</w:t>
      </w:r>
      <w:r>
        <w:rPr>
          <w:rFonts w:hint="default" w:ascii="Times New Roman" w:hAnsi="Times New Roman" w:eastAsia="黑体" w:cs="Times New Roman"/>
          <w:sz w:val="32"/>
          <w:szCs w:val="32"/>
          <w:lang w:eastAsia="zh-CN"/>
        </w:rPr>
        <w:t>草原禁牧和</w:t>
      </w:r>
      <w:r>
        <w:rPr>
          <w:rFonts w:hint="default" w:ascii="Times New Roman" w:hAnsi="Times New Roman" w:eastAsia="黑体" w:cs="Times New Roman"/>
          <w:sz w:val="32"/>
          <w:szCs w:val="32"/>
        </w:rPr>
        <w:t>草畜平衡范围</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全村草原面积</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万亩，其中：春秋牧场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万亩、夏牧场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万亩、冬牧场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万亩。草原承包户</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户。</w:t>
      </w:r>
      <w:r>
        <w:rPr>
          <w:rFonts w:hint="default" w:ascii="Times New Roman" w:hAnsi="Times New Roman" w:eastAsia="仿宋_GB2312" w:cs="Times New Roman"/>
          <w:sz w:val="32"/>
          <w:szCs w:val="32"/>
          <w:lang w:eastAsia="zh-CN"/>
        </w:rPr>
        <w:t>草原禁牧面积</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水源涵养地</w:t>
      </w:r>
      <w:r>
        <w:rPr>
          <w:rFonts w:hint="default" w:ascii="Times New Roman" w:hAnsi="Times New Roman" w:eastAsia="仿宋_GB2312" w:cs="Times New Roman"/>
          <w:sz w:val="32"/>
          <w:szCs w:val="32"/>
        </w:rPr>
        <w:t>草场面积</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none"/>
          <w:lang w:val="en-US" w:eastAsia="zh-CN"/>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草畜平衡</w:t>
      </w:r>
      <w:r>
        <w:rPr>
          <w:rFonts w:hint="default" w:ascii="Times New Roman" w:hAnsi="Times New Roman" w:eastAsia="仿宋_GB2312" w:cs="Times New Roman"/>
          <w:sz w:val="32"/>
          <w:szCs w:val="32"/>
        </w:rPr>
        <w:t>草场面积</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none"/>
          <w:lang w:val="en-US" w:eastAsia="zh-CN"/>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二、载畜量核定</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w w:val="95"/>
          <w:sz w:val="32"/>
          <w:szCs w:val="32"/>
        </w:rPr>
      </w:pPr>
      <w:r>
        <w:rPr>
          <w:rFonts w:hint="default" w:ascii="Times New Roman" w:hAnsi="Times New Roman" w:eastAsia="仿宋_GB2312" w:cs="Times New Roman"/>
          <w:sz w:val="32"/>
          <w:szCs w:val="32"/>
        </w:rPr>
        <w:t>根据村草原面积和草原等级，核定该村载畜量为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万羊单位，</w:t>
      </w:r>
      <w:r>
        <w:rPr>
          <w:rFonts w:hint="default" w:ascii="Times New Roman" w:hAnsi="Times New Roman" w:eastAsia="仿宋_GB2312" w:cs="Times New Roman"/>
          <w:w w:val="95"/>
          <w:sz w:val="32"/>
          <w:szCs w:val="32"/>
        </w:rPr>
        <w:t>其中：春秋牧场</w:t>
      </w:r>
      <w:r>
        <w:rPr>
          <w:rFonts w:hint="default" w:ascii="Times New Roman" w:hAnsi="Times New Roman" w:eastAsia="仿宋_GB2312" w:cs="Times New Roman"/>
          <w:w w:val="95"/>
          <w:sz w:val="32"/>
          <w:szCs w:val="32"/>
          <w:u w:val="single"/>
        </w:rPr>
        <w:t xml:space="preserve">   </w:t>
      </w:r>
      <w:r>
        <w:rPr>
          <w:rFonts w:hint="default" w:ascii="Times New Roman" w:hAnsi="Times New Roman" w:eastAsia="仿宋_GB2312" w:cs="Times New Roman"/>
          <w:w w:val="95"/>
          <w:sz w:val="32"/>
          <w:szCs w:val="32"/>
        </w:rPr>
        <w:t>万羊单位、夏牧场</w:t>
      </w:r>
      <w:r>
        <w:rPr>
          <w:rFonts w:hint="default" w:ascii="Times New Roman" w:hAnsi="Times New Roman" w:eastAsia="仿宋_GB2312" w:cs="Times New Roman"/>
          <w:w w:val="95"/>
          <w:sz w:val="32"/>
          <w:szCs w:val="32"/>
          <w:u w:val="single"/>
        </w:rPr>
        <w:t xml:space="preserve">   </w:t>
      </w:r>
      <w:r>
        <w:rPr>
          <w:rFonts w:hint="default" w:ascii="Times New Roman" w:hAnsi="Times New Roman" w:eastAsia="仿宋_GB2312" w:cs="Times New Roman"/>
          <w:w w:val="95"/>
          <w:sz w:val="32"/>
          <w:szCs w:val="32"/>
        </w:rPr>
        <w:t>万羊单位、冬牧场</w:t>
      </w:r>
      <w:r>
        <w:rPr>
          <w:rFonts w:hint="default" w:ascii="Times New Roman" w:hAnsi="Times New Roman" w:eastAsia="仿宋_GB2312" w:cs="Times New Roman"/>
          <w:w w:val="95"/>
          <w:sz w:val="32"/>
          <w:szCs w:val="32"/>
          <w:u w:val="single"/>
        </w:rPr>
        <w:t xml:space="preserve">   </w:t>
      </w:r>
      <w:r>
        <w:rPr>
          <w:rFonts w:hint="default" w:ascii="Times New Roman" w:hAnsi="Times New Roman" w:eastAsia="仿宋_GB2312" w:cs="Times New Roman"/>
          <w:w w:val="95"/>
          <w:sz w:val="32"/>
          <w:szCs w:val="32"/>
        </w:rPr>
        <w:t>万羊单位。</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三、村民委员会职责</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w:t>
      </w:r>
      <w:r>
        <w:rPr>
          <w:rFonts w:hint="default" w:ascii="Times New Roman" w:hAnsi="Times New Roman" w:eastAsia="仿宋_GB2312" w:cs="Times New Roman"/>
          <w:sz w:val="32"/>
          <w:szCs w:val="32"/>
        </w:rPr>
        <w:t>切实扛起建设生态文明的政治责任落实本村草原禁牧和草畜平衡的组织实施工作。真正实现禁牧草原“禁得下”、超载牲畜“减得下”、牧民收入“涨得了”、草原生态“变得好”，切实做到守土有责、守土负责、守土尽责。</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w:t>
      </w:r>
      <w:r>
        <w:rPr>
          <w:rFonts w:hint="default" w:ascii="Times New Roman" w:hAnsi="Times New Roman" w:eastAsia="仿宋_GB2312" w:cs="Times New Roman"/>
          <w:sz w:val="32"/>
          <w:szCs w:val="32"/>
        </w:rPr>
        <w:t>严格审核草原面积，精准确定载畜数量,做好草畜平衡各项基础工作。制定超载牲畜核减计划，将具体的减畜数量分解落实到户，统筹协调草畜矛盾。</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（三）</w:t>
      </w:r>
      <w:r>
        <w:rPr>
          <w:rFonts w:hint="default" w:ascii="Times New Roman" w:hAnsi="Times New Roman" w:eastAsia="仿宋_GB2312" w:cs="Times New Roman"/>
          <w:sz w:val="32"/>
          <w:szCs w:val="32"/>
        </w:rPr>
        <w:t>按照草畜平衡管理办法，登记牧户信息，公示草原载畜量，建立档案，报乡（镇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场）人民政府。</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（四）</w:t>
      </w:r>
      <w:r>
        <w:rPr>
          <w:rFonts w:hint="default" w:ascii="Times New Roman" w:hAnsi="Times New Roman" w:eastAsia="仿宋_GB2312" w:cs="Times New Roman"/>
          <w:sz w:val="32"/>
          <w:szCs w:val="32"/>
        </w:rPr>
        <w:t>落实草畜平衡的村干部要认真负责，对于玩忽职守、不依法履行管理职责或发现违法违规行为不予制止、隐瞒不报、徇私舞弊、造成严重后果的，追究相应责任。</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（五）</w:t>
      </w:r>
      <w:r>
        <w:rPr>
          <w:rFonts w:hint="default" w:ascii="Times New Roman" w:hAnsi="Times New Roman" w:eastAsia="仿宋_GB2312" w:cs="Times New Roman"/>
          <w:sz w:val="32"/>
          <w:szCs w:val="32"/>
        </w:rPr>
        <w:t>草原承包户不履行草畜平衡规定、隐瞒不报牲畜数量和相关情况而造成超载放牧、代牧本县以外的牲畜或违规代牧的，视情节轻重，上报林草</w:t>
      </w:r>
      <w:r>
        <w:rPr>
          <w:rFonts w:hint="eastAsia"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进行处罚，并报乡（镇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场）停发草原补助奖励资金。</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（六）</w:t>
      </w:r>
      <w:r>
        <w:rPr>
          <w:rFonts w:hint="default" w:ascii="Times New Roman" w:hAnsi="Times New Roman" w:eastAsia="仿宋_GB2312" w:cs="Times New Roman"/>
          <w:sz w:val="32"/>
          <w:szCs w:val="32"/>
        </w:rPr>
        <w:t>加大宣传力度引导牧民更加了解、支持、参与保护草原生态环境，形成从我做起、从身边做起、从现在做起的良好氛围，让“绿水青山就是金山银山”的理念深入人心，让人人成为保护草原生态的参与者、建设者、监督者。</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本责任书一式二份，乡（镇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场</w:t>
      </w:r>
      <w:r>
        <w:rPr>
          <w:rFonts w:hint="default" w:ascii="Times New Roman" w:hAnsi="Times New Roman" w:eastAsia="仿宋_GB2312" w:cs="Times New Roman"/>
          <w:sz w:val="32"/>
          <w:szCs w:val="32"/>
        </w:rPr>
        <w:t>）一份，村委会一份。</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场）人民政府            村民委员会</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p>
    <w:p>
      <w:pPr>
        <w:keepNext w:val="0"/>
        <w:keepLines w:val="0"/>
        <w:pageBreakBefore w:val="0"/>
        <w:overflowPunct/>
        <w:topLinePunct w:val="0"/>
        <w:bidi w:val="0"/>
        <w:spacing w:line="560" w:lineRule="exact"/>
        <w:ind w:firstLine="640" w:firstLineChars="200"/>
        <w:jc w:val="left"/>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责任人（签章）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责任人（签章）</w:t>
      </w:r>
      <w:r>
        <w:rPr>
          <w:rFonts w:hint="eastAsia" w:ascii="Times New Roman" w:hAnsi="Times New Roman" w:eastAsia="仿宋_GB2312" w:cs="Times New Roman"/>
          <w:sz w:val="32"/>
          <w:szCs w:val="32"/>
          <w:lang w:eastAsia="zh-CN"/>
        </w:rPr>
        <w:t>：</w:t>
      </w:r>
    </w:p>
    <w:p>
      <w:pPr>
        <w:keepNext w:val="0"/>
        <w:keepLines w:val="0"/>
        <w:pageBreakBefore w:val="0"/>
        <w:wordWrap w:val="0"/>
        <w:overflowPunct/>
        <w:topLinePunct w:val="0"/>
        <w:bidi w:val="0"/>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月    日</w:t>
      </w:r>
    </w:p>
    <w:p>
      <w:pPr>
        <w:keepNext w:val="0"/>
        <w:keepLines w:val="0"/>
        <w:pageBreakBefore w:val="0"/>
        <w:overflowPunct/>
        <w:topLinePunct w:val="0"/>
        <w:bidi w:val="0"/>
        <w:spacing w:line="560" w:lineRule="exact"/>
        <w:jc w:val="left"/>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u w:val="thick"/>
          <w:lang w:val="en-US" w:eastAsia="zh-CN"/>
        </w:rPr>
        <w:t xml:space="preserve">       </w:t>
      </w:r>
      <w:r>
        <w:rPr>
          <w:rFonts w:hint="default" w:ascii="Times New Roman" w:hAnsi="Times New Roman" w:eastAsia="方正小标宋简体" w:cs="Times New Roman"/>
          <w:sz w:val="44"/>
          <w:szCs w:val="44"/>
          <w:u w:val="none"/>
          <w:lang w:val="en-US" w:eastAsia="zh-CN"/>
        </w:rPr>
        <w:t>村</w:t>
      </w: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lang w:val="en-US" w:eastAsia="zh-CN"/>
        </w:rPr>
        <w:t>社区</w:t>
      </w: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草原禁牧和草畜平衡责任书</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lang w:val="en-US" w:eastAsia="zh-CN"/>
        </w:rPr>
      </w:pP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草</w:t>
      </w:r>
      <w:r>
        <w:rPr>
          <w:rFonts w:hint="default" w:ascii="Times New Roman" w:hAnsi="Times New Roman" w:eastAsia="仿宋_GB2312" w:cs="Times New Roman"/>
          <w:sz w:val="32"/>
          <w:szCs w:val="32"/>
        </w:rPr>
        <w:t>原生态保护补助奖励机制是国家从草原牧区实际出发，</w:t>
      </w:r>
      <w:r>
        <w:rPr>
          <w:rFonts w:hint="default" w:ascii="Times New Roman" w:hAnsi="Times New Roman" w:eastAsia="仿宋_GB2312" w:cs="Times New Roman"/>
          <w:sz w:val="32"/>
          <w:szCs w:val="32"/>
          <w:lang w:val="en-US" w:eastAsia="zh-CN"/>
        </w:rPr>
        <w:t>促</w:t>
      </w:r>
      <w:r>
        <w:rPr>
          <w:rFonts w:hint="default" w:ascii="Times New Roman" w:hAnsi="Times New Roman" w:eastAsia="仿宋_GB2312" w:cs="Times New Roman"/>
          <w:sz w:val="32"/>
          <w:szCs w:val="32"/>
        </w:rPr>
        <w:t>进牧区发展，保护草原生态环境，改善民生的一项重要举措。</w:t>
      </w:r>
      <w:r>
        <w:rPr>
          <w:rFonts w:hint="default" w:ascii="Times New Roman" w:hAnsi="Times New Roman" w:eastAsia="仿宋_GB2312" w:cs="Times New Roman"/>
          <w:sz w:val="32"/>
          <w:szCs w:val="32"/>
          <w:lang w:val="en-US" w:eastAsia="zh-CN"/>
        </w:rPr>
        <w:t>为全</w:t>
      </w:r>
      <w:r>
        <w:rPr>
          <w:rFonts w:hint="default" w:ascii="Times New Roman" w:hAnsi="Times New Roman" w:eastAsia="仿宋_GB2312" w:cs="Times New Roman"/>
          <w:sz w:val="32"/>
          <w:szCs w:val="32"/>
        </w:rPr>
        <w:t>面</w:t>
      </w:r>
      <w:r>
        <w:rPr>
          <w:rFonts w:hint="default" w:ascii="Times New Roman" w:hAnsi="Times New Roman" w:eastAsia="仿宋_GB2312" w:cs="Times New Roman"/>
          <w:sz w:val="32"/>
          <w:szCs w:val="32"/>
          <w:lang w:val="en-US" w:eastAsia="zh-CN"/>
        </w:rPr>
        <w:t>实施</w:t>
      </w:r>
      <w:r>
        <w:rPr>
          <w:rFonts w:hint="default" w:ascii="Times New Roman" w:hAnsi="Times New Roman" w:eastAsia="仿宋_GB2312" w:cs="Times New Roman"/>
          <w:sz w:val="32"/>
          <w:szCs w:val="32"/>
        </w:rPr>
        <w:t>自治区草原生态保护补助奖励机制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完成</w:t>
      </w:r>
      <w:r>
        <w:rPr>
          <w:rFonts w:hint="default" w:ascii="Times New Roman" w:hAnsi="Times New Roman" w:eastAsia="仿宋_GB2312" w:cs="Times New Roman"/>
          <w:sz w:val="32"/>
          <w:szCs w:val="32"/>
        </w:rPr>
        <w:t>禁牧和草</w:t>
      </w:r>
      <w:r>
        <w:rPr>
          <w:rFonts w:hint="default" w:ascii="Times New Roman" w:hAnsi="Times New Roman" w:eastAsia="仿宋_GB2312" w:cs="Times New Roman"/>
          <w:sz w:val="32"/>
          <w:szCs w:val="32"/>
          <w:lang w:val="en-US" w:eastAsia="zh-CN"/>
        </w:rPr>
        <w:t>畜</w:t>
      </w:r>
      <w:r>
        <w:rPr>
          <w:rFonts w:hint="default" w:ascii="Times New Roman" w:hAnsi="Times New Roman" w:eastAsia="仿宋_GB2312" w:cs="Times New Roman"/>
          <w:sz w:val="32"/>
          <w:szCs w:val="32"/>
        </w:rPr>
        <w:t>平衡各</w:t>
      </w:r>
      <w:r>
        <w:rPr>
          <w:rFonts w:hint="default" w:ascii="Times New Roman" w:hAnsi="Times New Roman" w:eastAsia="仿宋_GB2312" w:cs="Times New Roman"/>
          <w:sz w:val="32"/>
          <w:szCs w:val="32"/>
          <w:lang w:val="en-US" w:eastAsia="zh-CN"/>
        </w:rPr>
        <w:t>项</w:t>
      </w:r>
      <w:r>
        <w:rPr>
          <w:rFonts w:hint="default" w:ascii="Times New Roman" w:hAnsi="Times New Roman" w:eastAsia="仿宋_GB2312" w:cs="Times New Roman"/>
          <w:sz w:val="32"/>
          <w:szCs w:val="32"/>
        </w:rPr>
        <w:t>任务，根据《自治区落实草原生态保护补助奖励机制实施方案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的规定，</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村委会</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（草原承包户）签订如下责任书。</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一、实施</w:t>
      </w:r>
      <w:r>
        <w:rPr>
          <w:rFonts w:hint="default" w:ascii="Times New Roman" w:hAnsi="Times New Roman" w:eastAsia="黑体" w:cs="Times New Roman"/>
          <w:sz w:val="32"/>
          <w:szCs w:val="32"/>
          <w:lang w:eastAsia="zh-CN"/>
        </w:rPr>
        <w:t>草原禁牧和</w:t>
      </w:r>
      <w:r>
        <w:rPr>
          <w:rFonts w:hint="default" w:ascii="Times New Roman" w:hAnsi="Times New Roman" w:eastAsia="黑体" w:cs="Times New Roman"/>
          <w:sz w:val="32"/>
          <w:szCs w:val="32"/>
        </w:rPr>
        <w:t>草畜平衡范围</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（草原承包户）放牧草场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亩，其中：春秋牧场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亩、夏牧场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亩、冬牧场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草原禁牧面积</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水源涵养地</w:t>
      </w:r>
      <w:r>
        <w:rPr>
          <w:rFonts w:hint="default" w:ascii="Times New Roman" w:hAnsi="Times New Roman" w:eastAsia="仿宋_GB2312" w:cs="Times New Roman"/>
          <w:sz w:val="32"/>
          <w:szCs w:val="32"/>
        </w:rPr>
        <w:t>草场面积</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草畜平衡</w:t>
      </w:r>
      <w:r>
        <w:rPr>
          <w:rFonts w:hint="default" w:ascii="Times New Roman" w:hAnsi="Times New Roman" w:eastAsia="仿宋_GB2312" w:cs="Times New Roman"/>
          <w:sz w:val="32"/>
          <w:szCs w:val="32"/>
        </w:rPr>
        <w:t>草场面积</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none"/>
          <w:lang w:val="en-US" w:eastAsia="zh-CN"/>
        </w:rPr>
        <w:t>万</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eastAsia="zh-CN"/>
        </w:rPr>
        <w:t>。</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二、载畜量核定</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根据草原承包户草原面积和草原等级，核定（草原承包户）载畜量为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羊单位，其中春秋牧场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羊单位、夏牧场</w:t>
      </w:r>
      <w:r>
        <w:rPr>
          <w:rFonts w:hint="default" w:ascii="Times New Roman" w:hAnsi="Times New Roman" w:eastAsia="仿宋_GB2312" w:cs="Times New Roman"/>
          <w:sz w:val="32"/>
          <w:szCs w:val="32"/>
          <w:u w:val="single"/>
        </w:rPr>
        <w:t xml:space="preserve">    </w:t>
      </w:r>
    </w:p>
    <w:p>
      <w:pPr>
        <w:keepNext w:val="0"/>
        <w:keepLines w:val="0"/>
        <w:pageBreakBefore w:val="0"/>
        <w:overflowPunct/>
        <w:topLinePunct w:val="0"/>
        <w:bidi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羊单位、冬牧场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羊单位，超载牲畜</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只（头）。</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三、承包户的义务</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eastAsia" w:ascii="Times New Roman" w:hAnsi="Times New Roman" w:eastAsia="楷体_GB2312" w:cs="Times New Roman"/>
          <w:b/>
          <w:bCs/>
          <w:sz w:val="32"/>
          <w:szCs w:val="32"/>
          <w:lang w:eastAsia="zh-CN"/>
        </w:rPr>
        <w:t>（</w:t>
      </w:r>
      <w:r>
        <w:rPr>
          <w:rFonts w:hint="eastAsia" w:ascii="Times New Roman" w:hAnsi="Times New Roman" w:eastAsia="楷体_GB2312" w:cs="Times New Roman"/>
          <w:b/>
          <w:bCs/>
          <w:sz w:val="32"/>
          <w:szCs w:val="32"/>
          <w:lang w:val="en-US" w:eastAsia="zh-CN"/>
        </w:rPr>
        <w:t>一）</w:t>
      </w:r>
      <w:r>
        <w:rPr>
          <w:rFonts w:hint="default" w:ascii="Times New Roman" w:hAnsi="Times New Roman" w:eastAsia="仿宋_GB2312" w:cs="Times New Roman"/>
          <w:sz w:val="32"/>
          <w:szCs w:val="32"/>
        </w:rPr>
        <w:t>严格遵守草原禁牧和草畜平衡管理办法，服从林草</w:t>
      </w:r>
      <w:r>
        <w:rPr>
          <w:rFonts w:hint="eastAsia"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、乡（镇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场）、村委会监督、管理。</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w:t>
      </w:r>
      <w:r>
        <w:rPr>
          <w:rFonts w:hint="default" w:ascii="Times New Roman" w:hAnsi="Times New Roman" w:eastAsia="仿宋_GB2312" w:cs="Times New Roman"/>
          <w:sz w:val="32"/>
          <w:szCs w:val="32"/>
        </w:rPr>
        <w:t>如实、主动、及时报告现有牲畜的具体数量，按照核定的载畜量完成减畜任务，不得超载放牧，严禁代牧本县以外的牲畜。</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（三）</w:t>
      </w:r>
      <w:r>
        <w:rPr>
          <w:rFonts w:hint="default" w:ascii="Times New Roman" w:hAnsi="Times New Roman" w:eastAsia="仿宋_GB2312" w:cs="Times New Roman"/>
          <w:sz w:val="32"/>
          <w:szCs w:val="32"/>
        </w:rPr>
        <w:t>按照草原奖励补助政策规定，不得在禁牧区放牧。</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（四）</w:t>
      </w:r>
      <w:r>
        <w:rPr>
          <w:rFonts w:hint="default" w:ascii="Times New Roman" w:hAnsi="Times New Roman" w:eastAsia="仿宋_GB2312" w:cs="Times New Roman"/>
          <w:sz w:val="32"/>
          <w:szCs w:val="32"/>
        </w:rPr>
        <w:t>通过舍饲养殖、改良品种、优化畜群结构、加快畜群周转、现代集约化养殖、延伸产业链等方式促进畜牧业高质量发展，切实减轻草原承载压力。</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（五）</w:t>
      </w:r>
      <w:r>
        <w:rPr>
          <w:rFonts w:hint="default" w:ascii="Times New Roman" w:hAnsi="Times New Roman" w:eastAsia="仿宋_GB2312" w:cs="Times New Roman"/>
          <w:sz w:val="32"/>
          <w:szCs w:val="32"/>
        </w:rPr>
        <w:t>严格遵守牲畜统一转场时间要求，自觉服从转场管理规定。</w:t>
      </w:r>
    </w:p>
    <w:p>
      <w:pPr>
        <w:keepNext w:val="0"/>
        <w:keepLines w:val="0"/>
        <w:pageBreakBefore w:val="0"/>
        <w:overflowPunct/>
        <w:topLinePunct w:val="0"/>
        <w:bidi w:val="0"/>
        <w:spacing w:line="560" w:lineRule="exact"/>
        <w:ind w:firstLine="643" w:firstLineChars="200"/>
        <w:jc w:val="left"/>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（六）</w:t>
      </w:r>
      <w:r>
        <w:rPr>
          <w:rFonts w:hint="default" w:ascii="Times New Roman" w:hAnsi="Times New Roman" w:eastAsia="仿宋_GB2312" w:cs="Times New Roman"/>
          <w:sz w:val="32"/>
          <w:szCs w:val="32"/>
        </w:rPr>
        <w:t>更加积极了解、支持、参与、保护草原生态环境，形成从我做起、从身边做起、从现在做起的良好氛围，</w:t>
      </w:r>
      <w:r>
        <w:rPr>
          <w:rFonts w:hint="default" w:ascii="Times New Roman" w:hAnsi="Times New Roman" w:eastAsia="仿宋_GB2312" w:cs="Times New Roman"/>
          <w:sz w:val="32"/>
          <w:szCs w:val="32"/>
          <w:lang w:val="en-US" w:eastAsia="zh-CN"/>
        </w:rPr>
        <w:t>及时清理草原垃圾和举报违规违法行为，</w:t>
      </w:r>
      <w:r>
        <w:rPr>
          <w:rFonts w:hint="default" w:ascii="Times New Roman" w:hAnsi="Times New Roman" w:eastAsia="仿宋_GB2312" w:cs="Times New Roman"/>
          <w:sz w:val="32"/>
          <w:szCs w:val="32"/>
        </w:rPr>
        <w:t>主动成为保护草原生态的参与者、建设者、监督者。</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四、处罚</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承包户违反草原生态保护补助奖励机制的有关规定，隐瞒不报牲畜数量和具体情况。在禁牧区放牧或在草畜平衡区超载过牧，违规代牧的一经发现上报林草</w:t>
      </w:r>
      <w:r>
        <w:rPr>
          <w:rFonts w:hint="eastAsia"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进行行政处罚，并报乡（镇）场人民政府取消享受禁牧或草畜平衡补助奖励资金资格。</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本责任书一式二份，村委会一份，草原承包户一份。</w:t>
      </w: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p>
    <w:p>
      <w:pPr>
        <w:keepNext w:val="0"/>
        <w:keepLines w:val="0"/>
        <w:pageBreakBefore w:val="0"/>
        <w:overflowPunct/>
        <w:topLinePunct w:val="0"/>
        <w:bidi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村民委员会                    草原承包户      </w:t>
      </w:r>
    </w:p>
    <w:p>
      <w:pPr>
        <w:keepNext w:val="0"/>
        <w:keepLines w:val="0"/>
        <w:pageBreakBefore w:val="0"/>
        <w:overflowPunct/>
        <w:topLinePunct w:val="0"/>
        <w:bidi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overflowPunct/>
        <w:topLinePunct w:val="0"/>
        <w:bidi w:val="0"/>
        <w:spacing w:line="560" w:lineRule="exact"/>
        <w:ind w:firstLine="640" w:firstLineChars="200"/>
        <w:jc w:val="left"/>
        <w:rPr>
          <w:rFonts w:hint="eastAsia"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rPr>
        <w:t xml:space="preserve">责任人（签章）：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（签字）</w:t>
      </w:r>
      <w:r>
        <w:rPr>
          <w:rFonts w:hint="eastAsia" w:ascii="Times New Roman" w:hAnsi="Times New Roman" w:eastAsia="仿宋_GB2312" w:cs="Times New Roman"/>
          <w:sz w:val="32"/>
          <w:szCs w:val="32"/>
          <w:lang w:eastAsia="zh-CN"/>
        </w:rPr>
        <w:t>：</w:t>
      </w:r>
    </w:p>
    <w:p>
      <w:pPr>
        <w:keepNext w:val="0"/>
        <w:keepLines w:val="0"/>
        <w:pageBreakBefore w:val="0"/>
        <w:wordWrap w:val="0"/>
        <w:overflowPunct/>
        <w:topLinePunct w:val="0"/>
        <w:bidi w:val="0"/>
        <w:spacing w:line="560" w:lineRule="exact"/>
        <w:jc w:val="center"/>
        <w:rPr>
          <w:rFonts w:hint="default"/>
          <w:lang w:val="en-US" w:eastAsia="zh-CN"/>
        </w:rPr>
      </w:pPr>
      <w:r>
        <w:rPr>
          <w:rFonts w:hint="default" w:ascii="Times New Roman" w:hAnsi="Times New Roman" w:eastAsia="仿宋_GB2312" w:cs="Times New Roman"/>
          <w:sz w:val="32"/>
          <w:szCs w:val="32"/>
        </w:rPr>
        <w:t>年     月    日</w:t>
      </w:r>
    </w:p>
    <w:p>
      <w:pPr>
        <w:tabs>
          <w:tab w:val="left" w:pos="1525"/>
        </w:tabs>
        <w:bidi w:val="0"/>
        <w:jc w:val="left"/>
        <w:rPr>
          <w:rFonts w:hint="eastAsia" w:cstheme="minorBidi"/>
          <w:kern w:val="2"/>
          <w:sz w:val="21"/>
          <w:szCs w:val="24"/>
          <w:lang w:val="en-US" w:eastAsia="zh-CN" w:bidi="ar-SA"/>
        </w:rPr>
        <w:sectPr>
          <w:pgSz w:w="11906" w:h="16838"/>
          <w:pgMar w:top="2098" w:right="1531" w:bottom="1984" w:left="1531" w:header="851" w:footer="992" w:gutter="0"/>
          <w:cols w:space="425" w:num="1"/>
          <w:docGrid w:type="lines" w:linePitch="312" w:charSpace="0"/>
        </w:sectPr>
      </w:pPr>
    </w:p>
    <w:p>
      <w:pPr>
        <w:keepNext w:val="0"/>
        <w:keepLines w:val="0"/>
        <w:pageBreakBefore w:val="0"/>
        <w:wordWrap w:val="0"/>
        <w:overflowPunct/>
        <w:topLinePunct w:val="0"/>
        <w:bidi w:val="0"/>
        <w:spacing w:line="560" w:lineRule="exact"/>
        <w:jc w:val="center"/>
        <w:rPr>
          <w:rFonts w:hint="default"/>
          <w:lang w:val="en-US" w:eastAsia="zh-CN"/>
        </w:rPr>
      </w:pPr>
      <w:bookmarkStart w:id="0" w:name="_GoBack"/>
      <w:bookmarkEnd w:id="0"/>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62F3E9-959C-438D-8A34-BC8E9D5326D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embedRegular r:id="rId2" w:fontKey="{09426CB1-BFB6-4646-87D4-913B2649EC9E}"/>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84884BC7-DEAC-45E8-B8DD-663A27600E34}"/>
  </w:font>
  <w:font w:name="方正小标宋简体">
    <w:panose1 w:val="02000000000000000000"/>
    <w:charset w:val="86"/>
    <w:family w:val="auto"/>
    <w:pitch w:val="default"/>
    <w:sig w:usb0="A00002BF" w:usb1="184F6CFA" w:usb2="00000012" w:usb3="00000000" w:csb0="00040001" w:csb1="00000000"/>
    <w:embedRegular r:id="rId4" w:fontKey="{73ADEC81-4942-4EFE-932E-ADE41998A1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7E7498"/>
    <w:rsid w:val="038E05E4"/>
    <w:rsid w:val="03A34D06"/>
    <w:rsid w:val="03FC2E16"/>
    <w:rsid w:val="0488627D"/>
    <w:rsid w:val="056441D3"/>
    <w:rsid w:val="06156FDD"/>
    <w:rsid w:val="062E2A5B"/>
    <w:rsid w:val="06646A88"/>
    <w:rsid w:val="085A36BF"/>
    <w:rsid w:val="08867972"/>
    <w:rsid w:val="091D7BC2"/>
    <w:rsid w:val="0EDB0027"/>
    <w:rsid w:val="0F752B68"/>
    <w:rsid w:val="0FBB5CC4"/>
    <w:rsid w:val="119056E3"/>
    <w:rsid w:val="12E411BC"/>
    <w:rsid w:val="13CF3725"/>
    <w:rsid w:val="146F733B"/>
    <w:rsid w:val="1478524C"/>
    <w:rsid w:val="17FD54D5"/>
    <w:rsid w:val="189C5C30"/>
    <w:rsid w:val="19042D9A"/>
    <w:rsid w:val="19B95D40"/>
    <w:rsid w:val="1A306C84"/>
    <w:rsid w:val="1A5B56FF"/>
    <w:rsid w:val="1D512638"/>
    <w:rsid w:val="1E95493A"/>
    <w:rsid w:val="21862A8E"/>
    <w:rsid w:val="22606661"/>
    <w:rsid w:val="227B0BEC"/>
    <w:rsid w:val="22E97367"/>
    <w:rsid w:val="22F464E8"/>
    <w:rsid w:val="24001E9D"/>
    <w:rsid w:val="26960BDD"/>
    <w:rsid w:val="26C329A6"/>
    <w:rsid w:val="26F15DAC"/>
    <w:rsid w:val="2747517D"/>
    <w:rsid w:val="27542A00"/>
    <w:rsid w:val="278422F1"/>
    <w:rsid w:val="28603AFF"/>
    <w:rsid w:val="29496ECC"/>
    <w:rsid w:val="29F12B5D"/>
    <w:rsid w:val="2AA64C74"/>
    <w:rsid w:val="2AED043E"/>
    <w:rsid w:val="2C077CC9"/>
    <w:rsid w:val="2CC51381"/>
    <w:rsid w:val="2E5A117F"/>
    <w:rsid w:val="2F6266AC"/>
    <w:rsid w:val="2F911533"/>
    <w:rsid w:val="2FF859C1"/>
    <w:rsid w:val="303707AB"/>
    <w:rsid w:val="309E0254"/>
    <w:rsid w:val="30B83D88"/>
    <w:rsid w:val="310E4B96"/>
    <w:rsid w:val="315E62E9"/>
    <w:rsid w:val="33A47388"/>
    <w:rsid w:val="33BB3E6D"/>
    <w:rsid w:val="352603DB"/>
    <w:rsid w:val="367E7498"/>
    <w:rsid w:val="37436E1F"/>
    <w:rsid w:val="37C94D88"/>
    <w:rsid w:val="393A5AF3"/>
    <w:rsid w:val="3A2E36C5"/>
    <w:rsid w:val="3A61152C"/>
    <w:rsid w:val="3BE80DB7"/>
    <w:rsid w:val="3C7B2761"/>
    <w:rsid w:val="3CE103A5"/>
    <w:rsid w:val="3F513170"/>
    <w:rsid w:val="416B2A35"/>
    <w:rsid w:val="41823152"/>
    <w:rsid w:val="42D9336C"/>
    <w:rsid w:val="445D481A"/>
    <w:rsid w:val="448736FC"/>
    <w:rsid w:val="465D1FFE"/>
    <w:rsid w:val="48D97699"/>
    <w:rsid w:val="495902DB"/>
    <w:rsid w:val="49D97B26"/>
    <w:rsid w:val="4A006C63"/>
    <w:rsid w:val="4A681F5A"/>
    <w:rsid w:val="4B1F03FF"/>
    <w:rsid w:val="4B966D92"/>
    <w:rsid w:val="4BC15CA3"/>
    <w:rsid w:val="4BD777FC"/>
    <w:rsid w:val="4CC20A7E"/>
    <w:rsid w:val="4D756AA9"/>
    <w:rsid w:val="4E550E94"/>
    <w:rsid w:val="4FCA6423"/>
    <w:rsid w:val="4FD35FAF"/>
    <w:rsid w:val="51215DCB"/>
    <w:rsid w:val="51FB1F70"/>
    <w:rsid w:val="52367C51"/>
    <w:rsid w:val="52572AAC"/>
    <w:rsid w:val="527D59E1"/>
    <w:rsid w:val="535A53CF"/>
    <w:rsid w:val="53BE25EA"/>
    <w:rsid w:val="53CC770F"/>
    <w:rsid w:val="53F1297B"/>
    <w:rsid w:val="565021E5"/>
    <w:rsid w:val="5704491E"/>
    <w:rsid w:val="57CD0801"/>
    <w:rsid w:val="57D24E35"/>
    <w:rsid w:val="57EF263E"/>
    <w:rsid w:val="581A6C16"/>
    <w:rsid w:val="58E13F7F"/>
    <w:rsid w:val="58F47BFE"/>
    <w:rsid w:val="59C23821"/>
    <w:rsid w:val="5A050D40"/>
    <w:rsid w:val="5BA02FC9"/>
    <w:rsid w:val="5BB86188"/>
    <w:rsid w:val="5CE640FA"/>
    <w:rsid w:val="5F58378D"/>
    <w:rsid w:val="5F7D55BA"/>
    <w:rsid w:val="6055243B"/>
    <w:rsid w:val="608A4906"/>
    <w:rsid w:val="60EC0DCB"/>
    <w:rsid w:val="617A300F"/>
    <w:rsid w:val="61C468F8"/>
    <w:rsid w:val="61DB4C28"/>
    <w:rsid w:val="630C057F"/>
    <w:rsid w:val="64A245A7"/>
    <w:rsid w:val="65662B11"/>
    <w:rsid w:val="65E73B31"/>
    <w:rsid w:val="6619635E"/>
    <w:rsid w:val="66D7301B"/>
    <w:rsid w:val="66DC1101"/>
    <w:rsid w:val="699D3073"/>
    <w:rsid w:val="69E963C0"/>
    <w:rsid w:val="6DA1296C"/>
    <w:rsid w:val="6DA37024"/>
    <w:rsid w:val="6DAE630D"/>
    <w:rsid w:val="6F4048C9"/>
    <w:rsid w:val="70707286"/>
    <w:rsid w:val="719F1264"/>
    <w:rsid w:val="71D36ECE"/>
    <w:rsid w:val="731745C3"/>
    <w:rsid w:val="733E031E"/>
    <w:rsid w:val="74367DE1"/>
    <w:rsid w:val="744C1DD7"/>
    <w:rsid w:val="74CF3873"/>
    <w:rsid w:val="74E96C47"/>
    <w:rsid w:val="7643422F"/>
    <w:rsid w:val="782D3D3A"/>
    <w:rsid w:val="790A7749"/>
    <w:rsid w:val="79B16447"/>
    <w:rsid w:val="7A000B86"/>
    <w:rsid w:val="7A0A3A00"/>
    <w:rsid w:val="7BF8675A"/>
    <w:rsid w:val="7D082CEB"/>
    <w:rsid w:val="7D3D4F7B"/>
    <w:rsid w:val="7EC55220"/>
    <w:rsid w:val="7ED83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1"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qFormat/>
    <w:uiPriority w:val="9"/>
    <w:pPr>
      <w:keepNext/>
      <w:keepLines/>
      <w:spacing w:before="260" w:after="260" w:line="415" w:lineRule="auto"/>
      <w:outlineLvl w:val="2"/>
    </w:pPr>
    <w:rPr>
      <w:rFonts w:ascii="Calibri" w:hAnsi="Calibri" w:eastAsia="宋体" w:cs="Times New Roman"/>
      <w:b/>
      <w:sz w:val="32"/>
      <w:szCs w:val="2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Heading3"/>
    <w:basedOn w:val="1"/>
    <w:next w:val="1"/>
    <w:qFormat/>
    <w:uiPriority w:val="0"/>
    <w:pPr>
      <w:spacing w:line="560" w:lineRule="exact"/>
      <w:textAlignment w:val="baseline"/>
    </w:pPr>
    <w:rPr>
      <w:rFonts w:eastAsia="楷体_GB2312"/>
      <w:b/>
      <w:szCs w:val="22"/>
    </w:rPr>
  </w:style>
  <w:style w:type="paragraph" w:styleId="4">
    <w:name w:val="Body Text"/>
    <w:basedOn w:val="1"/>
    <w:next w:val="1"/>
    <w:qFormat/>
    <w:uiPriority w:val="0"/>
    <w:pPr>
      <w:spacing w:after="120"/>
    </w:pPr>
    <w:rPr>
      <w:rFonts w:ascii="Times New Roman" w:hAnsi="Times New Roman" w:eastAsia="宋体"/>
      <w:sz w:val="21"/>
      <w:szCs w:val="24"/>
    </w:rPr>
  </w:style>
  <w:style w:type="paragraph" w:styleId="5">
    <w:name w:val="Body Text Indent"/>
    <w:basedOn w:val="1"/>
    <w:next w:val="1"/>
    <w:unhideWhenUsed/>
    <w:qFormat/>
    <w:uiPriority w:val="99"/>
    <w:pPr>
      <w:spacing w:after="120"/>
      <w:ind w:left="420" w:leftChars="200"/>
    </w:pPr>
  </w:style>
  <w:style w:type="paragraph" w:styleId="6">
    <w:name w:val="footnote text"/>
    <w:basedOn w:val="1"/>
    <w:qFormat/>
    <w:uiPriority w:val="1"/>
    <w:pPr>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4"/>
    <w:next w:val="1"/>
    <w:semiHidden/>
    <w:unhideWhenUsed/>
    <w:qFormat/>
    <w:uiPriority w:val="99"/>
    <w:pPr>
      <w:ind w:firstLine="420" w:firstLineChars="100"/>
    </w:pPr>
  </w:style>
  <w:style w:type="paragraph" w:styleId="9">
    <w:name w:val="Body Text First Indent 2"/>
    <w:basedOn w:val="5"/>
    <w:next w:val="5"/>
    <w:qFormat/>
    <w:uiPriority w:val="0"/>
    <w:pPr>
      <w:ind w:firstLine="420" w:firstLineChars="200"/>
    </w:pPr>
    <w:rPr>
      <w:rFonts w:ascii="Times New Roman" w:hAnsi="Times New Roman" w:eastAsia="宋体"/>
      <w:sz w:val="24"/>
      <w:szCs w:val="30"/>
    </w:rPr>
  </w:style>
  <w:style w:type="character" w:customStyle="1" w:styleId="12">
    <w:name w:val="font101"/>
    <w:basedOn w:val="11"/>
    <w:qFormat/>
    <w:uiPriority w:val="0"/>
    <w:rPr>
      <w:rFonts w:hint="eastAsia" w:ascii="仿宋" w:hAnsi="仿宋" w:eastAsia="仿宋" w:cs="仿宋"/>
      <w:color w:val="000000"/>
      <w:sz w:val="18"/>
      <w:szCs w:val="18"/>
      <w:u w:val="none"/>
    </w:rPr>
  </w:style>
  <w:style w:type="character" w:customStyle="1" w:styleId="13">
    <w:name w:val="font171"/>
    <w:basedOn w:val="11"/>
    <w:qFormat/>
    <w:uiPriority w:val="0"/>
    <w:rPr>
      <w:rFonts w:hint="default" w:ascii="仿宋_GB2312" w:eastAsia="仿宋_GB2312" w:cs="仿宋_GB2312"/>
      <w:color w:val="000000"/>
      <w:sz w:val="18"/>
      <w:szCs w:val="18"/>
      <w:u w:val="none"/>
    </w:rPr>
  </w:style>
  <w:style w:type="character" w:customStyle="1" w:styleId="14">
    <w:name w:val="font21"/>
    <w:basedOn w:val="11"/>
    <w:qFormat/>
    <w:uiPriority w:val="0"/>
    <w:rPr>
      <w:rFonts w:hint="eastAsia" w:ascii="仿宋" w:hAnsi="仿宋" w:eastAsia="仿宋" w:cs="仿宋"/>
      <w:color w:val="000000"/>
      <w:sz w:val="18"/>
      <w:szCs w:val="18"/>
      <w:u w:val="none"/>
    </w:rPr>
  </w:style>
  <w:style w:type="character" w:customStyle="1" w:styleId="15">
    <w:name w:val="font11"/>
    <w:basedOn w:val="11"/>
    <w:qFormat/>
    <w:uiPriority w:val="0"/>
    <w:rPr>
      <w:rFonts w:hint="eastAsia" w:ascii="宋体" w:hAnsi="宋体" w:eastAsia="宋体" w:cs="宋体"/>
      <w:color w:val="000000"/>
      <w:sz w:val="18"/>
      <w:szCs w:val="18"/>
      <w:u w:val="none"/>
    </w:rPr>
  </w:style>
  <w:style w:type="character" w:customStyle="1" w:styleId="16">
    <w:name w:val="font31"/>
    <w:basedOn w:val="11"/>
    <w:qFormat/>
    <w:uiPriority w:val="0"/>
    <w:rPr>
      <w:rFonts w:hint="eastAsia" w:ascii="宋体" w:hAnsi="宋体" w:eastAsia="宋体" w:cs="宋体"/>
      <w:color w:val="000000"/>
      <w:sz w:val="20"/>
      <w:szCs w:val="20"/>
      <w:u w:val="none"/>
    </w:rPr>
  </w:style>
  <w:style w:type="character" w:customStyle="1" w:styleId="17">
    <w:name w:val="font61"/>
    <w:basedOn w:val="11"/>
    <w:qFormat/>
    <w:uiPriority w:val="0"/>
    <w:rPr>
      <w:rFonts w:hint="default" w:ascii="Times New Roman" w:hAnsi="Times New Roman" w:cs="Times New Roman"/>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4"/>
      <w:szCs w:val="24"/>
      <w:u w:val="none"/>
    </w:rPr>
  </w:style>
  <w:style w:type="character" w:customStyle="1" w:styleId="19">
    <w:name w:val="font71"/>
    <w:basedOn w:val="11"/>
    <w:qFormat/>
    <w:uiPriority w:val="0"/>
    <w:rPr>
      <w:rFonts w:ascii="仿宋_GB2312" w:eastAsia="仿宋_GB2312" w:cs="仿宋_GB2312"/>
      <w:color w:val="000000"/>
      <w:sz w:val="24"/>
      <w:szCs w:val="24"/>
      <w:u w:val="none"/>
    </w:rPr>
  </w:style>
  <w:style w:type="paragraph" w:customStyle="1" w:styleId="20">
    <w:name w:val="正文文字 1"/>
    <w:basedOn w:val="1"/>
    <w:next w:val="1"/>
    <w:qFormat/>
    <w:uiPriority w:val="0"/>
    <w:pPr>
      <w:ind w:left="240"/>
    </w:pPr>
    <w:rPr>
      <w:rFonts w:ascii="Times New Roman" w:hAnsi="Times New Roman" w:eastAsia="宋体"/>
      <w:sz w:val="28"/>
      <w:szCs w:val="24"/>
    </w:rPr>
  </w:style>
  <w:style w:type="character" w:customStyle="1" w:styleId="21">
    <w:name w:val="font51"/>
    <w:basedOn w:val="11"/>
    <w:qFormat/>
    <w:uiPriority w:val="0"/>
    <w:rPr>
      <w:rFonts w:ascii="仿宋_GB2312" w:eastAsia="仿宋_GB2312" w:cs="仿宋_GB2312"/>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272</Words>
  <Characters>336</Characters>
  <Lines>0</Lines>
  <Paragraphs>0</Paragraphs>
  <TotalTime>2</TotalTime>
  <ScaleCrop>false</ScaleCrop>
  <LinksUpToDate>false</LinksUpToDate>
  <CharactersWithSpaces>338</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2025-09-16T11:56:00Z</dcterms:created>
  <dc:creator>Admin</dc:creator>
  <cp:lastModifiedBy>Administrator</cp:lastModifiedBy>
  <cp:lastPrinted>2026-09-24T08:23:00Z</cp:lastPrinted>
  <dcterms:modified xsi:type="dcterms:W3CDTF">2026-09-30T12:15:15Z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278B328DA71046AD99EFAFDABBF69F27</vt:lpwstr>
  </property>
  <property fmtid="{D5CDD505-2E9C-101B-9397-08002B2CF9AE}" pid="4" name="KSOTemplateDocerSaveRecord">
    <vt:lpwstr>eyJoZGlkIjoiYjk5ODM0YmMxOWJiYWQyNDU4MGIzYWRmYTA0ZmI5NDciLCJ1c2VySWQiOiI2MDA2MzIzNTQifQ==</vt:lpwstr>
  </property>
</Properties>
</file>