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rPr>
          <w:rFonts w:hint="eastAsia" w:ascii="Arial" w:hAnsi="宋体" w:cs="Arial"/>
          <w:b/>
          <w:sz w:val="36"/>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Arial" w:eastAsia="方正小标宋简体" w:cs="Arial"/>
          <w:color w:val="000000"/>
          <w:kern w:val="0"/>
          <w:sz w:val="40"/>
          <w:szCs w:val="40"/>
          <w:lang w:eastAsia="zh-CN"/>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hAnsi="Arial" w:eastAsia="方正小标宋简体" w:cs="Arial"/>
          <w:color w:val="000000"/>
          <w:kern w:val="0"/>
          <w:sz w:val="40"/>
          <w:szCs w:val="40"/>
          <w:lang w:eastAsia="zh-CN"/>
        </w:rPr>
      </w:pPr>
      <w:r>
        <w:rPr>
          <w:rFonts w:hint="eastAsia" w:ascii="方正小标宋简体" w:hAnsi="Arial" w:eastAsia="方正小标宋简体" w:cs="Arial"/>
          <w:color w:val="000000"/>
          <w:kern w:val="0"/>
          <w:sz w:val="40"/>
          <w:szCs w:val="40"/>
          <w:lang w:eastAsia="zh-CN"/>
        </w:rPr>
        <w:t>关于沙湾市农村道路客运票价成本监审结论及拟定价格方案公开的公告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Arial" w:hAnsi="宋体" w:cs="Arial"/>
          <w:b/>
          <w:sz w:val="36"/>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2026年9月20日</w:t>
      </w:r>
      <w:r>
        <w:rPr>
          <w:rFonts w:hint="eastAsia" w:ascii="仿宋_GB2312" w:hAnsi="仿宋_GB2312" w:eastAsia="仿宋_GB2312" w:cs="仿宋_GB2312"/>
          <w:sz w:val="24"/>
          <w:szCs w:val="24"/>
          <w:lang w:eastAsia="zh-CN"/>
        </w:rPr>
        <w:t>）</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Arial" w:hAnsi="宋体" w:cs="Arial"/>
          <w:b/>
          <w:sz w:val="36"/>
        </w:rPr>
      </w:pP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Dotum" w:eastAsia="仿宋_GB2312"/>
          <w:sz w:val="30"/>
          <w:szCs w:val="30"/>
        </w:rPr>
      </w:pPr>
      <w:r>
        <w:rPr>
          <w:rFonts w:hint="eastAsia" w:ascii="仿宋_GB2312" w:hAnsi="仿宋_GB2312" w:eastAsia="仿宋_GB2312" w:cs="仿宋_GB2312"/>
          <w:sz w:val="32"/>
          <w:szCs w:val="32"/>
          <w:lang w:val="en-US" w:eastAsia="zh-Hans"/>
        </w:rPr>
        <w:t>根据《中华人民共和国价格法》</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Hans"/>
        </w:rPr>
        <w:t>《新疆维吾尔自治区定价成本监审目录》</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Hans"/>
        </w:rPr>
        <w:t>《政府制定价格成本监审办法》等规定，</w:t>
      </w:r>
      <w:r>
        <w:rPr>
          <w:rFonts w:hint="eastAsia" w:ascii="仿宋_GB2312" w:hAnsi="仿宋_GB2312" w:eastAsia="仿宋_GB2312" w:cs="仿宋_GB2312"/>
          <w:sz w:val="32"/>
          <w:szCs w:val="32"/>
          <w:lang w:val="en-US" w:eastAsia="zh-CN"/>
        </w:rPr>
        <w:t>沙湾</w:t>
      </w:r>
      <w:r>
        <w:rPr>
          <w:rFonts w:hint="eastAsia" w:ascii="仿宋_GB2312" w:hAnsi="仿宋_GB2312" w:eastAsia="仿宋_GB2312" w:cs="仿宋_GB2312"/>
          <w:sz w:val="32"/>
          <w:szCs w:val="32"/>
          <w:lang w:val="en-US" w:eastAsia="zh-Hans"/>
        </w:rPr>
        <w:t>市发改委遵循公平、科学、规范、效率的原则，依法通过政府采购方式</w:t>
      </w:r>
      <w:r>
        <w:rPr>
          <w:rFonts w:hint="eastAsia" w:ascii="仿宋_GB2312" w:hAnsi="仿宋_GB2312" w:eastAsia="仿宋_GB2312" w:cs="仿宋_GB2312"/>
          <w:sz w:val="32"/>
          <w:szCs w:val="32"/>
          <w:lang w:val="en-US" w:eastAsia="zh-CN"/>
        </w:rPr>
        <w:t>引入第三方，</w:t>
      </w:r>
      <w:r>
        <w:rPr>
          <w:rFonts w:hint="eastAsia" w:ascii="仿宋_GB2312" w:hAnsi="仿宋_GB2312" w:eastAsia="仿宋_GB2312" w:cs="仿宋_GB2312"/>
          <w:sz w:val="32"/>
          <w:szCs w:val="32"/>
          <w:lang w:val="en-US" w:eastAsia="zh-Hans"/>
        </w:rPr>
        <w:t>对</w:t>
      </w:r>
      <w:r>
        <w:rPr>
          <w:rFonts w:hint="eastAsia" w:ascii="仿宋_GB2312" w:hAnsi="仿宋_GB2312" w:eastAsia="仿宋_GB2312" w:cs="仿宋_GB2312"/>
          <w:sz w:val="32"/>
          <w:szCs w:val="32"/>
          <w:lang w:val="en-US" w:eastAsia="zh-CN"/>
        </w:rPr>
        <w:t>沙湾市农村道路客运票价开展成本监审工作。</w:t>
      </w:r>
      <w:r>
        <w:rPr>
          <w:rFonts w:hint="eastAsia" w:ascii="仿宋_GB2312" w:hAnsi="仿宋_GB2312" w:eastAsia="仿宋_GB2312" w:cs="仿宋_GB2312"/>
          <w:sz w:val="32"/>
          <w:szCs w:val="32"/>
          <w:lang w:val="en-US" w:eastAsia="zh-Hans"/>
        </w:rPr>
        <w:t>现将</w:t>
      </w:r>
      <w:r>
        <w:rPr>
          <w:rFonts w:hint="eastAsia" w:ascii="仿宋_GB2312" w:hAnsi="仿宋_GB2312" w:eastAsia="仿宋_GB2312" w:cs="仿宋_GB2312"/>
          <w:sz w:val="32"/>
          <w:szCs w:val="32"/>
          <w:lang w:val="en-US" w:eastAsia="zh-CN"/>
        </w:rPr>
        <w:t>成本监审情况和价格方案</w:t>
      </w:r>
      <w:r>
        <w:rPr>
          <w:rFonts w:hint="eastAsia" w:ascii="仿宋_GB2312" w:hAnsi="仿宋_GB2312" w:eastAsia="仿宋_GB2312" w:cs="仿宋_GB2312"/>
          <w:sz w:val="32"/>
          <w:szCs w:val="32"/>
          <w:lang w:val="en-US" w:eastAsia="zh-Hans"/>
        </w:rPr>
        <w:t xml:space="preserve">予以公告，敬请社会各界监督。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一、成本监审项目</w:t>
      </w:r>
    </w:p>
    <w:p>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沙湾市202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en-US" w:eastAsia="zh-Hans"/>
        </w:rPr>
        <w:t>年至2023年</w:t>
      </w:r>
      <w:r>
        <w:rPr>
          <w:rFonts w:hint="eastAsia" w:ascii="仿宋_GB2312" w:hAnsi="仿宋_GB2312" w:eastAsia="仿宋_GB2312" w:cs="仿宋_GB2312"/>
          <w:sz w:val="32"/>
          <w:szCs w:val="32"/>
          <w:lang w:val="en-US" w:eastAsia="zh-CN"/>
        </w:rPr>
        <w:t>农村道路客运票价</w:t>
      </w:r>
      <w:r>
        <w:rPr>
          <w:rFonts w:hint="eastAsia" w:ascii="仿宋_GB2312" w:hAnsi="仿宋_GB2312" w:eastAsia="仿宋_GB2312" w:cs="仿宋_GB2312"/>
          <w:sz w:val="32"/>
          <w:szCs w:val="32"/>
          <w:lang w:val="en-US" w:eastAsia="zh-Hans"/>
        </w:rPr>
        <w:t>定价成本监审。</w:t>
      </w:r>
    </w:p>
    <w:p>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CN"/>
        </w:rPr>
        <w:t>2024年2月，沙湾市发改委通过政府购买服务的方式，引入第三方开展沙湾市农村道路客运票价成本监审工作，监审范围为2020-2022年三年运营成本。沙湾市农村道路客运由线路司机挂靠运输公司进行营运，只向运输公司上交挂靠费，运输公司不对其正常运营成本进行记账。故本次农村道路客运票价主要通过成本调查的方式开展工作。开展成本调查时交通局反馈，运输车辆GPS只能存储和调取2022-2023年里程资料，因里程数据是单位载客成本的重要数据，无里程数据将无法测算单位载客成本，所以本次成本监审以2022-2023年数据为基础开展数据采集核算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二、成本监审依据</w:t>
      </w:r>
    </w:p>
    <w:p>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中华人民共和国价格法》；（二）《政府制定价格成本监审办法》；（三）《政府制定价格行为规则》；（四）《运输（交通）企业会计制度》；（五）《企业单位会计准则》；（六）申报单位提供的相关资料；（七）对新疆兴塔运输（集团）沙湾县鑫宝运输服务有限责任公司、沙湾县长兴旅客运输有限责任公司客运有限公司及驾驶员的抽样调查资料；（八）</w:t>
      </w:r>
      <w:r>
        <w:rPr>
          <w:rFonts w:hint="eastAsia" w:ascii="仿宋_GB2312" w:hAnsi="仿宋_GB2312" w:eastAsia="仿宋_GB2312" w:cs="仿宋_GB2312"/>
          <w:sz w:val="32"/>
          <w:szCs w:val="32"/>
          <w:lang w:val="en-US" w:eastAsia="zh-Hans"/>
        </w:rPr>
        <w:t>《中华人民共和国会计法》等有关法律、行政法规，财务制度和国家统一的会计政策等</w:t>
      </w:r>
      <w:r>
        <w:rPr>
          <w:rFonts w:hint="eastAsia" w:ascii="仿宋_GB2312" w:hAnsi="仿宋_GB2312" w:eastAsia="仿宋_GB2312" w:cs="仿宋_GB2312"/>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三、成本监审程序和原则</w:t>
      </w:r>
    </w:p>
    <w:p>
      <w:pPr>
        <w:pStyle w:val="27"/>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kern w:val="2"/>
          <w:sz w:val="32"/>
          <w:szCs w:val="32"/>
          <w:lang w:val="en-US" w:eastAsia="zh-CN" w:bidi="ar-SA"/>
        </w:rPr>
        <w:t>（一）成本监审程序。</w:t>
      </w:r>
      <w:r>
        <w:rPr>
          <w:rFonts w:hint="eastAsia" w:ascii="仿宋_GB2312" w:hAnsi="仿宋_GB2312" w:eastAsia="仿宋_GB2312" w:cs="仿宋_GB2312"/>
          <w:sz w:val="32"/>
          <w:szCs w:val="32"/>
          <w:lang w:val="en-US" w:eastAsia="zh-CN"/>
        </w:rPr>
        <w:t>发放成本监审通知书；报送资料；资料初审；实地审核；集体审议；出具成本监审结论报告。</w:t>
      </w:r>
    </w:p>
    <w:p>
      <w:pPr>
        <w:pStyle w:val="27"/>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kern w:val="2"/>
          <w:sz w:val="32"/>
          <w:szCs w:val="32"/>
          <w:lang w:val="en-US" w:eastAsia="zh-CN" w:bidi="ar-SA"/>
        </w:rPr>
        <w:t>（二）成本监审的基本原则。</w:t>
      </w:r>
      <w:r>
        <w:rPr>
          <w:rFonts w:hint="eastAsia" w:ascii="仿宋_GB2312" w:hAnsi="仿宋_GB2312" w:eastAsia="仿宋_GB2312" w:cs="仿宋_GB2312"/>
          <w:sz w:val="32"/>
          <w:szCs w:val="32"/>
          <w:lang w:val="en-US" w:eastAsia="zh-CN"/>
        </w:rPr>
        <w:t>合法性原则；相关性原则；合理性原则。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四、被监审单位基本情况及沙湾市农村道路客运现行情况</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纳入本次农村道路客运票价定价成本监审的单位包括新疆兴塔运输（集团）沙湾县鑫宝运输服务有限责任公司和沙湾县长兴旅客运输有限责任公司，基本情况如下：</w:t>
      </w:r>
    </w:p>
    <w:p>
      <w:pPr>
        <w:pStyle w:val="27"/>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（一）基本情况。</w:t>
      </w:r>
    </w:p>
    <w:p>
      <w:pPr>
        <w:pStyle w:val="27"/>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宋体"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1、新疆兴塔运输（集团）沙湾县鑫宝运输服务有限责任公司。</w:t>
      </w:r>
      <w:r>
        <w:rPr>
          <w:rFonts w:hint="eastAsia" w:ascii="仿宋_GB2312" w:hAnsi="宋体" w:eastAsia="仿宋_GB2312" w:cs="Times New Roman"/>
          <w:sz w:val="32"/>
          <w:szCs w:val="32"/>
          <w:lang w:val="en-US" w:eastAsia="zh-CN"/>
        </w:rPr>
        <w:t>新疆兴塔运输（集团）沙湾县鑫宝运输服务有限责任公司（以下简称鑫宝运输）成立于2000年8月，统一社会信用代码9165422372232105X4；法定住所：新疆塔城地区沙湾县乌鲁木齐东路北迎宾路东侧；企业类型：有限责任公司(自然人投资或控股)。经营范围：普通货物运输；汽车运输，班车，出租车客运服务；对在用的中型客车、轻型客车、小型客车进行汽油/压缩天然气两用燃料改装；危货运输（类别项别：二类一项、三类）；改装车辆维修；客车维修（二类）货车维修（二类）乘用车维修（二类）（仅限分支机构经营）；货物配载，旧机动车辆交易；代理机动车保险业务；配件销售；代理本公司运输车辆的办证、缴费业务；广告设计、制作、发布。（依法须经批准的项目，经相关部门批准后方可开展经营活动）。</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鑫宝运输是一家综合性运输企业。公司设有运输服务公司(普通货运、公路客运、出租客运和危险品货物运输)、机动车检测站(机动车综合性能检测、机动车安全性能检测)、驾驶员培训学校（初学C1、C2)、驾训考场(科目一、科目二、科目三）四个经济实体。设有总经理办公室、公司办公室、安技科、财务办公室和业务办公室等职能办公室，公司于2009年成为新疆兴塔运输集团的子公司。</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宋体" w:eastAsia="仿宋_GB2312" w:cs="Times New Roman"/>
          <w:sz w:val="32"/>
          <w:szCs w:val="32"/>
          <w:lang w:val="en-US" w:eastAsia="zh-CN"/>
        </w:rPr>
      </w:pPr>
      <w:bookmarkStart w:id="0" w:name="_Hlk165997767"/>
      <w:r>
        <w:rPr>
          <w:rFonts w:hint="eastAsia" w:ascii="仿宋_GB2312" w:hAnsi="仿宋_GB2312" w:eastAsia="仿宋_GB2312" w:cs="仿宋_GB2312"/>
          <w:b/>
          <w:bCs/>
          <w:sz w:val="32"/>
          <w:szCs w:val="32"/>
          <w:lang w:val="en-US" w:eastAsia="zh-CN"/>
        </w:rPr>
        <w:t>2、沙湾县长兴旅客运输有限责任公司</w:t>
      </w:r>
      <w:bookmarkEnd w:id="0"/>
      <w:r>
        <w:rPr>
          <w:rFonts w:hint="eastAsia" w:ascii="仿宋_GB2312" w:hAnsi="仿宋_GB2312" w:eastAsia="仿宋_GB2312" w:cs="仿宋_GB2312"/>
          <w:b/>
          <w:bCs/>
          <w:sz w:val="32"/>
          <w:szCs w:val="32"/>
          <w:lang w:val="en-US" w:eastAsia="zh-CN"/>
        </w:rPr>
        <w:t>。</w:t>
      </w:r>
      <w:r>
        <w:rPr>
          <w:rFonts w:hint="eastAsia" w:ascii="仿宋_GB2312" w:hAnsi="宋体" w:eastAsia="仿宋_GB2312" w:cs="Times New Roman"/>
          <w:sz w:val="32"/>
          <w:szCs w:val="32"/>
          <w:lang w:val="en-US" w:eastAsia="zh-CN"/>
        </w:rPr>
        <w:t>沙湾县长兴旅客运输有限责任公司（以下简称长兴运输）成立于2000年8月，统一社会信用代码91654223722322212Y；法定住所：新疆塔城地区沙湾市乌鲁木齐东路10号（老客运站内1号）；企业类型：有限责任公司(自然人投资或控股)。经营范围：旅客运输，客运，货物运输，市区交通运输；汽油、柴油销售；汽车修理；机动车驾驶员培训；汽车出租；汽车配件、副油销售；计量服务；代理保险业务；代理本公司运输车辆的办证、缴费业务。（依法须经批准的项目，经相关部门批准后方可开展经营活动）。</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长兴运输其前身为沙湾县运输公司，2000年2月改制为民营企业，主要经营旅客运输、出租客运、驾驶员培训、汽车修理等产业，具有三级客运资质。公司现拥有近200辆客运车辆的运输力量，形成了沙湾市通往乌鲁木齐、克拉玛依、昌吉、奎屯、乌苏线路的长途客运网络。沙湾市至各乡镇场及石河子老街的农村三级客运网络，覆盖沙湾市大泉、金沟河两个乡镇行政村的市郊客运网络。</w:t>
      </w:r>
    </w:p>
    <w:p>
      <w:pPr>
        <w:pStyle w:val="27"/>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（二）沙湾市农村道路客运现行情况</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沙湾市至安集海镇、东湾镇、柳毛湾镇、乌兰乌苏镇、西戈壁镇、四道河子镇、老沙湾镇、博尔通古乡、博尔通古牧场、牛圈子、温泉、县煤矿及柳毛湾镇至石河子市共计13条线路，从事客运运营公司有两家，分别为鑫宝运输和长兴运输，管理的客运班线小客共有145辆，其中：7座车120辆；8座车1辆；9座车10辆；14座车1辆；19座车2辆；28座车1辆；29座车2辆；30座车2辆；33座车5辆；34座车1辆。</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各线路车辆客座统计如下：沙湾至安集海镇农村客运客车共计20辆，其中：7座车20辆；沙湾至东湾镇农村客运客车共计11辆，其中：7座车10辆、14座车1辆；沙湾至柳毛湾镇农村客运客车共计19辆，其中：7座车12辆、9座车6辆、19座车1辆；沙湾至乌兰乌苏镇农村客运客车共计6辆，其中：7座车6辆；沙湾至西戈壁镇农村客运客车共计24辆，其中：7座车22辆、19座车1辆、30座车1辆；沙湾至四道河子镇农村客运客车共计13辆，其中：7座车11辆、9座车1辆、28座车1辆；沙湾至老沙湾镇农村客运客车共计18辆，其中：7座车11辆、29座车1辆、33座车5辆、34座车1辆；沙湾至博尔通古乡农村客运客车共计19辆，其中：7座车18辆、9座车1辆；沙湾至博尔通古牧场农村客运客车共计9辆，其中：7座车9辆；沙湾至牛圈子农村客运客车共计1辆，其中：8座车1辆；沙湾至温泉农村客运客车共计1辆，其中：7座车1辆；沙湾至县煤矿农村客运客车共计1辆，其中：9座车1辆；柳毛湾镇至石河子市农村客运客车共计3辆，其中：9座车1辆、29座车1辆、30座车1辆。</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鑫宝运输和长兴运输截至2023年年末共计管理农村客运车辆145辆，其中鑫宝运输管理的车辆有51辆，长兴运输管理的车辆有94辆。鑫宝运输共有51辆客车参与农村客运，其中：7座车42辆、9座车7辆、14座车1辆、19座车1辆。长兴运输共有94辆客车参与农村客运，其中：7座车78辆、8座车1辆、9座车3辆、19座车1辆、28座车1辆、29座车2辆、30座车2辆、33座车5辆、34座车1辆。</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沙湾市农村客运客车经营者为车主，车辆实际所有人向鑫宝运输和长兴运输上交管理费，鑫宝运输和长兴运输除了为运营提供必要服务外，不参与具体经营。客票款及维护车辆所有费用由车辆实际所有人自行收取及支付，客运企业账面未核算各条线路车辆成本费用，因此，直接运营成本数据来源于抽样调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五、成本构成及调查方法</w:t>
      </w:r>
    </w:p>
    <w:p>
      <w:pPr>
        <w:pStyle w:val="27"/>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(一)成本费用构成</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宋体"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1、车辆支出：</w:t>
      </w:r>
      <w:r>
        <w:rPr>
          <w:rFonts w:hint="eastAsia" w:ascii="仿宋_GB2312" w:hAnsi="宋体" w:eastAsia="仿宋_GB2312" w:cs="Times New Roman"/>
          <w:sz w:val="32"/>
          <w:szCs w:val="32"/>
          <w:lang w:val="en-US" w:eastAsia="zh-CN"/>
        </w:rPr>
        <w:t>车辆折旧费、行车燃料费、工资、车辆保险费、日常维护修理费（更换机油费、发动机滤清器费）、轮胎消耗费、营运证费、行车证费、尾气费、气罐年审费、视频流量费、第三方监控费、洗车费、玻璃水费、灭火器费、顶灯费、车船税。</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color w:val="000000"/>
          <w:kern w:val="0"/>
          <w:sz w:val="32"/>
          <w:szCs w:val="32"/>
          <w:lang w:val="en-US" w:eastAsia="zh-CN"/>
        </w:rPr>
      </w:pPr>
      <w:r>
        <w:rPr>
          <w:rFonts w:hint="eastAsia" w:ascii="仿宋_GB2312" w:hAnsi="仿宋_GB2312" w:eastAsia="仿宋_GB2312" w:cs="仿宋_GB2312"/>
          <w:b/>
          <w:bCs/>
          <w:sz w:val="32"/>
          <w:szCs w:val="32"/>
          <w:lang w:val="en-US" w:eastAsia="zh-CN"/>
        </w:rPr>
        <w:t>2、管理费用：</w:t>
      </w:r>
      <w:r>
        <w:rPr>
          <w:rFonts w:hint="eastAsia" w:ascii="仿宋_GB2312" w:hAnsi="宋体" w:eastAsia="仿宋_GB2312" w:cs="Times New Roman"/>
          <w:sz w:val="32"/>
          <w:szCs w:val="32"/>
          <w:lang w:val="en-US" w:eastAsia="zh-CN"/>
        </w:rPr>
        <w:t>上缴公司管理费和进客运站管理费用。</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宋体"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3、燃油补贴：</w:t>
      </w:r>
      <w:r>
        <w:rPr>
          <w:rFonts w:hint="eastAsia" w:ascii="仿宋_GB2312" w:hAnsi="宋体" w:eastAsia="仿宋_GB2312" w:cs="Times New Roman"/>
          <w:sz w:val="32"/>
          <w:szCs w:val="32"/>
          <w:lang w:val="en-US" w:eastAsia="zh-CN"/>
        </w:rPr>
        <w:t>中央财政预算安排的，用于补助城乡道路客运经营者，因成品油价格调整而增加的成品油消耗成本而设立的专项资金。</w:t>
      </w:r>
    </w:p>
    <w:p>
      <w:pPr>
        <w:pStyle w:val="27"/>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（二）成本核算公式</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1、运营总成本=车辆支出+管理费用-燃油补贴收入</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2、单位载客公里运营成本=运营总成本÷实载客运周转量</w:t>
      </w:r>
    </w:p>
    <w:p>
      <w:pPr>
        <w:pStyle w:val="27"/>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（三）成本核算方法</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此次成本核算方法采用实地抽样调查及定额法。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六、成本监审的主要内容</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遵循“合法性、相关性、合理性”原则，结合抽样调查的方法，其主要内容如下：</w:t>
      </w:r>
    </w:p>
    <w:p>
      <w:pPr>
        <w:pStyle w:val="27"/>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（一）基本数据</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宋体"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1、车辆确定。</w:t>
      </w:r>
      <w:r>
        <w:rPr>
          <w:rFonts w:hint="eastAsia" w:ascii="仿宋_GB2312" w:hAnsi="宋体" w:eastAsia="仿宋_GB2312" w:cs="Times New Roman"/>
          <w:sz w:val="32"/>
          <w:szCs w:val="32"/>
          <w:lang w:val="en-US" w:eastAsia="zh-CN"/>
        </w:rPr>
        <w:t>通过沙湾市交通运输局提供的农村客运客车GPS运行大数据，对145辆车的运营里程和运营天数、燃油补贴、运营收入进行调查。</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宋体"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2、全年行驶天数的计算。</w:t>
      </w:r>
      <w:r>
        <w:rPr>
          <w:rFonts w:hint="eastAsia" w:ascii="仿宋_GB2312" w:hAnsi="宋体" w:eastAsia="仿宋_GB2312" w:cs="Times New Roman"/>
          <w:sz w:val="32"/>
          <w:szCs w:val="32"/>
          <w:lang w:val="en-US" w:eastAsia="zh-CN"/>
        </w:rPr>
        <w:t>沙湾市农村客运13条线路车辆年均运营天数根据沙湾市交通运输局提供的农村客运客车GPS运行大数据核定。</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宋体"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3、全年平均行驶里程。</w:t>
      </w:r>
      <w:r>
        <w:rPr>
          <w:rFonts w:hint="eastAsia" w:ascii="仿宋_GB2312" w:hAnsi="宋体" w:eastAsia="仿宋_GB2312" w:cs="Times New Roman"/>
          <w:sz w:val="32"/>
          <w:szCs w:val="32"/>
          <w:lang w:val="en-US" w:eastAsia="zh-CN"/>
        </w:rPr>
        <w:t>沙湾市农村道路客运13条线路车辆年均行驶里程，根据沙湾市交通运输局提供的农村客运车辆GPS运行大数据核定。</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宋体"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4、燃油费年均补助。</w:t>
      </w:r>
      <w:r>
        <w:rPr>
          <w:rFonts w:hint="eastAsia" w:ascii="仿宋_GB2312" w:hAnsi="宋体" w:eastAsia="仿宋_GB2312" w:cs="Times New Roman"/>
          <w:sz w:val="32"/>
          <w:szCs w:val="32"/>
          <w:lang w:val="en-US" w:eastAsia="zh-CN"/>
        </w:rPr>
        <w:t>沙湾市农村道路客运车辆燃油附加费补助标准，根据沙湾市鑫宝运输和长兴运输提供的农村客运客车燃油附加费实际补助情况核定。</w:t>
      </w:r>
    </w:p>
    <w:p>
      <w:pPr>
        <w:pStyle w:val="27"/>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（二）单车年运营成本费用的调查测算</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sz w:val="28"/>
          <w:szCs w:val="28"/>
        </w:rPr>
        <w:sectPr>
          <w:footerReference r:id="rId4" w:type="first"/>
          <w:footerReference r:id="rId3" w:type="default"/>
          <w:pgSz w:w="11906" w:h="16838"/>
          <w:pgMar w:top="2098" w:right="1474" w:bottom="1984" w:left="1587" w:header="851" w:footer="992" w:gutter="0"/>
          <w:pgNumType w:fmt="decimal"/>
          <w:cols w:space="0" w:num="1"/>
          <w:titlePg/>
          <w:rtlGutter w:val="0"/>
          <w:docGrid w:type="lines" w:linePitch="312" w:charSpace="0"/>
        </w:sectPr>
      </w:pPr>
      <w:r>
        <w:rPr>
          <w:rFonts w:hint="eastAsia" w:ascii="仿宋_GB2312" w:hAnsi="宋体" w:eastAsia="仿宋_GB2312" w:cs="Times New Roman"/>
          <w:sz w:val="32"/>
          <w:szCs w:val="32"/>
          <w:lang w:val="en-US" w:eastAsia="zh-CN"/>
        </w:rPr>
        <w:t>2023年农村客运车辆中，7座车占营运车辆总数的82.76%，按照抽样调查方法，年运营成本主要以7座小客车为主，依据鑫宝运输、长兴运输及车辆所有权人提供的农村道路客运车辆相关票据，13条线路客运班线车辆运营成本费用测算如下：</w:t>
      </w:r>
      <w:r>
        <w:rPr>
          <w:rFonts w:hint="eastAsia" w:ascii="宋体" w:hAnsi="宋体"/>
          <w:sz w:val="28"/>
          <w:szCs w:val="28"/>
        </w:rPr>
        <w:br w:type="page"/>
      </w:r>
    </w:p>
    <w:tbl>
      <w:tblPr>
        <w:tblStyle w:val="10"/>
        <w:tblW w:w="154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1134"/>
        <w:gridCol w:w="1162"/>
        <w:gridCol w:w="1143"/>
        <w:gridCol w:w="1143"/>
        <w:gridCol w:w="1000"/>
        <w:gridCol w:w="1001"/>
        <w:gridCol w:w="867"/>
        <w:gridCol w:w="1046"/>
        <w:gridCol w:w="1046"/>
        <w:gridCol w:w="1052"/>
        <w:gridCol w:w="989"/>
        <w:gridCol w:w="1000"/>
        <w:gridCol w:w="1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15451" w:type="dxa"/>
            <w:gridSpan w:val="14"/>
            <w:tcBorders>
              <w:top w:val="nil"/>
              <w:left w:val="nil"/>
              <w:bottom w:val="single" w:color="auto" w:sz="4" w:space="0"/>
              <w:right w:val="nil"/>
            </w:tcBorders>
            <w:noWrap/>
            <w:vAlign w:val="center"/>
          </w:tcPr>
          <w:p>
            <w:pPr>
              <w:widowControl/>
              <w:jc w:val="center"/>
              <w:rPr>
                <w:rFonts w:hint="eastAsia" w:ascii="宋体" w:hAnsi="宋体" w:eastAsia="宋体" w:cs="宋体"/>
                <w:b/>
                <w:bCs/>
                <w:kern w:val="0"/>
                <w:sz w:val="15"/>
                <w:szCs w:val="15"/>
                <w:lang w:eastAsia="zh-CN"/>
              </w:rPr>
            </w:pPr>
            <w:r>
              <w:rPr>
                <w:rFonts w:hint="eastAsia" w:ascii="宋体" w:hAnsi="宋体"/>
                <w:sz w:val="28"/>
                <w:szCs w:val="28"/>
              </w:rPr>
              <w:t>2022年13条线路客运班线车辆运营成本费用</w:t>
            </w:r>
            <w:r>
              <w:rPr>
                <w:rFonts w:hint="eastAsia" w:ascii="宋体" w:hAnsi="宋体"/>
                <w:sz w:val="28"/>
                <w:szCs w:val="28"/>
                <w:lang w:eastAsia="zh-CN"/>
              </w:rPr>
              <w:t>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1843"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线路始发及</w:t>
            </w:r>
          </w:p>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终点站</w:t>
            </w:r>
          </w:p>
        </w:tc>
        <w:tc>
          <w:tcPr>
            <w:tcW w:w="1134"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平均油费补贴</w:t>
            </w:r>
          </w:p>
        </w:tc>
        <w:tc>
          <w:tcPr>
            <w:tcW w:w="1162"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平均折旧</w:t>
            </w:r>
          </w:p>
        </w:tc>
        <w:tc>
          <w:tcPr>
            <w:tcW w:w="1143"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平均燃料费</w:t>
            </w:r>
          </w:p>
        </w:tc>
        <w:tc>
          <w:tcPr>
            <w:tcW w:w="1143"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平均工资</w:t>
            </w:r>
          </w:p>
        </w:tc>
        <w:tc>
          <w:tcPr>
            <w:tcW w:w="1000"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平均保险费</w:t>
            </w:r>
          </w:p>
        </w:tc>
        <w:tc>
          <w:tcPr>
            <w:tcW w:w="1001"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平均日常维修费</w:t>
            </w:r>
          </w:p>
        </w:tc>
        <w:tc>
          <w:tcPr>
            <w:tcW w:w="867"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平均轮胎消耗</w:t>
            </w:r>
          </w:p>
        </w:tc>
        <w:tc>
          <w:tcPr>
            <w:tcW w:w="1046"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平均营运证、行车证、尾气、气罐年审费</w:t>
            </w:r>
          </w:p>
        </w:tc>
        <w:tc>
          <w:tcPr>
            <w:tcW w:w="1046"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平均视频流量、监控费</w:t>
            </w:r>
          </w:p>
        </w:tc>
        <w:tc>
          <w:tcPr>
            <w:tcW w:w="1052"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平均洗车、灭火器、玻璃水、顶灯费</w:t>
            </w:r>
          </w:p>
        </w:tc>
        <w:tc>
          <w:tcPr>
            <w:tcW w:w="989"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平均车船税</w:t>
            </w:r>
          </w:p>
        </w:tc>
        <w:tc>
          <w:tcPr>
            <w:tcW w:w="1000"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上缴管理费及进站费</w:t>
            </w:r>
          </w:p>
        </w:tc>
        <w:tc>
          <w:tcPr>
            <w:tcW w:w="1025" w:type="dxa"/>
            <w:tcBorders>
              <w:top w:val="single" w:color="auto" w:sz="4" w:space="0"/>
            </w:tcBorders>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成本合计（每辆车平均成本）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1843" w:type="dxa"/>
            <w:noWrap/>
            <w:vAlign w:val="center"/>
          </w:tcPr>
          <w:p>
            <w:pPr>
              <w:widowControl/>
              <w:jc w:val="center"/>
              <w:rPr>
                <w:rFonts w:hint="eastAsia" w:ascii="宋体" w:hAnsi="宋体" w:cs="宋体"/>
                <w:kern w:val="0"/>
                <w:sz w:val="15"/>
                <w:szCs w:val="15"/>
              </w:rPr>
            </w:pPr>
            <w:r>
              <w:rPr>
                <w:rFonts w:hint="eastAsia" w:ascii="宋体" w:hAnsi="宋体"/>
                <w:sz w:val="15"/>
                <w:szCs w:val="15"/>
              </w:rPr>
              <w:t>柳毛湾镇-石河子市</w:t>
            </w:r>
          </w:p>
        </w:tc>
        <w:tc>
          <w:tcPr>
            <w:tcW w:w="1134" w:type="dxa"/>
            <w:noWrap/>
            <w:vAlign w:val="center"/>
          </w:tcPr>
          <w:p>
            <w:pPr>
              <w:widowControl/>
              <w:jc w:val="center"/>
              <w:rPr>
                <w:rFonts w:hint="eastAsia" w:ascii="宋体" w:hAnsi="宋体" w:cs="宋体"/>
                <w:kern w:val="0"/>
                <w:sz w:val="15"/>
                <w:szCs w:val="15"/>
              </w:rPr>
            </w:pPr>
          </w:p>
        </w:tc>
        <w:tc>
          <w:tcPr>
            <w:tcW w:w="1162" w:type="dxa"/>
            <w:noWrap/>
            <w:vAlign w:val="center"/>
          </w:tcPr>
          <w:p>
            <w:pPr>
              <w:widowControl/>
              <w:jc w:val="center"/>
              <w:rPr>
                <w:rFonts w:hint="eastAsia" w:ascii="宋体" w:hAnsi="宋体"/>
                <w:sz w:val="15"/>
                <w:szCs w:val="15"/>
              </w:rPr>
            </w:pPr>
          </w:p>
        </w:tc>
        <w:tc>
          <w:tcPr>
            <w:tcW w:w="1143" w:type="dxa"/>
            <w:noWrap/>
            <w:vAlign w:val="center"/>
          </w:tcPr>
          <w:p>
            <w:pPr>
              <w:widowControl/>
              <w:jc w:val="center"/>
              <w:rPr>
                <w:rFonts w:hint="eastAsia" w:ascii="宋体" w:hAnsi="宋体" w:cs="宋体"/>
                <w:kern w:val="0"/>
                <w:sz w:val="15"/>
                <w:szCs w:val="15"/>
              </w:rPr>
            </w:pPr>
          </w:p>
        </w:tc>
        <w:tc>
          <w:tcPr>
            <w:tcW w:w="1143" w:type="dxa"/>
            <w:noWrap/>
            <w:vAlign w:val="center"/>
          </w:tcPr>
          <w:p>
            <w:pPr>
              <w:widowControl/>
              <w:jc w:val="center"/>
              <w:rPr>
                <w:rFonts w:hint="eastAsia" w:ascii="宋体" w:hAnsi="宋体" w:cs="宋体"/>
                <w:kern w:val="0"/>
                <w:sz w:val="15"/>
                <w:szCs w:val="15"/>
              </w:rPr>
            </w:pPr>
          </w:p>
        </w:tc>
        <w:tc>
          <w:tcPr>
            <w:tcW w:w="1000" w:type="dxa"/>
            <w:noWrap/>
            <w:vAlign w:val="center"/>
          </w:tcPr>
          <w:p>
            <w:pPr>
              <w:widowControl/>
              <w:jc w:val="center"/>
              <w:rPr>
                <w:rFonts w:hint="eastAsia" w:ascii="宋体" w:hAnsi="宋体" w:cs="宋体"/>
                <w:kern w:val="0"/>
                <w:sz w:val="15"/>
                <w:szCs w:val="15"/>
              </w:rPr>
            </w:pPr>
          </w:p>
        </w:tc>
        <w:tc>
          <w:tcPr>
            <w:tcW w:w="1001" w:type="dxa"/>
            <w:noWrap/>
            <w:vAlign w:val="center"/>
          </w:tcPr>
          <w:p>
            <w:pPr>
              <w:widowControl/>
              <w:jc w:val="center"/>
              <w:rPr>
                <w:rFonts w:hint="eastAsia" w:ascii="宋体" w:hAnsi="宋体" w:cs="宋体"/>
                <w:kern w:val="0"/>
                <w:sz w:val="15"/>
                <w:szCs w:val="15"/>
              </w:rPr>
            </w:pPr>
          </w:p>
        </w:tc>
        <w:tc>
          <w:tcPr>
            <w:tcW w:w="867" w:type="dxa"/>
            <w:noWrap/>
            <w:vAlign w:val="center"/>
          </w:tcPr>
          <w:p>
            <w:pPr>
              <w:widowControl/>
              <w:jc w:val="center"/>
              <w:rPr>
                <w:rFonts w:hint="eastAsia" w:ascii="宋体" w:hAnsi="宋体" w:cs="宋体"/>
                <w:kern w:val="0"/>
                <w:sz w:val="15"/>
                <w:szCs w:val="15"/>
              </w:rPr>
            </w:pPr>
          </w:p>
        </w:tc>
        <w:tc>
          <w:tcPr>
            <w:tcW w:w="1046" w:type="dxa"/>
            <w:noWrap/>
            <w:vAlign w:val="center"/>
          </w:tcPr>
          <w:p>
            <w:pPr>
              <w:widowControl/>
              <w:jc w:val="center"/>
              <w:rPr>
                <w:rFonts w:hint="eastAsia" w:ascii="宋体" w:hAnsi="宋体" w:cs="宋体"/>
                <w:kern w:val="0"/>
                <w:sz w:val="15"/>
                <w:szCs w:val="15"/>
              </w:rPr>
            </w:pPr>
          </w:p>
        </w:tc>
        <w:tc>
          <w:tcPr>
            <w:tcW w:w="1046" w:type="dxa"/>
            <w:noWrap/>
            <w:vAlign w:val="center"/>
          </w:tcPr>
          <w:p>
            <w:pPr>
              <w:widowControl/>
              <w:jc w:val="center"/>
              <w:rPr>
                <w:rFonts w:hint="eastAsia" w:ascii="宋体" w:hAnsi="宋体" w:cs="宋体"/>
                <w:kern w:val="0"/>
                <w:sz w:val="15"/>
                <w:szCs w:val="15"/>
              </w:rPr>
            </w:pPr>
          </w:p>
        </w:tc>
        <w:tc>
          <w:tcPr>
            <w:tcW w:w="1052" w:type="dxa"/>
            <w:noWrap/>
            <w:vAlign w:val="center"/>
          </w:tcPr>
          <w:p>
            <w:pPr>
              <w:widowControl/>
              <w:jc w:val="center"/>
              <w:rPr>
                <w:rFonts w:hint="eastAsia" w:ascii="宋体" w:hAnsi="宋体" w:cs="宋体"/>
                <w:kern w:val="0"/>
                <w:sz w:val="15"/>
                <w:szCs w:val="15"/>
              </w:rPr>
            </w:pPr>
          </w:p>
        </w:tc>
        <w:tc>
          <w:tcPr>
            <w:tcW w:w="989" w:type="dxa"/>
            <w:noWrap/>
            <w:vAlign w:val="center"/>
          </w:tcPr>
          <w:p>
            <w:pPr>
              <w:widowControl/>
              <w:jc w:val="center"/>
              <w:rPr>
                <w:rFonts w:hint="eastAsia" w:ascii="宋体" w:hAnsi="宋体" w:cs="宋体"/>
                <w:kern w:val="0"/>
                <w:sz w:val="15"/>
                <w:szCs w:val="15"/>
              </w:rPr>
            </w:pPr>
          </w:p>
        </w:tc>
        <w:tc>
          <w:tcPr>
            <w:tcW w:w="1000" w:type="dxa"/>
            <w:noWrap/>
            <w:vAlign w:val="center"/>
          </w:tcPr>
          <w:p>
            <w:pPr>
              <w:widowControl/>
              <w:jc w:val="center"/>
              <w:rPr>
                <w:rFonts w:hint="eastAsia" w:ascii="宋体" w:hAnsi="宋体" w:cs="宋体"/>
                <w:kern w:val="0"/>
                <w:sz w:val="15"/>
                <w:szCs w:val="15"/>
              </w:rPr>
            </w:pPr>
          </w:p>
        </w:tc>
        <w:tc>
          <w:tcPr>
            <w:tcW w:w="1025" w:type="dxa"/>
            <w:vAlign w:val="center"/>
          </w:tcPr>
          <w:p>
            <w:pPr>
              <w:widowControl/>
              <w:jc w:val="center"/>
              <w:rPr>
                <w:rFonts w:hint="eastAsia"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843"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沙湾-安集海镇</w:t>
            </w:r>
          </w:p>
        </w:tc>
        <w:tc>
          <w:tcPr>
            <w:tcW w:w="1134"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16,040.00</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5,338.10</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14,550.52</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44,609.60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3,017.00</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3,640.00</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1,092.00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1,183.00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914.20</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708.75</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294.00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2,100.00</w:t>
            </w:r>
          </w:p>
        </w:tc>
        <w:tc>
          <w:tcPr>
            <w:tcW w:w="1025" w:type="dxa"/>
            <w:vAlign w:val="center"/>
          </w:tcPr>
          <w:p>
            <w:pPr>
              <w:widowControl/>
              <w:jc w:val="center"/>
              <w:rPr>
                <w:rFonts w:hint="eastAsia" w:ascii="宋体" w:hAnsi="宋体" w:cs="宋体"/>
                <w:kern w:val="0"/>
                <w:sz w:val="15"/>
                <w:szCs w:val="15"/>
              </w:rPr>
            </w:pPr>
            <w:r>
              <w:rPr>
                <w:rFonts w:ascii="宋体" w:hAnsi="宋体" w:cs="宋体"/>
                <w:kern w:val="0"/>
                <w:sz w:val="15"/>
                <w:szCs w:val="15"/>
              </w:rPr>
              <w:t>61,407.18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843"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沙湾-东湾镇</w:t>
            </w:r>
          </w:p>
        </w:tc>
        <w:tc>
          <w:tcPr>
            <w:tcW w:w="1134"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16,584.44</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5,920.72</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15,339.97</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47,087.91</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3,206.78</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3,795.56</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1,200.89</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1,183.00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914.20</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708.75</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317.33</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2,177.78</w:t>
            </w:r>
          </w:p>
        </w:tc>
        <w:tc>
          <w:tcPr>
            <w:tcW w:w="1025" w:type="dxa"/>
            <w:vAlign w:val="center"/>
          </w:tcPr>
          <w:p>
            <w:pPr>
              <w:widowControl/>
              <w:jc w:val="center"/>
              <w:rPr>
                <w:rFonts w:hint="eastAsia" w:ascii="宋体" w:hAnsi="宋体" w:cs="宋体"/>
                <w:kern w:val="0"/>
                <w:sz w:val="15"/>
                <w:szCs w:val="15"/>
              </w:rPr>
            </w:pPr>
            <w:r>
              <w:rPr>
                <w:rFonts w:ascii="宋体" w:hAnsi="宋体" w:cs="宋体"/>
                <w:kern w:val="0"/>
                <w:sz w:val="15"/>
                <w:szCs w:val="15"/>
              </w:rPr>
              <w:t>65,268.43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843"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沙湾-柳毛湾镇</w:t>
            </w:r>
          </w:p>
        </w:tc>
        <w:tc>
          <w:tcPr>
            <w:tcW w:w="1134"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16,041.60</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7,442.68</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14,224.13</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44,609.60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3,070.13</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3,640.00</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1,092.00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1,183.00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914.20</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708.75</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310.80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2,100.00</w:t>
            </w:r>
          </w:p>
        </w:tc>
        <w:tc>
          <w:tcPr>
            <w:tcW w:w="1025" w:type="dxa"/>
            <w:vAlign w:val="center"/>
          </w:tcPr>
          <w:p>
            <w:pPr>
              <w:widowControl/>
              <w:jc w:val="center"/>
              <w:rPr>
                <w:rFonts w:hint="eastAsia" w:ascii="宋体" w:hAnsi="宋体" w:cs="宋体"/>
                <w:kern w:val="0"/>
                <w:sz w:val="15"/>
                <w:szCs w:val="15"/>
              </w:rPr>
            </w:pPr>
            <w:r>
              <w:rPr>
                <w:rFonts w:ascii="宋体" w:hAnsi="宋体" w:cs="宋体"/>
                <w:kern w:val="0"/>
                <w:sz w:val="15"/>
                <w:szCs w:val="15"/>
              </w:rPr>
              <w:t>63,253.70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843"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沙湾市-博尔通古牧场</w:t>
            </w:r>
          </w:p>
        </w:tc>
        <w:tc>
          <w:tcPr>
            <w:tcW w:w="1134"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16,040.00</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5,825.40</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15,638.51</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44,609.60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3,017.00</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3,640.00</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1,092.00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1,183.00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914.20</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708.75</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294.00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2,100.00</w:t>
            </w:r>
          </w:p>
        </w:tc>
        <w:tc>
          <w:tcPr>
            <w:tcW w:w="1025" w:type="dxa"/>
            <w:vAlign w:val="center"/>
          </w:tcPr>
          <w:p>
            <w:pPr>
              <w:widowControl/>
              <w:jc w:val="center"/>
              <w:rPr>
                <w:rFonts w:hint="eastAsia" w:ascii="宋体" w:hAnsi="宋体" w:cs="宋体"/>
                <w:kern w:val="0"/>
                <w:sz w:val="15"/>
                <w:szCs w:val="15"/>
              </w:rPr>
            </w:pPr>
            <w:r>
              <w:rPr>
                <w:rFonts w:ascii="宋体" w:hAnsi="宋体" w:cs="宋体"/>
                <w:kern w:val="0"/>
                <w:sz w:val="15"/>
                <w:szCs w:val="15"/>
              </w:rPr>
              <w:t>62,982.46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843"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沙湾市-博尔通古乡</w:t>
            </w:r>
          </w:p>
        </w:tc>
        <w:tc>
          <w:tcPr>
            <w:tcW w:w="1134"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16,040.00</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5,350.90</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15,268.65</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44,609.60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2,910.53</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3,640.00</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1,092.00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1,183.00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914.20</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708.75</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294.00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2,100.00</w:t>
            </w:r>
          </w:p>
        </w:tc>
        <w:tc>
          <w:tcPr>
            <w:tcW w:w="1025" w:type="dxa"/>
            <w:vAlign w:val="center"/>
          </w:tcPr>
          <w:p>
            <w:pPr>
              <w:widowControl/>
              <w:jc w:val="center"/>
              <w:rPr>
                <w:rFonts w:hint="eastAsia" w:ascii="宋体" w:hAnsi="宋体" w:cs="宋体"/>
                <w:kern w:val="0"/>
                <w:sz w:val="15"/>
                <w:szCs w:val="15"/>
              </w:rPr>
            </w:pPr>
            <w:r>
              <w:rPr>
                <w:rFonts w:ascii="宋体" w:hAnsi="宋体" w:cs="宋体"/>
                <w:kern w:val="0"/>
                <w:sz w:val="15"/>
                <w:szCs w:val="15"/>
              </w:rPr>
              <w:t>62,031.63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843"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沙湾市-老沙湾镇</w:t>
            </w:r>
          </w:p>
        </w:tc>
        <w:tc>
          <w:tcPr>
            <w:tcW w:w="1134"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16,040.00</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7,317.96</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15,155.49</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44,609.60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3,017.00</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3,640.00</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1,092.00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1,183.00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914.20</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708.75</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294.00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2,100.00</w:t>
            </w:r>
          </w:p>
        </w:tc>
        <w:tc>
          <w:tcPr>
            <w:tcW w:w="1025" w:type="dxa"/>
            <w:vAlign w:val="center"/>
          </w:tcPr>
          <w:p>
            <w:pPr>
              <w:widowControl/>
              <w:jc w:val="center"/>
              <w:rPr>
                <w:rFonts w:hint="eastAsia" w:ascii="宋体" w:hAnsi="宋体" w:cs="宋体"/>
                <w:kern w:val="0"/>
                <w:sz w:val="15"/>
                <w:szCs w:val="15"/>
              </w:rPr>
            </w:pPr>
            <w:r>
              <w:rPr>
                <w:rFonts w:ascii="宋体" w:hAnsi="宋体" w:cs="宋体"/>
                <w:kern w:val="0"/>
                <w:sz w:val="15"/>
                <w:szCs w:val="15"/>
              </w:rPr>
              <w:t>63,992.00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843"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沙湾市-牛圈子</w:t>
            </w:r>
          </w:p>
        </w:tc>
        <w:tc>
          <w:tcPr>
            <w:tcW w:w="1134"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16,740.00</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7,647.50</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14,698.97</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44,609.60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3,157.00</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3,640.00</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1,092.00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1,183.00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914.20</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708.75</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294.00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2,100.00</w:t>
            </w:r>
          </w:p>
        </w:tc>
        <w:tc>
          <w:tcPr>
            <w:tcW w:w="1025" w:type="dxa"/>
            <w:vAlign w:val="center"/>
          </w:tcPr>
          <w:p>
            <w:pPr>
              <w:widowControl/>
              <w:jc w:val="center"/>
              <w:rPr>
                <w:rFonts w:hint="eastAsia" w:ascii="宋体" w:hAnsi="宋体" w:cs="宋体"/>
                <w:kern w:val="0"/>
                <w:sz w:val="15"/>
                <w:szCs w:val="15"/>
              </w:rPr>
            </w:pPr>
            <w:r>
              <w:rPr>
                <w:rFonts w:ascii="宋体" w:hAnsi="宋体" w:cs="宋体"/>
                <w:kern w:val="0"/>
                <w:sz w:val="15"/>
                <w:szCs w:val="15"/>
              </w:rPr>
              <w:t>63,305.02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843"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沙湾市-四道河子镇</w:t>
            </w:r>
          </w:p>
        </w:tc>
        <w:tc>
          <w:tcPr>
            <w:tcW w:w="1134"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17,673.33</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7,173.87</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15,010.04</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47,087.91</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3,433.11</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3,951.11</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1,200.89</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1,183.00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914.20</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708.75</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611.33</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2,177.78</w:t>
            </w:r>
          </w:p>
        </w:tc>
        <w:tc>
          <w:tcPr>
            <w:tcW w:w="1025" w:type="dxa"/>
            <w:vAlign w:val="center"/>
          </w:tcPr>
          <w:p>
            <w:pPr>
              <w:widowControl/>
              <w:jc w:val="center"/>
              <w:rPr>
                <w:rFonts w:hint="eastAsia" w:ascii="宋体" w:hAnsi="宋体" w:cs="宋体"/>
                <w:kern w:val="0"/>
                <w:sz w:val="15"/>
                <w:szCs w:val="15"/>
              </w:rPr>
            </w:pPr>
            <w:r>
              <w:rPr>
                <w:rFonts w:ascii="宋体" w:hAnsi="宋体" w:cs="宋体"/>
                <w:kern w:val="0"/>
                <w:sz w:val="15"/>
                <w:szCs w:val="15"/>
              </w:rPr>
              <w:t>65,778.66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843"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沙湾市-温泉</w:t>
            </w:r>
          </w:p>
        </w:tc>
        <w:tc>
          <w:tcPr>
            <w:tcW w:w="1134"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16,040.00</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6,716.50</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15,809.09</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44,609.60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3,017.00</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3,640.00</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1,092.00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1,183.00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914.20</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708.75</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252.00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2,100.00</w:t>
            </w:r>
          </w:p>
        </w:tc>
        <w:tc>
          <w:tcPr>
            <w:tcW w:w="1025" w:type="dxa"/>
            <w:vAlign w:val="center"/>
          </w:tcPr>
          <w:p>
            <w:pPr>
              <w:widowControl/>
              <w:jc w:val="center"/>
              <w:rPr>
                <w:rFonts w:hint="eastAsia" w:ascii="宋体" w:hAnsi="宋体" w:cs="宋体"/>
                <w:kern w:val="0"/>
                <w:sz w:val="15"/>
                <w:szCs w:val="15"/>
              </w:rPr>
            </w:pPr>
            <w:r>
              <w:rPr>
                <w:rFonts w:ascii="宋体" w:hAnsi="宋体" w:cs="宋体"/>
                <w:kern w:val="0"/>
                <w:sz w:val="15"/>
                <w:szCs w:val="15"/>
              </w:rPr>
              <w:t>64,002.14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843"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沙湾市-乌兰乌苏镇</w:t>
            </w:r>
          </w:p>
        </w:tc>
        <w:tc>
          <w:tcPr>
            <w:tcW w:w="1134"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16,040.00</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5,293.40</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20,703.87</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44,609.60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3,017.00</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3,640.00</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1,092.00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1,183.00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914.20</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708.75</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294.00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2,100.00</w:t>
            </w:r>
          </w:p>
        </w:tc>
        <w:tc>
          <w:tcPr>
            <w:tcW w:w="1025" w:type="dxa"/>
            <w:vAlign w:val="center"/>
          </w:tcPr>
          <w:p>
            <w:pPr>
              <w:widowControl/>
              <w:jc w:val="center"/>
              <w:rPr>
                <w:rFonts w:hint="eastAsia" w:ascii="宋体" w:hAnsi="宋体" w:cs="宋体"/>
                <w:kern w:val="0"/>
                <w:sz w:val="15"/>
                <w:szCs w:val="15"/>
              </w:rPr>
            </w:pPr>
            <w:r>
              <w:rPr>
                <w:rFonts w:ascii="宋体" w:hAnsi="宋体" w:cs="宋体"/>
                <w:kern w:val="0"/>
                <w:sz w:val="15"/>
                <w:szCs w:val="15"/>
              </w:rPr>
              <w:t>67,515.82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43"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沙湾市-西戈壁镇</w:t>
            </w:r>
          </w:p>
        </w:tc>
        <w:tc>
          <w:tcPr>
            <w:tcW w:w="1134"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17,206.67</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6,061.32</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14,902.24</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46,733.87</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3,222.76</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3,840.00</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1,185.33</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1,183.00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914.20</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708.75</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516.00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2,166.67</w:t>
            </w:r>
          </w:p>
        </w:tc>
        <w:tc>
          <w:tcPr>
            <w:tcW w:w="1025" w:type="dxa"/>
            <w:vAlign w:val="center"/>
          </w:tcPr>
          <w:p>
            <w:pPr>
              <w:widowControl/>
              <w:jc w:val="center"/>
              <w:rPr>
                <w:rFonts w:hint="eastAsia" w:ascii="宋体" w:hAnsi="宋体" w:cs="宋体"/>
                <w:kern w:val="0"/>
                <w:sz w:val="15"/>
                <w:szCs w:val="15"/>
              </w:rPr>
            </w:pPr>
            <w:r>
              <w:rPr>
                <w:rFonts w:ascii="宋体" w:hAnsi="宋体" w:cs="宋体"/>
                <w:kern w:val="0"/>
                <w:sz w:val="15"/>
                <w:szCs w:val="15"/>
              </w:rPr>
              <w:t>64,227.47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843"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沙湾-县煤矿</w:t>
            </w:r>
          </w:p>
        </w:tc>
        <w:tc>
          <w:tcPr>
            <w:tcW w:w="1134"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17,440.00</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7,531.13</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39,754.30</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44,609.60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3,297.00</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3,640.00</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1,092.00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1,183.00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914.20</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708.75</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294.00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2,100.00</w:t>
            </w:r>
          </w:p>
        </w:tc>
        <w:tc>
          <w:tcPr>
            <w:tcW w:w="1025" w:type="dxa"/>
            <w:vAlign w:val="center"/>
          </w:tcPr>
          <w:p>
            <w:pPr>
              <w:widowControl/>
              <w:jc w:val="center"/>
              <w:rPr>
                <w:rFonts w:hint="eastAsia" w:ascii="宋体" w:hAnsi="宋体" w:cs="宋体"/>
                <w:kern w:val="0"/>
                <w:sz w:val="15"/>
                <w:szCs w:val="15"/>
              </w:rPr>
            </w:pPr>
            <w:r>
              <w:rPr>
                <w:rFonts w:ascii="宋体" w:hAnsi="宋体" w:cs="宋体"/>
                <w:kern w:val="0"/>
                <w:sz w:val="15"/>
                <w:szCs w:val="15"/>
              </w:rPr>
              <w:t>87,683.98</w:t>
            </w:r>
          </w:p>
        </w:tc>
      </w:tr>
    </w:tbl>
    <w:p>
      <w:pPr>
        <w:widowControl/>
        <w:jc w:val="left"/>
        <w:rPr>
          <w:rFonts w:hint="eastAsia" w:ascii="宋体" w:hAnsi="宋体"/>
          <w:sz w:val="28"/>
          <w:szCs w:val="28"/>
        </w:rPr>
      </w:pPr>
      <w:r>
        <w:rPr>
          <w:rFonts w:hint="eastAsia" w:ascii="宋体" w:hAnsi="宋体"/>
          <w:sz w:val="28"/>
          <w:szCs w:val="28"/>
        </w:rPr>
        <w:br w:type="page"/>
      </w:r>
    </w:p>
    <w:tbl>
      <w:tblPr>
        <w:tblStyle w:val="10"/>
        <w:tblW w:w="15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276"/>
        <w:gridCol w:w="1162"/>
        <w:gridCol w:w="1143"/>
        <w:gridCol w:w="1143"/>
        <w:gridCol w:w="1000"/>
        <w:gridCol w:w="1001"/>
        <w:gridCol w:w="867"/>
        <w:gridCol w:w="1046"/>
        <w:gridCol w:w="1046"/>
        <w:gridCol w:w="1052"/>
        <w:gridCol w:w="989"/>
        <w:gridCol w:w="1000"/>
        <w:gridCol w:w="883"/>
        <w:gridCol w:w="1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7" w:type="dxa"/>
          <w:trHeight w:val="53" w:hRule="atLeast"/>
          <w:jc w:val="center"/>
        </w:trPr>
        <w:tc>
          <w:tcPr>
            <w:tcW w:w="15309" w:type="dxa"/>
            <w:gridSpan w:val="14"/>
            <w:tcBorders>
              <w:top w:val="nil"/>
              <w:left w:val="nil"/>
              <w:bottom w:val="single" w:color="auto" w:sz="4" w:space="0"/>
              <w:right w:val="nil"/>
            </w:tcBorders>
            <w:noWrap/>
            <w:vAlign w:val="center"/>
          </w:tcPr>
          <w:p>
            <w:pPr>
              <w:widowControl/>
              <w:jc w:val="center"/>
              <w:rPr>
                <w:rFonts w:hint="eastAsia" w:ascii="宋体" w:hAnsi="宋体" w:eastAsia="宋体" w:cs="宋体"/>
                <w:b/>
                <w:bCs/>
                <w:kern w:val="0"/>
                <w:sz w:val="15"/>
                <w:szCs w:val="15"/>
                <w:lang w:eastAsia="zh-CN"/>
              </w:rPr>
            </w:pPr>
            <w:r>
              <w:rPr>
                <w:rFonts w:hint="eastAsia" w:ascii="宋体" w:hAnsi="宋体"/>
                <w:sz w:val="28"/>
                <w:szCs w:val="28"/>
              </w:rPr>
              <w:br w:type="page"/>
            </w:r>
            <w:r>
              <w:rPr>
                <w:rFonts w:hint="eastAsia" w:ascii="宋体" w:hAnsi="宋体"/>
                <w:sz w:val="28"/>
                <w:szCs w:val="28"/>
              </w:rPr>
              <w:t>2023年13条线路客运班线车辆运营成本费用</w:t>
            </w:r>
            <w:r>
              <w:rPr>
                <w:rFonts w:hint="eastAsia" w:ascii="宋体" w:hAnsi="宋体"/>
                <w:sz w:val="28"/>
                <w:szCs w:val="28"/>
                <w:lang w:eastAsia="zh-CN"/>
              </w:rPr>
              <w:t>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1701"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线路始发及</w:t>
            </w:r>
          </w:p>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终点站</w:t>
            </w:r>
          </w:p>
        </w:tc>
        <w:tc>
          <w:tcPr>
            <w:tcW w:w="1276"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平均油费补贴</w:t>
            </w:r>
          </w:p>
        </w:tc>
        <w:tc>
          <w:tcPr>
            <w:tcW w:w="1162"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平均折旧</w:t>
            </w:r>
          </w:p>
        </w:tc>
        <w:tc>
          <w:tcPr>
            <w:tcW w:w="1143"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平均燃料费</w:t>
            </w:r>
          </w:p>
        </w:tc>
        <w:tc>
          <w:tcPr>
            <w:tcW w:w="1143"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平均工资</w:t>
            </w:r>
          </w:p>
        </w:tc>
        <w:tc>
          <w:tcPr>
            <w:tcW w:w="1000"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平均保险费</w:t>
            </w:r>
          </w:p>
        </w:tc>
        <w:tc>
          <w:tcPr>
            <w:tcW w:w="1001"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平均日常维修费</w:t>
            </w:r>
          </w:p>
        </w:tc>
        <w:tc>
          <w:tcPr>
            <w:tcW w:w="867"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平均轮胎消耗</w:t>
            </w:r>
          </w:p>
        </w:tc>
        <w:tc>
          <w:tcPr>
            <w:tcW w:w="1046"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平均营运证、行车证、尾气、气罐年审费</w:t>
            </w:r>
          </w:p>
        </w:tc>
        <w:tc>
          <w:tcPr>
            <w:tcW w:w="1046"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平均视频流量、监控费</w:t>
            </w:r>
          </w:p>
        </w:tc>
        <w:tc>
          <w:tcPr>
            <w:tcW w:w="1052"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平均洗车、灭火器、玻璃水、顶灯费</w:t>
            </w:r>
          </w:p>
        </w:tc>
        <w:tc>
          <w:tcPr>
            <w:tcW w:w="989"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平均车船税</w:t>
            </w:r>
          </w:p>
        </w:tc>
        <w:tc>
          <w:tcPr>
            <w:tcW w:w="1000" w:type="dxa"/>
            <w:tcBorders>
              <w:top w:val="single" w:color="auto" w:sz="4" w:space="0"/>
            </w:tcBorders>
            <w:noWrap/>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求和项:上缴管理费及进站费</w:t>
            </w:r>
          </w:p>
        </w:tc>
        <w:tc>
          <w:tcPr>
            <w:tcW w:w="1000" w:type="dxa"/>
            <w:gridSpan w:val="2"/>
            <w:tcBorders>
              <w:top w:val="single" w:color="auto" w:sz="4" w:space="0"/>
            </w:tcBorders>
            <w:vAlign w:val="center"/>
          </w:tcPr>
          <w:p>
            <w:pPr>
              <w:widowControl/>
              <w:jc w:val="center"/>
              <w:rPr>
                <w:rFonts w:hint="eastAsia" w:ascii="宋体" w:hAnsi="宋体" w:cs="宋体"/>
                <w:b w:val="0"/>
                <w:bCs w:val="0"/>
                <w:kern w:val="0"/>
                <w:sz w:val="18"/>
                <w:szCs w:val="18"/>
              </w:rPr>
            </w:pPr>
            <w:r>
              <w:rPr>
                <w:rFonts w:hint="eastAsia" w:ascii="宋体" w:hAnsi="宋体" w:cs="宋体"/>
                <w:b w:val="0"/>
                <w:bCs w:val="0"/>
                <w:kern w:val="0"/>
                <w:sz w:val="18"/>
                <w:szCs w:val="18"/>
              </w:rPr>
              <w:t>成本合计（每辆车平均成本）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1701" w:type="dxa"/>
            <w:noWrap/>
            <w:vAlign w:val="center"/>
          </w:tcPr>
          <w:p>
            <w:pPr>
              <w:widowControl/>
              <w:jc w:val="center"/>
              <w:rPr>
                <w:rFonts w:hint="eastAsia" w:ascii="宋体" w:hAnsi="宋体" w:cs="宋体"/>
                <w:kern w:val="0"/>
                <w:sz w:val="15"/>
                <w:szCs w:val="15"/>
              </w:rPr>
            </w:pPr>
            <w:r>
              <w:rPr>
                <w:rFonts w:hint="eastAsia" w:ascii="宋体" w:hAnsi="宋体"/>
                <w:sz w:val="15"/>
                <w:szCs w:val="15"/>
              </w:rPr>
              <w:t>柳毛湾镇-石河子市</w:t>
            </w:r>
          </w:p>
        </w:tc>
        <w:tc>
          <w:tcPr>
            <w:tcW w:w="1276" w:type="dxa"/>
            <w:noWrap/>
            <w:vAlign w:val="center"/>
          </w:tcPr>
          <w:p>
            <w:pPr>
              <w:widowControl/>
              <w:jc w:val="center"/>
              <w:rPr>
                <w:rFonts w:hint="eastAsia" w:ascii="宋体" w:hAnsi="宋体" w:cs="宋体"/>
                <w:kern w:val="0"/>
                <w:sz w:val="15"/>
                <w:szCs w:val="15"/>
              </w:rPr>
            </w:pPr>
            <w:r>
              <w:rPr>
                <w:rFonts w:ascii="宋体" w:hAnsi="宋体"/>
                <w:sz w:val="15"/>
                <w:szCs w:val="15"/>
              </w:rPr>
              <w:t>8,720.00</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5,225.00</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6,302.97</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34,025.50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2,355.00</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2,600.00</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780.00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845.00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653.00</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506.25</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210.00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1,500.00</w:t>
            </w:r>
          </w:p>
        </w:tc>
        <w:tc>
          <w:tcPr>
            <w:tcW w:w="1000" w:type="dxa"/>
            <w:gridSpan w:val="2"/>
            <w:vAlign w:val="center"/>
          </w:tcPr>
          <w:p>
            <w:pPr>
              <w:widowControl/>
              <w:jc w:val="center"/>
              <w:rPr>
                <w:rFonts w:hint="eastAsia" w:ascii="宋体" w:hAnsi="宋体" w:cs="宋体"/>
                <w:kern w:val="0"/>
                <w:sz w:val="15"/>
                <w:szCs w:val="15"/>
              </w:rPr>
            </w:pPr>
            <w:r>
              <w:rPr>
                <w:rFonts w:ascii="宋体" w:hAnsi="宋体"/>
                <w:sz w:val="15"/>
                <w:szCs w:val="15"/>
              </w:rPr>
              <w:t>46,282.72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701"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沙湾-安集海镇</w:t>
            </w:r>
          </w:p>
        </w:tc>
        <w:tc>
          <w:tcPr>
            <w:tcW w:w="1276" w:type="dxa"/>
            <w:noWrap/>
            <w:vAlign w:val="center"/>
          </w:tcPr>
          <w:p>
            <w:pPr>
              <w:widowControl/>
              <w:jc w:val="center"/>
              <w:rPr>
                <w:rFonts w:hint="eastAsia" w:ascii="宋体" w:hAnsi="宋体" w:cs="宋体"/>
                <w:kern w:val="0"/>
                <w:sz w:val="15"/>
                <w:szCs w:val="15"/>
              </w:rPr>
            </w:pPr>
            <w:r>
              <w:rPr>
                <w:rFonts w:ascii="宋体" w:hAnsi="宋体"/>
                <w:sz w:val="15"/>
                <w:szCs w:val="15"/>
              </w:rPr>
              <w:t>16,040.00</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7,600.95</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15,925.10</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68,051.00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4,310.00</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5,200.00</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1,560.00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1,690.00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1,306.00</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1,012.50</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420.00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3,000.00</w:t>
            </w:r>
          </w:p>
        </w:tc>
        <w:tc>
          <w:tcPr>
            <w:tcW w:w="1000" w:type="dxa"/>
            <w:gridSpan w:val="2"/>
            <w:vAlign w:val="center"/>
          </w:tcPr>
          <w:p>
            <w:pPr>
              <w:widowControl/>
              <w:jc w:val="center"/>
              <w:rPr>
                <w:rFonts w:hint="eastAsia" w:ascii="宋体" w:hAnsi="宋体" w:cs="宋体"/>
                <w:kern w:val="0"/>
                <w:sz w:val="15"/>
                <w:szCs w:val="15"/>
              </w:rPr>
            </w:pPr>
            <w:r>
              <w:rPr>
                <w:rFonts w:ascii="宋体" w:hAnsi="宋体"/>
                <w:sz w:val="15"/>
                <w:szCs w:val="15"/>
              </w:rPr>
              <w:t>94,035.55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701"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沙湾-东湾镇</w:t>
            </w:r>
          </w:p>
        </w:tc>
        <w:tc>
          <w:tcPr>
            <w:tcW w:w="1276" w:type="dxa"/>
            <w:noWrap/>
            <w:vAlign w:val="center"/>
          </w:tcPr>
          <w:p>
            <w:pPr>
              <w:widowControl/>
              <w:jc w:val="center"/>
              <w:rPr>
                <w:rFonts w:hint="eastAsia" w:ascii="宋体" w:hAnsi="宋体" w:cs="宋体"/>
                <w:kern w:val="0"/>
                <w:sz w:val="15"/>
                <w:szCs w:val="15"/>
              </w:rPr>
            </w:pPr>
            <w:r>
              <w:rPr>
                <w:rFonts w:ascii="宋体" w:hAnsi="宋体"/>
                <w:sz w:val="15"/>
                <w:szCs w:val="15"/>
              </w:rPr>
              <w:t>14,168.67</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8,099.18</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17,036.85</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68,051.05</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4,335.91</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5,145.45</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1,743.64</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1,613.18</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1,246.64</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1,002.84</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422.73</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2,863.64</w:t>
            </w:r>
          </w:p>
        </w:tc>
        <w:tc>
          <w:tcPr>
            <w:tcW w:w="1000" w:type="dxa"/>
            <w:gridSpan w:val="2"/>
            <w:vAlign w:val="center"/>
          </w:tcPr>
          <w:p>
            <w:pPr>
              <w:widowControl/>
              <w:jc w:val="center"/>
              <w:rPr>
                <w:rFonts w:hint="eastAsia" w:ascii="宋体" w:hAnsi="宋体" w:cs="宋体"/>
                <w:kern w:val="0"/>
                <w:sz w:val="15"/>
                <w:szCs w:val="15"/>
              </w:rPr>
            </w:pPr>
            <w:r>
              <w:rPr>
                <w:rFonts w:ascii="宋体" w:hAnsi="宋体"/>
                <w:sz w:val="15"/>
                <w:szCs w:val="15"/>
              </w:rPr>
              <w:t>97,392.44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701"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沙湾-柳毛湾镇</w:t>
            </w:r>
          </w:p>
        </w:tc>
        <w:tc>
          <w:tcPr>
            <w:tcW w:w="1276" w:type="dxa"/>
            <w:noWrap/>
            <w:vAlign w:val="center"/>
          </w:tcPr>
          <w:p>
            <w:pPr>
              <w:widowControl/>
              <w:jc w:val="center"/>
              <w:rPr>
                <w:rFonts w:hint="eastAsia" w:ascii="宋体" w:hAnsi="宋体" w:cs="宋体"/>
                <w:kern w:val="0"/>
                <w:sz w:val="15"/>
                <w:szCs w:val="15"/>
              </w:rPr>
            </w:pPr>
            <w:r>
              <w:rPr>
                <w:rFonts w:ascii="宋体" w:hAnsi="宋体"/>
                <w:sz w:val="15"/>
                <w:szCs w:val="15"/>
              </w:rPr>
              <w:t>15,550.33</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10,214.28</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19,148.08</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65,499.09</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4,258.38</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5,005.00</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1,501.50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1,626.63</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1,257.03</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974.53</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426.75</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2,887.50</w:t>
            </w:r>
          </w:p>
        </w:tc>
        <w:tc>
          <w:tcPr>
            <w:tcW w:w="1000" w:type="dxa"/>
            <w:gridSpan w:val="2"/>
            <w:vAlign w:val="center"/>
          </w:tcPr>
          <w:p>
            <w:pPr>
              <w:widowControl/>
              <w:jc w:val="center"/>
              <w:rPr>
                <w:rFonts w:hint="eastAsia" w:ascii="宋体" w:hAnsi="宋体" w:cs="宋体"/>
                <w:kern w:val="0"/>
                <w:sz w:val="15"/>
                <w:szCs w:val="15"/>
              </w:rPr>
            </w:pPr>
            <w:r>
              <w:rPr>
                <w:rFonts w:ascii="宋体" w:hAnsi="宋体"/>
                <w:sz w:val="15"/>
                <w:szCs w:val="15"/>
              </w:rPr>
              <w:t>97,248.42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701"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沙湾市-博尔通古牧场</w:t>
            </w:r>
          </w:p>
        </w:tc>
        <w:tc>
          <w:tcPr>
            <w:tcW w:w="1276" w:type="dxa"/>
            <w:noWrap/>
            <w:vAlign w:val="center"/>
          </w:tcPr>
          <w:p>
            <w:pPr>
              <w:widowControl/>
              <w:jc w:val="center"/>
              <w:rPr>
                <w:rFonts w:hint="eastAsia" w:ascii="宋体" w:hAnsi="宋体" w:cs="宋体"/>
                <w:kern w:val="0"/>
                <w:sz w:val="15"/>
                <w:szCs w:val="15"/>
              </w:rPr>
            </w:pPr>
            <w:r>
              <w:rPr>
                <w:rFonts w:ascii="宋体" w:hAnsi="宋体"/>
                <w:sz w:val="15"/>
                <w:szCs w:val="15"/>
              </w:rPr>
              <w:t>16,040.00</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7,359.33</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19,072.50</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68,051.00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4,310.00</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5,200.00</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1,560.00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1,690.00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1,306.00</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1,012.50</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393.33</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3,000.00</w:t>
            </w:r>
          </w:p>
        </w:tc>
        <w:tc>
          <w:tcPr>
            <w:tcW w:w="1000" w:type="dxa"/>
            <w:gridSpan w:val="2"/>
            <w:vAlign w:val="center"/>
          </w:tcPr>
          <w:p>
            <w:pPr>
              <w:widowControl/>
              <w:jc w:val="center"/>
              <w:rPr>
                <w:rFonts w:hint="eastAsia" w:ascii="宋体" w:hAnsi="宋体" w:cs="宋体"/>
                <w:kern w:val="0"/>
                <w:sz w:val="15"/>
                <w:szCs w:val="15"/>
              </w:rPr>
            </w:pPr>
            <w:r>
              <w:rPr>
                <w:rFonts w:ascii="宋体" w:hAnsi="宋体"/>
                <w:sz w:val="15"/>
                <w:szCs w:val="15"/>
              </w:rPr>
              <w:t>96,914.66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701"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沙湾市-博尔通古乡</w:t>
            </w:r>
          </w:p>
        </w:tc>
        <w:tc>
          <w:tcPr>
            <w:tcW w:w="1276" w:type="dxa"/>
            <w:noWrap/>
            <w:vAlign w:val="center"/>
          </w:tcPr>
          <w:p>
            <w:pPr>
              <w:widowControl/>
              <w:jc w:val="center"/>
              <w:rPr>
                <w:rFonts w:hint="eastAsia" w:ascii="宋体" w:hAnsi="宋体" w:cs="宋体"/>
                <w:kern w:val="0"/>
                <w:sz w:val="15"/>
                <w:szCs w:val="15"/>
              </w:rPr>
            </w:pPr>
            <w:r>
              <w:rPr>
                <w:rFonts w:ascii="宋体" w:hAnsi="宋体"/>
                <w:sz w:val="15"/>
                <w:szCs w:val="15"/>
              </w:rPr>
              <w:t>15,410.18</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7,739.30</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16,479.46</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65,902.02</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4,194.95</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5,035.79</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1,510.74</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1,636.63</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1,264.76</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980.53</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406.74</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2,905.26</w:t>
            </w:r>
          </w:p>
        </w:tc>
        <w:tc>
          <w:tcPr>
            <w:tcW w:w="1000" w:type="dxa"/>
            <w:gridSpan w:val="2"/>
            <w:vAlign w:val="center"/>
          </w:tcPr>
          <w:p>
            <w:pPr>
              <w:widowControl/>
              <w:jc w:val="center"/>
              <w:rPr>
                <w:rFonts w:hint="eastAsia" w:ascii="宋体" w:hAnsi="宋体" w:cs="宋体"/>
                <w:kern w:val="0"/>
                <w:sz w:val="15"/>
                <w:szCs w:val="15"/>
              </w:rPr>
            </w:pPr>
            <w:r>
              <w:rPr>
                <w:rFonts w:ascii="宋体" w:hAnsi="宋体"/>
                <w:sz w:val="15"/>
                <w:szCs w:val="15"/>
              </w:rPr>
              <w:t>92,646.00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701"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沙湾市-老沙湾镇</w:t>
            </w:r>
          </w:p>
        </w:tc>
        <w:tc>
          <w:tcPr>
            <w:tcW w:w="1276" w:type="dxa"/>
            <w:noWrap/>
            <w:vAlign w:val="center"/>
          </w:tcPr>
          <w:p>
            <w:pPr>
              <w:widowControl/>
              <w:jc w:val="center"/>
              <w:rPr>
                <w:rFonts w:hint="eastAsia" w:ascii="宋体" w:hAnsi="宋体" w:cs="宋体"/>
                <w:kern w:val="0"/>
                <w:sz w:val="15"/>
                <w:szCs w:val="15"/>
              </w:rPr>
            </w:pPr>
            <w:r>
              <w:rPr>
                <w:rFonts w:ascii="宋体" w:hAnsi="宋体"/>
                <w:sz w:val="15"/>
                <w:szCs w:val="15"/>
              </w:rPr>
              <w:t>16,040.00</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10,467.10</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18,240.14</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68,051.00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4,310.00</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5,200.00</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1,560.00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1,690.00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1,306.00</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1,012.50</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420.00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3,000.00</w:t>
            </w:r>
          </w:p>
        </w:tc>
        <w:tc>
          <w:tcPr>
            <w:tcW w:w="1000" w:type="dxa"/>
            <w:gridSpan w:val="2"/>
            <w:vAlign w:val="center"/>
          </w:tcPr>
          <w:p>
            <w:pPr>
              <w:widowControl/>
              <w:jc w:val="center"/>
              <w:rPr>
                <w:rFonts w:hint="eastAsia" w:ascii="宋体" w:hAnsi="宋体" w:cs="宋体"/>
                <w:kern w:val="0"/>
                <w:sz w:val="15"/>
                <w:szCs w:val="15"/>
              </w:rPr>
            </w:pPr>
            <w:r>
              <w:rPr>
                <w:rFonts w:ascii="宋体" w:hAnsi="宋体"/>
                <w:sz w:val="15"/>
                <w:szCs w:val="15"/>
              </w:rPr>
              <w:t>99,216.74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701"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沙湾市-牛圈子</w:t>
            </w:r>
          </w:p>
        </w:tc>
        <w:tc>
          <w:tcPr>
            <w:tcW w:w="1276" w:type="dxa"/>
            <w:noWrap/>
            <w:vAlign w:val="center"/>
          </w:tcPr>
          <w:p>
            <w:pPr>
              <w:widowControl/>
              <w:jc w:val="center"/>
              <w:rPr>
                <w:rFonts w:hint="eastAsia" w:ascii="宋体" w:hAnsi="宋体" w:cs="宋体"/>
                <w:kern w:val="0"/>
                <w:sz w:val="15"/>
                <w:szCs w:val="15"/>
              </w:rPr>
            </w:pPr>
            <w:r>
              <w:rPr>
                <w:rFonts w:ascii="宋体" w:hAnsi="宋体"/>
                <w:sz w:val="15"/>
                <w:szCs w:val="15"/>
              </w:rPr>
              <w:t>16,740.00</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10,925.00</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14,446.49</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68,051.00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4,510.00</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5,200.00</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1,560.00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1,690.00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1,306.00</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1,012.50</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420.00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3,000.00</w:t>
            </w:r>
          </w:p>
        </w:tc>
        <w:tc>
          <w:tcPr>
            <w:tcW w:w="1000" w:type="dxa"/>
            <w:gridSpan w:val="2"/>
            <w:vAlign w:val="center"/>
          </w:tcPr>
          <w:p>
            <w:pPr>
              <w:widowControl/>
              <w:jc w:val="center"/>
              <w:rPr>
                <w:rFonts w:hint="eastAsia" w:ascii="宋体" w:hAnsi="宋体" w:cs="宋体"/>
                <w:kern w:val="0"/>
                <w:sz w:val="15"/>
                <w:szCs w:val="15"/>
              </w:rPr>
            </w:pPr>
            <w:r>
              <w:rPr>
                <w:rFonts w:ascii="宋体" w:hAnsi="宋体"/>
                <w:sz w:val="15"/>
                <w:szCs w:val="15"/>
              </w:rPr>
              <w:t>95,380.99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701"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沙湾市-四道河子镇</w:t>
            </w:r>
          </w:p>
        </w:tc>
        <w:tc>
          <w:tcPr>
            <w:tcW w:w="1276" w:type="dxa"/>
            <w:noWrap/>
            <w:vAlign w:val="center"/>
          </w:tcPr>
          <w:p>
            <w:pPr>
              <w:widowControl/>
              <w:jc w:val="center"/>
              <w:rPr>
                <w:rFonts w:hint="eastAsia" w:ascii="宋体" w:hAnsi="宋体" w:cs="宋体"/>
                <w:kern w:val="0"/>
                <w:sz w:val="15"/>
                <w:szCs w:val="15"/>
              </w:rPr>
            </w:pPr>
            <w:r>
              <w:rPr>
                <w:rFonts w:ascii="宋体" w:hAnsi="宋体"/>
                <w:sz w:val="15"/>
                <w:szCs w:val="15"/>
              </w:rPr>
              <w:t>17,278.46</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10,320.65</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17,624.45</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70,668.38</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4,752.31</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5,507.69</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1,781.54</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1,690.00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1,306.00</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1,089.42</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733.85</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3,076.92</w:t>
            </w:r>
          </w:p>
        </w:tc>
        <w:tc>
          <w:tcPr>
            <w:tcW w:w="1000" w:type="dxa"/>
            <w:gridSpan w:val="2"/>
            <w:vAlign w:val="center"/>
          </w:tcPr>
          <w:p>
            <w:pPr>
              <w:widowControl/>
              <w:jc w:val="center"/>
              <w:rPr>
                <w:rFonts w:hint="eastAsia" w:ascii="宋体" w:hAnsi="宋体" w:cs="宋体"/>
                <w:kern w:val="0"/>
                <w:sz w:val="15"/>
                <w:szCs w:val="15"/>
              </w:rPr>
            </w:pPr>
            <w:r>
              <w:rPr>
                <w:rFonts w:ascii="宋体" w:hAnsi="宋体"/>
                <w:sz w:val="15"/>
                <w:szCs w:val="15"/>
              </w:rPr>
              <w:t>101,272.76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701"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沙湾市-温泉</w:t>
            </w:r>
          </w:p>
        </w:tc>
        <w:tc>
          <w:tcPr>
            <w:tcW w:w="1276" w:type="dxa"/>
            <w:noWrap/>
            <w:vAlign w:val="center"/>
          </w:tcPr>
          <w:p>
            <w:pPr>
              <w:widowControl/>
              <w:jc w:val="center"/>
              <w:rPr>
                <w:rFonts w:hint="eastAsia" w:ascii="宋体" w:hAnsi="宋体" w:cs="宋体"/>
                <w:kern w:val="0"/>
                <w:sz w:val="15"/>
                <w:szCs w:val="15"/>
              </w:rPr>
            </w:pPr>
            <w:r>
              <w:rPr>
                <w:rFonts w:ascii="宋体" w:hAnsi="宋体"/>
                <w:sz w:val="15"/>
                <w:szCs w:val="15"/>
              </w:rPr>
              <w:t>16,040.00</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9,595.00</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24,124.02</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68,051.00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4,310.00</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5,200.00</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1,560.00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1,690.00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1,306.00</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1,012.50</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360.00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3,000.00</w:t>
            </w:r>
          </w:p>
        </w:tc>
        <w:tc>
          <w:tcPr>
            <w:tcW w:w="1000" w:type="dxa"/>
            <w:gridSpan w:val="2"/>
            <w:vAlign w:val="center"/>
          </w:tcPr>
          <w:p>
            <w:pPr>
              <w:widowControl/>
              <w:jc w:val="center"/>
              <w:rPr>
                <w:rFonts w:hint="eastAsia" w:ascii="宋体" w:hAnsi="宋体" w:cs="宋体"/>
                <w:kern w:val="0"/>
                <w:sz w:val="15"/>
                <w:szCs w:val="15"/>
              </w:rPr>
            </w:pPr>
            <w:r>
              <w:rPr>
                <w:rFonts w:ascii="宋体" w:hAnsi="宋体"/>
                <w:sz w:val="15"/>
                <w:szCs w:val="15"/>
              </w:rPr>
              <w:t>104,168.52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701"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沙湾市-乌兰乌苏镇</w:t>
            </w:r>
          </w:p>
        </w:tc>
        <w:tc>
          <w:tcPr>
            <w:tcW w:w="1276" w:type="dxa"/>
            <w:noWrap/>
            <w:vAlign w:val="center"/>
          </w:tcPr>
          <w:p>
            <w:pPr>
              <w:widowControl/>
              <w:jc w:val="center"/>
              <w:rPr>
                <w:rFonts w:hint="eastAsia" w:ascii="宋体" w:hAnsi="宋体" w:cs="宋体"/>
                <w:kern w:val="0"/>
                <w:sz w:val="15"/>
                <w:szCs w:val="15"/>
              </w:rPr>
            </w:pPr>
            <w:r>
              <w:rPr>
                <w:rFonts w:ascii="宋体" w:hAnsi="宋体"/>
                <w:sz w:val="15"/>
                <w:szCs w:val="15"/>
              </w:rPr>
              <w:t>16,040.00</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7,528.75</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23,766.66</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68,051.00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4,310.00</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5,200.00</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1,560.00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1,690.00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1,306.00</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1,012.50</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420.00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3,000.00</w:t>
            </w:r>
          </w:p>
        </w:tc>
        <w:tc>
          <w:tcPr>
            <w:tcW w:w="1000" w:type="dxa"/>
            <w:gridSpan w:val="2"/>
            <w:vAlign w:val="center"/>
          </w:tcPr>
          <w:p>
            <w:pPr>
              <w:widowControl/>
              <w:jc w:val="center"/>
              <w:rPr>
                <w:rFonts w:hint="eastAsia" w:ascii="宋体" w:hAnsi="宋体" w:cs="宋体"/>
                <w:kern w:val="0"/>
                <w:sz w:val="15"/>
                <w:szCs w:val="15"/>
              </w:rPr>
            </w:pPr>
            <w:r>
              <w:rPr>
                <w:rFonts w:ascii="宋体" w:hAnsi="宋体"/>
                <w:sz w:val="15"/>
                <w:szCs w:val="15"/>
              </w:rPr>
              <w:t>101,804.91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1"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沙湾市-西戈壁镇</w:t>
            </w:r>
          </w:p>
        </w:tc>
        <w:tc>
          <w:tcPr>
            <w:tcW w:w="1276" w:type="dxa"/>
            <w:noWrap/>
            <w:vAlign w:val="center"/>
          </w:tcPr>
          <w:p>
            <w:pPr>
              <w:widowControl/>
              <w:jc w:val="center"/>
              <w:rPr>
                <w:rFonts w:hint="eastAsia" w:ascii="宋体" w:hAnsi="宋体" w:cs="宋体"/>
                <w:kern w:val="0"/>
                <w:sz w:val="15"/>
                <w:szCs w:val="15"/>
              </w:rPr>
            </w:pPr>
            <w:r>
              <w:rPr>
                <w:rFonts w:ascii="宋体" w:hAnsi="宋体"/>
                <w:sz w:val="15"/>
                <w:szCs w:val="15"/>
              </w:rPr>
              <w:t>16,336.81</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8,598.13</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16,193.14</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68,901.68</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4,567.21</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5,298.33</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1,751.17</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1,640.71</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1,267.91</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1,041.30</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685.25</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2,995.83</w:t>
            </w:r>
          </w:p>
        </w:tc>
        <w:tc>
          <w:tcPr>
            <w:tcW w:w="1000" w:type="dxa"/>
            <w:gridSpan w:val="2"/>
            <w:vAlign w:val="center"/>
          </w:tcPr>
          <w:p>
            <w:pPr>
              <w:widowControl/>
              <w:jc w:val="center"/>
              <w:rPr>
                <w:rFonts w:hint="eastAsia" w:ascii="宋体" w:hAnsi="宋体" w:cs="宋体"/>
                <w:kern w:val="0"/>
                <w:sz w:val="15"/>
                <w:szCs w:val="15"/>
              </w:rPr>
            </w:pPr>
            <w:r>
              <w:rPr>
                <w:rFonts w:ascii="宋体" w:hAnsi="宋体"/>
                <w:sz w:val="15"/>
                <w:szCs w:val="15"/>
              </w:rPr>
              <w:t>96,603.86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701" w:type="dxa"/>
            <w:noWrap/>
            <w:vAlign w:val="center"/>
          </w:tcPr>
          <w:p>
            <w:pPr>
              <w:widowControl/>
              <w:jc w:val="center"/>
              <w:rPr>
                <w:rFonts w:hint="eastAsia" w:ascii="宋体" w:hAnsi="宋体" w:cs="宋体"/>
                <w:kern w:val="0"/>
                <w:sz w:val="15"/>
                <w:szCs w:val="15"/>
              </w:rPr>
            </w:pPr>
            <w:r>
              <w:rPr>
                <w:rFonts w:hint="eastAsia" w:ascii="宋体" w:hAnsi="宋体"/>
                <w:sz w:val="15"/>
                <w:szCs w:val="15"/>
              </w:rPr>
              <w:t>沙湾-县煤矿</w:t>
            </w:r>
          </w:p>
        </w:tc>
        <w:tc>
          <w:tcPr>
            <w:tcW w:w="1276" w:type="dxa"/>
            <w:noWrap/>
            <w:vAlign w:val="center"/>
          </w:tcPr>
          <w:p>
            <w:pPr>
              <w:widowControl/>
              <w:jc w:val="center"/>
              <w:rPr>
                <w:rFonts w:hint="eastAsia" w:ascii="宋体" w:hAnsi="宋体" w:cs="宋体"/>
                <w:kern w:val="0"/>
                <w:sz w:val="15"/>
                <w:szCs w:val="15"/>
              </w:rPr>
            </w:pPr>
            <w:r>
              <w:rPr>
                <w:rFonts w:ascii="宋体" w:hAnsi="宋体"/>
                <w:sz w:val="15"/>
                <w:szCs w:val="15"/>
              </w:rPr>
              <w:t>17,440.00</w:t>
            </w:r>
          </w:p>
        </w:tc>
        <w:tc>
          <w:tcPr>
            <w:tcW w:w="116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10,758.75</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41,309.20</w:t>
            </w:r>
          </w:p>
        </w:tc>
        <w:tc>
          <w:tcPr>
            <w:tcW w:w="1143"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68,051.00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4,710.00</w:t>
            </w:r>
          </w:p>
        </w:tc>
        <w:tc>
          <w:tcPr>
            <w:tcW w:w="1001"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5,200.00</w:t>
            </w:r>
          </w:p>
        </w:tc>
        <w:tc>
          <w:tcPr>
            <w:tcW w:w="867"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1,560.00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1,690.00</w:t>
            </w:r>
          </w:p>
        </w:tc>
        <w:tc>
          <w:tcPr>
            <w:tcW w:w="1046"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1,306.00</w:t>
            </w:r>
          </w:p>
        </w:tc>
        <w:tc>
          <w:tcPr>
            <w:tcW w:w="1052"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1,012.50</w:t>
            </w:r>
          </w:p>
        </w:tc>
        <w:tc>
          <w:tcPr>
            <w:tcW w:w="989"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420.00</w:t>
            </w:r>
          </w:p>
        </w:tc>
        <w:tc>
          <w:tcPr>
            <w:tcW w:w="1000" w:type="dxa"/>
            <w:noWrap/>
            <w:vAlign w:val="center"/>
          </w:tcPr>
          <w:p>
            <w:pPr>
              <w:widowControl/>
              <w:jc w:val="center"/>
              <w:rPr>
                <w:rFonts w:hint="eastAsia" w:ascii="宋体" w:hAnsi="宋体" w:cs="宋体"/>
                <w:kern w:val="0"/>
                <w:sz w:val="15"/>
                <w:szCs w:val="15"/>
              </w:rPr>
            </w:pPr>
            <w:r>
              <w:rPr>
                <w:rFonts w:ascii="宋体" w:hAnsi="宋体" w:cs="宋体"/>
                <w:kern w:val="0"/>
                <w:sz w:val="15"/>
                <w:szCs w:val="15"/>
              </w:rPr>
              <w:t>3,000.00</w:t>
            </w:r>
          </w:p>
        </w:tc>
        <w:tc>
          <w:tcPr>
            <w:tcW w:w="1000" w:type="dxa"/>
            <w:gridSpan w:val="2"/>
            <w:vAlign w:val="center"/>
          </w:tcPr>
          <w:p>
            <w:pPr>
              <w:widowControl/>
              <w:jc w:val="center"/>
              <w:rPr>
                <w:rFonts w:hint="eastAsia" w:ascii="宋体" w:hAnsi="宋体" w:cs="宋体"/>
                <w:kern w:val="0"/>
                <w:sz w:val="15"/>
                <w:szCs w:val="15"/>
              </w:rPr>
            </w:pPr>
            <w:r>
              <w:rPr>
                <w:rFonts w:ascii="宋体" w:hAnsi="宋体"/>
                <w:sz w:val="15"/>
                <w:szCs w:val="15"/>
              </w:rPr>
              <w:t>121,577.45</w:t>
            </w:r>
          </w:p>
        </w:tc>
      </w:tr>
    </w:tbl>
    <w:p>
      <w:pPr>
        <w:widowControl/>
        <w:jc w:val="left"/>
        <w:rPr>
          <w:rFonts w:hint="eastAsia" w:ascii="宋体" w:hAnsi="宋体"/>
          <w:sz w:val="28"/>
          <w:szCs w:val="28"/>
        </w:rPr>
      </w:pPr>
    </w:p>
    <w:p>
      <w:pPr>
        <w:widowControl/>
        <w:jc w:val="left"/>
        <w:rPr>
          <w:rFonts w:hint="eastAsia" w:ascii="宋体" w:hAnsi="宋体"/>
          <w:sz w:val="28"/>
          <w:szCs w:val="28"/>
        </w:rPr>
        <w:sectPr>
          <w:headerReference r:id="rId5" w:type="first"/>
          <w:pgSz w:w="16838" w:h="11906" w:orient="landscape"/>
          <w:pgMar w:top="1418" w:right="1724" w:bottom="1418" w:left="1440" w:header="851" w:footer="567" w:gutter="0"/>
          <w:pgNumType w:fmt="decimal"/>
          <w:cols w:space="720" w:num="1"/>
          <w:titlePg/>
          <w:docGrid w:type="linesAndChars" w:linePitch="312" w:charSpace="0"/>
        </w:sect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宋体"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1、农村客运车辆折旧费。</w:t>
      </w:r>
      <w:r>
        <w:rPr>
          <w:rFonts w:hint="eastAsia" w:ascii="仿宋_GB2312" w:hAnsi="宋体" w:eastAsia="仿宋_GB2312" w:cs="Times New Roman"/>
          <w:sz w:val="32"/>
          <w:szCs w:val="32"/>
          <w:lang w:val="en-US" w:eastAsia="zh-CN"/>
        </w:rPr>
        <w:t>依据车辆购置发票，按照中华人民共和国商务部《机动车强制报废标准规定》，其他小、微型营运载客汽车使用10年，大、中型营运载客汽车使用15年；车辆净残值率为5%。按照谨慎性原则核定。</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宋体"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2、行车燃料费。</w:t>
      </w:r>
      <w:r>
        <w:rPr>
          <w:rFonts w:hint="eastAsia" w:ascii="仿宋_GB2312" w:hAnsi="宋体" w:eastAsia="仿宋_GB2312" w:cs="Times New Roman"/>
          <w:sz w:val="32"/>
          <w:szCs w:val="32"/>
          <w:lang w:val="en-US" w:eastAsia="zh-CN"/>
        </w:rPr>
        <w:t>通过农村客运车辆GPS运行大数据，以及新疆燃料市场平均价格（2022年天然气均价为2.89元/立方米，92升汽油均价为8.14元/升；2023年天然气均价为2.89元/立方米，92升汽油均价为7.76元/升），测算沙湾市农村道路客运车辆13条线路年均行车燃料费。</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计算标准为：2022年燃气车每公里消耗天然气0.29元，汽油车每公里消耗汽油0.86元，冬季早晨起步需额外消耗汽油，额外消耗汽油量按照45升计算；2023年燃气车每公里消耗天然气0.29元，汽油车每公里消耗汽油0.8元，冬季早晨起步需额外消耗汽油，额外消耗汽油量按照45升计算。</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宋体"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3、司机工资。</w:t>
      </w:r>
      <w:r>
        <w:rPr>
          <w:rFonts w:hint="eastAsia" w:ascii="仿宋_GB2312" w:hAnsi="宋体" w:eastAsia="仿宋_GB2312" w:cs="Times New Roman"/>
          <w:sz w:val="32"/>
          <w:szCs w:val="32"/>
          <w:lang w:val="en-US" w:eastAsia="zh-CN"/>
        </w:rPr>
        <w:t>驾驶员按每辆客运车配置1人计算，参照新疆维吾尔自治区统计局公布的2022年新疆私营单位就业人员年平均工资，核定小客车司机工资63,728.00元/年，中、大客车司机工资95,592.00元/年；2023年核定小客车司机工资68,051.00元/年，中、大客车司机工资102,077.00元/年。</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宋体"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4、车辆保险费。</w:t>
      </w:r>
      <w:r>
        <w:rPr>
          <w:rFonts w:hint="eastAsia" w:ascii="仿宋_GB2312" w:hAnsi="宋体" w:eastAsia="仿宋_GB2312" w:cs="Times New Roman"/>
          <w:sz w:val="32"/>
          <w:szCs w:val="32"/>
          <w:lang w:val="en-US" w:eastAsia="zh-CN"/>
        </w:rPr>
        <w:t>沙湾市农村道路客运车辆保险项目为强制责任险、第三者责任、司乘险、意外伤害险四种，依据车辆保险缴费单核定。</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宋体"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5、日常维护修理费。</w:t>
      </w:r>
      <w:r>
        <w:rPr>
          <w:rFonts w:hint="eastAsia" w:ascii="仿宋_GB2312" w:hAnsi="宋体" w:eastAsia="仿宋_GB2312" w:cs="Times New Roman"/>
          <w:sz w:val="32"/>
          <w:szCs w:val="32"/>
          <w:lang w:val="en-US" w:eastAsia="zh-CN"/>
        </w:rPr>
        <w:t>由于车辆所有权人仅提供了部分修理费收据，未提供维修发票及维修结算清单等证明材料，经调查了解，客运车每五年大修一次，日常维护修理费包含更换机油、发动机滤清器，每月更换机油200.00元/次，每月发动机滤清器20.00元/次；其他修理费用小客车3,000.00元/年、中客车5,000.00元/年、大客车7,000.00元/年，运营月数为2022年7个月，2023年10个月；结合13条线路农村客运车辆新旧程度，计算沙湾市农村道路客运车辆13条线路车辆平均日常维护修理费。</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宋体"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6、轮胎消耗费。</w:t>
      </w:r>
      <w:r>
        <w:rPr>
          <w:rFonts w:hint="eastAsia" w:ascii="仿宋_GB2312" w:hAnsi="宋体" w:eastAsia="仿宋_GB2312" w:cs="Times New Roman"/>
          <w:sz w:val="32"/>
          <w:szCs w:val="32"/>
          <w:lang w:val="en-US" w:eastAsia="zh-CN"/>
        </w:rPr>
        <w:t>经调查了解，小客车轮胎夏季一套、冬季一套，共八条轮胎，按350.00元/条；中、大客车轮胎夏季一套、冬季一套，共十二条轮胎，按700.00元/条，车辆夏季轮胎和冬季轮胎两年换一次，换轮胎工时费80.00元/次，一年两次，共160.00元/车，按照以上标准计算核定沙湾市农村道路客运车辆13条线路平均轮胎消耗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宋体"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7、车辆年审费。</w:t>
      </w:r>
      <w:r>
        <w:rPr>
          <w:rFonts w:hint="eastAsia" w:ascii="仿宋_GB2312" w:hAnsi="宋体" w:eastAsia="仿宋_GB2312" w:cs="Times New Roman"/>
          <w:sz w:val="32"/>
          <w:szCs w:val="32"/>
          <w:lang w:val="en-US" w:eastAsia="zh-CN"/>
        </w:rPr>
        <w:t>经调查了解，营运证和行车证及尾气合并审验1,400.00元/车（五年内车辆一年一审，五年后的车辆一年两审），气罐年审费290.00元/车（两年一审，一次为580.00元），按照以上标准计算核定沙湾市农村道路客运车辆营运证、行车证、尾气、气罐年审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宋体"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8、视频流量、监控费。</w:t>
      </w:r>
      <w:r>
        <w:rPr>
          <w:rFonts w:hint="eastAsia" w:ascii="仿宋_GB2312" w:hAnsi="宋体" w:eastAsia="仿宋_GB2312" w:cs="Times New Roman"/>
          <w:sz w:val="32"/>
          <w:szCs w:val="32"/>
          <w:lang w:val="en-US" w:eastAsia="zh-CN"/>
        </w:rPr>
        <w:t>经实际调查，视频和GPS流量费576.00元/车，第三方视频监控设备730.00元/车，按照以上标准计算农村道路客运13条线车辆视频流量、监控费。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宋体"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9、车辆洗车、灭火器、玻璃水、顶灯费用。</w:t>
      </w:r>
      <w:r>
        <w:rPr>
          <w:rFonts w:hint="eastAsia" w:ascii="仿宋_GB2312" w:hAnsi="宋体" w:eastAsia="仿宋_GB2312" w:cs="Times New Roman"/>
          <w:sz w:val="32"/>
          <w:szCs w:val="32"/>
          <w:lang w:val="en-US" w:eastAsia="zh-CN"/>
        </w:rPr>
        <w:t>经实际调查，小客车洗车费每年700.00元/车（35.00元/次,一月洗两次），中客车洗车费每年1000.00元/车（50.00元/次,一月洗两次），大客车洗车费每年1600.00元/车（80.00元/次,一月洗两次）；玻璃水每年200.00元/车（10.00元/瓶，一月两瓶）；灭火器小客车每年100.00元/车（10.00元/瓶，一月一瓶），中、大客车每年200.00元/车（20.00元/瓶，一月一瓶）；顶灯每年12.50元/车（一次100元，按8年折旧），按照2022年运营月数7个月，2023年运营月数10个月计算沙湾市农村道路客运车辆洗车、灭火器、玻璃水、顶灯费用。</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宋体"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10、车船税。</w:t>
      </w:r>
      <w:r>
        <w:rPr>
          <w:rFonts w:hint="eastAsia" w:ascii="仿宋_GB2312" w:hAnsi="宋体" w:eastAsia="仿宋_GB2312" w:cs="Times New Roman"/>
          <w:sz w:val="32"/>
          <w:szCs w:val="32"/>
          <w:lang w:val="en-US" w:eastAsia="zh-CN"/>
        </w:rPr>
        <w:t>车船税的征税标准为：</w:t>
      </w:r>
    </w:p>
    <w:tbl>
      <w:tblPr>
        <w:tblStyle w:val="29"/>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84"/>
        <w:gridCol w:w="5447"/>
        <w:gridCol w:w="235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99" w:type="pct"/>
            <w:shd w:val="clear" w:color="auto" w:fill="auto"/>
            <w:noWrap/>
            <w:vAlign w:val="center"/>
          </w:tcPr>
          <w:p>
            <w:pPr>
              <w:widowControl/>
              <w:jc w:val="center"/>
              <w:rPr>
                <w:rFonts w:hint="eastAsia" w:ascii="宋体" w:hAnsi="宋体" w:cs="宋体"/>
                <w:kern w:val="0"/>
                <w:sz w:val="22"/>
                <w:szCs w:val="22"/>
              </w:rPr>
            </w:pPr>
            <w:r>
              <w:rPr>
                <w:rFonts w:hint="eastAsia" w:ascii="宋体" w:hAnsi="宋体" w:cs="宋体"/>
                <w:kern w:val="0"/>
                <w:sz w:val="22"/>
                <w:szCs w:val="22"/>
              </w:rPr>
              <w:t>序号</w:t>
            </w:r>
          </w:p>
        </w:tc>
        <w:tc>
          <w:tcPr>
            <w:tcW w:w="2933" w:type="pct"/>
            <w:shd w:val="clear" w:color="auto" w:fill="auto"/>
            <w:vAlign w:val="center"/>
          </w:tcPr>
          <w:p>
            <w:pPr>
              <w:widowControl/>
              <w:jc w:val="center"/>
              <w:rPr>
                <w:rFonts w:hint="eastAsia" w:ascii="宋体" w:hAnsi="宋体" w:cs="宋体"/>
                <w:kern w:val="0"/>
                <w:sz w:val="22"/>
                <w:szCs w:val="22"/>
              </w:rPr>
            </w:pPr>
            <w:r>
              <w:rPr>
                <w:rFonts w:hint="eastAsia" w:ascii="宋体" w:hAnsi="宋体" w:cs="宋体"/>
                <w:kern w:val="0"/>
                <w:sz w:val="22"/>
                <w:szCs w:val="22"/>
              </w:rPr>
              <w:t>排气量</w:t>
            </w:r>
          </w:p>
        </w:tc>
        <w:tc>
          <w:tcPr>
            <w:tcW w:w="1267" w:type="pct"/>
            <w:shd w:val="clear" w:color="auto" w:fill="auto"/>
            <w:noWrap/>
            <w:vAlign w:val="center"/>
          </w:tcPr>
          <w:p>
            <w:pPr>
              <w:widowControl/>
              <w:jc w:val="center"/>
              <w:rPr>
                <w:rFonts w:hint="eastAsia" w:ascii="宋体" w:hAnsi="宋体" w:cs="宋体"/>
                <w:kern w:val="0"/>
                <w:sz w:val="22"/>
                <w:szCs w:val="22"/>
              </w:rPr>
            </w:pPr>
            <w:r>
              <w:rPr>
                <w:rFonts w:hint="eastAsia" w:ascii="宋体" w:hAnsi="宋体" w:cs="宋体"/>
                <w:kern w:val="0"/>
                <w:sz w:val="22"/>
                <w:szCs w:val="22"/>
              </w:rPr>
              <w:t>税额</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99" w:type="pct"/>
            <w:shd w:val="clear" w:color="auto" w:fill="auto"/>
            <w:noWrap/>
            <w:vAlign w:val="center"/>
          </w:tcPr>
          <w:p>
            <w:pPr>
              <w:widowControl/>
              <w:jc w:val="center"/>
              <w:rPr>
                <w:rFonts w:hint="eastAsia" w:ascii="宋体" w:hAnsi="宋体" w:cs="宋体"/>
                <w:kern w:val="0"/>
                <w:sz w:val="22"/>
                <w:szCs w:val="22"/>
              </w:rPr>
            </w:pPr>
            <w:r>
              <w:rPr>
                <w:rFonts w:hint="eastAsia" w:ascii="宋体" w:hAnsi="宋体" w:cs="宋体"/>
                <w:kern w:val="0"/>
                <w:sz w:val="22"/>
                <w:szCs w:val="22"/>
              </w:rPr>
              <w:t>1</w:t>
            </w:r>
          </w:p>
        </w:tc>
        <w:tc>
          <w:tcPr>
            <w:tcW w:w="2933" w:type="pct"/>
            <w:shd w:val="clear" w:color="auto" w:fill="auto"/>
            <w:vAlign w:val="center"/>
          </w:tcPr>
          <w:p>
            <w:pPr>
              <w:widowControl/>
              <w:jc w:val="left"/>
              <w:rPr>
                <w:rFonts w:hint="eastAsia" w:ascii="宋体" w:hAnsi="宋体" w:cs="宋体"/>
                <w:kern w:val="0"/>
                <w:sz w:val="22"/>
                <w:szCs w:val="22"/>
              </w:rPr>
            </w:pPr>
            <w:r>
              <w:rPr>
                <w:rFonts w:hint="eastAsia" w:ascii="宋体" w:hAnsi="宋体" w:cs="宋体"/>
                <w:kern w:val="0"/>
                <w:sz w:val="22"/>
                <w:szCs w:val="22"/>
              </w:rPr>
              <w:t>1.0升（含）以下</w:t>
            </w:r>
          </w:p>
        </w:tc>
        <w:tc>
          <w:tcPr>
            <w:tcW w:w="1267" w:type="pct"/>
            <w:shd w:val="clear" w:color="auto" w:fill="auto"/>
            <w:noWrap/>
            <w:vAlign w:val="center"/>
          </w:tcPr>
          <w:p>
            <w:pPr>
              <w:widowControl/>
              <w:jc w:val="right"/>
              <w:rPr>
                <w:rFonts w:hint="eastAsia" w:ascii="宋体" w:hAnsi="宋体" w:cs="宋体"/>
                <w:kern w:val="0"/>
                <w:sz w:val="22"/>
                <w:szCs w:val="22"/>
              </w:rPr>
            </w:pPr>
            <w:r>
              <w:rPr>
                <w:rFonts w:hint="eastAsia" w:ascii="宋体" w:hAnsi="宋体" w:cs="宋体"/>
                <w:kern w:val="0"/>
                <w:sz w:val="22"/>
                <w:szCs w:val="22"/>
              </w:rPr>
              <w:t>240元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99" w:type="pct"/>
            <w:shd w:val="clear" w:color="auto" w:fill="auto"/>
            <w:noWrap/>
            <w:vAlign w:val="center"/>
          </w:tcPr>
          <w:p>
            <w:pPr>
              <w:widowControl/>
              <w:jc w:val="center"/>
              <w:rPr>
                <w:rFonts w:hint="eastAsia" w:ascii="宋体" w:hAnsi="宋体" w:cs="宋体"/>
                <w:kern w:val="0"/>
                <w:sz w:val="22"/>
                <w:szCs w:val="22"/>
              </w:rPr>
            </w:pPr>
            <w:r>
              <w:rPr>
                <w:rFonts w:hint="eastAsia" w:ascii="宋体" w:hAnsi="宋体" w:cs="宋体"/>
                <w:kern w:val="0"/>
                <w:sz w:val="22"/>
                <w:szCs w:val="22"/>
              </w:rPr>
              <w:t>2</w:t>
            </w:r>
          </w:p>
        </w:tc>
        <w:tc>
          <w:tcPr>
            <w:tcW w:w="2933" w:type="pct"/>
            <w:shd w:val="clear" w:color="auto" w:fill="auto"/>
            <w:vAlign w:val="center"/>
          </w:tcPr>
          <w:p>
            <w:pPr>
              <w:widowControl/>
              <w:jc w:val="left"/>
              <w:rPr>
                <w:rFonts w:hint="eastAsia" w:ascii="宋体" w:hAnsi="宋体" w:cs="宋体"/>
                <w:kern w:val="0"/>
                <w:sz w:val="22"/>
                <w:szCs w:val="22"/>
              </w:rPr>
            </w:pPr>
            <w:r>
              <w:rPr>
                <w:rFonts w:hint="eastAsia" w:ascii="宋体" w:hAnsi="宋体" w:cs="宋体"/>
                <w:kern w:val="0"/>
                <w:sz w:val="22"/>
                <w:szCs w:val="22"/>
              </w:rPr>
              <w:t>1.0升以上至1.6升（含1.6升）</w:t>
            </w:r>
          </w:p>
        </w:tc>
        <w:tc>
          <w:tcPr>
            <w:tcW w:w="1267" w:type="pct"/>
            <w:shd w:val="clear" w:color="auto" w:fill="auto"/>
            <w:noWrap/>
            <w:vAlign w:val="center"/>
          </w:tcPr>
          <w:p>
            <w:pPr>
              <w:widowControl/>
              <w:jc w:val="right"/>
              <w:rPr>
                <w:rFonts w:hint="eastAsia" w:ascii="宋体" w:hAnsi="宋体" w:cs="宋体"/>
                <w:kern w:val="0"/>
                <w:sz w:val="22"/>
                <w:szCs w:val="22"/>
              </w:rPr>
            </w:pPr>
            <w:r>
              <w:rPr>
                <w:rFonts w:hint="eastAsia" w:ascii="宋体" w:hAnsi="宋体" w:cs="宋体"/>
                <w:kern w:val="0"/>
                <w:sz w:val="22"/>
                <w:szCs w:val="22"/>
              </w:rPr>
              <w:t>360元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99" w:type="pct"/>
            <w:shd w:val="clear" w:color="auto" w:fill="auto"/>
            <w:noWrap/>
            <w:vAlign w:val="center"/>
          </w:tcPr>
          <w:p>
            <w:pPr>
              <w:widowControl/>
              <w:jc w:val="center"/>
              <w:rPr>
                <w:rFonts w:hint="eastAsia" w:ascii="宋体" w:hAnsi="宋体" w:cs="宋体"/>
                <w:kern w:val="0"/>
                <w:sz w:val="22"/>
                <w:szCs w:val="22"/>
              </w:rPr>
            </w:pPr>
            <w:r>
              <w:rPr>
                <w:rFonts w:hint="eastAsia" w:ascii="宋体" w:hAnsi="宋体" w:cs="宋体"/>
                <w:kern w:val="0"/>
                <w:sz w:val="22"/>
                <w:szCs w:val="22"/>
              </w:rPr>
              <w:t>3</w:t>
            </w:r>
          </w:p>
        </w:tc>
        <w:tc>
          <w:tcPr>
            <w:tcW w:w="2933" w:type="pct"/>
            <w:shd w:val="clear" w:color="auto" w:fill="auto"/>
            <w:vAlign w:val="center"/>
          </w:tcPr>
          <w:p>
            <w:pPr>
              <w:widowControl/>
              <w:jc w:val="left"/>
              <w:rPr>
                <w:rFonts w:hint="eastAsia" w:ascii="宋体" w:hAnsi="宋体" w:cs="宋体"/>
                <w:kern w:val="0"/>
                <w:sz w:val="22"/>
                <w:szCs w:val="22"/>
              </w:rPr>
            </w:pPr>
            <w:r>
              <w:rPr>
                <w:rFonts w:hint="eastAsia" w:ascii="宋体" w:hAnsi="宋体" w:cs="宋体"/>
                <w:kern w:val="0"/>
                <w:sz w:val="22"/>
                <w:szCs w:val="22"/>
              </w:rPr>
              <w:t>1.6升以上至2.0升（含2.0升）</w:t>
            </w:r>
          </w:p>
        </w:tc>
        <w:tc>
          <w:tcPr>
            <w:tcW w:w="1267" w:type="pct"/>
            <w:shd w:val="clear" w:color="auto" w:fill="auto"/>
            <w:noWrap/>
            <w:vAlign w:val="center"/>
          </w:tcPr>
          <w:p>
            <w:pPr>
              <w:widowControl/>
              <w:jc w:val="right"/>
              <w:rPr>
                <w:rFonts w:hint="eastAsia" w:ascii="宋体" w:hAnsi="宋体" w:cs="宋体"/>
                <w:kern w:val="0"/>
                <w:sz w:val="22"/>
                <w:szCs w:val="22"/>
              </w:rPr>
            </w:pPr>
            <w:r>
              <w:rPr>
                <w:rFonts w:hint="eastAsia" w:ascii="宋体" w:hAnsi="宋体" w:cs="宋体"/>
                <w:kern w:val="0"/>
                <w:sz w:val="22"/>
                <w:szCs w:val="22"/>
              </w:rPr>
              <w:t>420元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99" w:type="pct"/>
            <w:shd w:val="clear" w:color="auto" w:fill="auto"/>
            <w:noWrap/>
            <w:vAlign w:val="center"/>
          </w:tcPr>
          <w:p>
            <w:pPr>
              <w:widowControl/>
              <w:jc w:val="center"/>
              <w:rPr>
                <w:rFonts w:hint="eastAsia" w:ascii="宋体" w:hAnsi="宋体" w:cs="宋体"/>
                <w:kern w:val="0"/>
                <w:sz w:val="22"/>
                <w:szCs w:val="22"/>
              </w:rPr>
            </w:pPr>
            <w:r>
              <w:rPr>
                <w:rFonts w:hint="eastAsia" w:ascii="宋体" w:hAnsi="宋体" w:cs="宋体"/>
                <w:kern w:val="0"/>
                <w:sz w:val="22"/>
                <w:szCs w:val="22"/>
              </w:rPr>
              <w:t>4</w:t>
            </w:r>
          </w:p>
        </w:tc>
        <w:tc>
          <w:tcPr>
            <w:tcW w:w="2933" w:type="pct"/>
            <w:shd w:val="clear" w:color="auto" w:fill="auto"/>
            <w:vAlign w:val="center"/>
          </w:tcPr>
          <w:p>
            <w:pPr>
              <w:widowControl/>
              <w:jc w:val="left"/>
              <w:rPr>
                <w:rFonts w:hint="eastAsia" w:ascii="宋体" w:hAnsi="宋体" w:cs="宋体"/>
                <w:kern w:val="0"/>
                <w:sz w:val="22"/>
                <w:szCs w:val="22"/>
              </w:rPr>
            </w:pPr>
            <w:r>
              <w:rPr>
                <w:rFonts w:hint="eastAsia" w:ascii="宋体" w:hAnsi="宋体" w:cs="宋体"/>
                <w:kern w:val="0"/>
                <w:sz w:val="22"/>
                <w:szCs w:val="22"/>
              </w:rPr>
              <w:t>2.0升以上至2.5升（含2.5升）</w:t>
            </w:r>
          </w:p>
        </w:tc>
        <w:tc>
          <w:tcPr>
            <w:tcW w:w="1267" w:type="pct"/>
            <w:shd w:val="clear" w:color="auto" w:fill="auto"/>
            <w:noWrap/>
            <w:vAlign w:val="center"/>
          </w:tcPr>
          <w:p>
            <w:pPr>
              <w:widowControl/>
              <w:jc w:val="right"/>
              <w:rPr>
                <w:rFonts w:hint="eastAsia" w:ascii="宋体" w:hAnsi="宋体" w:cs="宋体"/>
                <w:kern w:val="0"/>
                <w:sz w:val="22"/>
                <w:szCs w:val="22"/>
              </w:rPr>
            </w:pPr>
            <w:r>
              <w:rPr>
                <w:rFonts w:hint="eastAsia" w:ascii="宋体" w:hAnsi="宋体" w:cs="宋体"/>
                <w:kern w:val="0"/>
                <w:sz w:val="22"/>
                <w:szCs w:val="22"/>
              </w:rPr>
              <w:t>900元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99" w:type="pct"/>
            <w:shd w:val="clear" w:color="auto" w:fill="auto"/>
            <w:noWrap/>
            <w:vAlign w:val="center"/>
          </w:tcPr>
          <w:p>
            <w:pPr>
              <w:widowControl/>
              <w:jc w:val="center"/>
              <w:rPr>
                <w:rFonts w:hint="eastAsia" w:ascii="宋体" w:hAnsi="宋体" w:cs="宋体"/>
                <w:kern w:val="0"/>
                <w:sz w:val="22"/>
                <w:szCs w:val="22"/>
              </w:rPr>
            </w:pPr>
            <w:r>
              <w:rPr>
                <w:rFonts w:hint="eastAsia" w:ascii="宋体" w:hAnsi="宋体" w:cs="宋体"/>
                <w:kern w:val="0"/>
                <w:sz w:val="22"/>
                <w:szCs w:val="22"/>
              </w:rPr>
              <w:t>5</w:t>
            </w:r>
          </w:p>
        </w:tc>
        <w:tc>
          <w:tcPr>
            <w:tcW w:w="2933" w:type="pct"/>
            <w:shd w:val="clear" w:color="auto" w:fill="auto"/>
            <w:vAlign w:val="center"/>
          </w:tcPr>
          <w:p>
            <w:pPr>
              <w:widowControl/>
              <w:jc w:val="left"/>
              <w:rPr>
                <w:rFonts w:hint="eastAsia" w:ascii="宋体" w:hAnsi="宋体" w:cs="宋体"/>
                <w:kern w:val="0"/>
                <w:sz w:val="22"/>
                <w:szCs w:val="22"/>
              </w:rPr>
            </w:pPr>
            <w:r>
              <w:rPr>
                <w:rFonts w:hint="eastAsia" w:ascii="宋体" w:hAnsi="宋体" w:cs="宋体"/>
                <w:kern w:val="0"/>
                <w:sz w:val="22"/>
                <w:szCs w:val="22"/>
              </w:rPr>
              <w:t>2.5升以上至3.0升（含3.0升）</w:t>
            </w:r>
          </w:p>
        </w:tc>
        <w:tc>
          <w:tcPr>
            <w:tcW w:w="1267" w:type="pct"/>
            <w:shd w:val="clear" w:color="auto" w:fill="auto"/>
            <w:noWrap/>
            <w:vAlign w:val="center"/>
          </w:tcPr>
          <w:p>
            <w:pPr>
              <w:widowControl/>
              <w:jc w:val="right"/>
              <w:rPr>
                <w:rFonts w:hint="eastAsia" w:ascii="宋体" w:hAnsi="宋体" w:cs="宋体"/>
                <w:kern w:val="0"/>
                <w:sz w:val="22"/>
                <w:szCs w:val="22"/>
              </w:rPr>
            </w:pPr>
            <w:r>
              <w:rPr>
                <w:rFonts w:hint="eastAsia" w:ascii="宋体" w:hAnsi="宋体" w:cs="宋体"/>
                <w:kern w:val="0"/>
                <w:sz w:val="22"/>
                <w:szCs w:val="22"/>
              </w:rPr>
              <w:t>1800元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99" w:type="pct"/>
            <w:shd w:val="clear" w:color="auto" w:fill="auto"/>
            <w:noWrap/>
            <w:vAlign w:val="center"/>
          </w:tcPr>
          <w:p>
            <w:pPr>
              <w:widowControl/>
              <w:jc w:val="center"/>
              <w:rPr>
                <w:rFonts w:hint="eastAsia" w:ascii="宋体" w:hAnsi="宋体" w:cs="宋体"/>
                <w:kern w:val="0"/>
                <w:sz w:val="22"/>
                <w:szCs w:val="22"/>
              </w:rPr>
            </w:pPr>
            <w:r>
              <w:rPr>
                <w:rFonts w:hint="eastAsia" w:ascii="宋体" w:hAnsi="宋体" w:cs="宋体"/>
                <w:kern w:val="0"/>
                <w:sz w:val="22"/>
                <w:szCs w:val="22"/>
              </w:rPr>
              <w:t>6</w:t>
            </w:r>
          </w:p>
        </w:tc>
        <w:tc>
          <w:tcPr>
            <w:tcW w:w="2933" w:type="pct"/>
            <w:shd w:val="clear" w:color="auto" w:fill="auto"/>
            <w:vAlign w:val="center"/>
          </w:tcPr>
          <w:p>
            <w:pPr>
              <w:widowControl/>
              <w:jc w:val="left"/>
              <w:rPr>
                <w:rFonts w:hint="eastAsia" w:ascii="宋体" w:hAnsi="宋体" w:cs="宋体"/>
                <w:kern w:val="0"/>
                <w:sz w:val="22"/>
                <w:szCs w:val="22"/>
              </w:rPr>
            </w:pPr>
            <w:r>
              <w:rPr>
                <w:rFonts w:hint="eastAsia" w:ascii="宋体" w:hAnsi="宋体" w:cs="宋体"/>
                <w:kern w:val="0"/>
                <w:sz w:val="22"/>
                <w:szCs w:val="22"/>
              </w:rPr>
              <w:t>3.0升以上至4.0升（含4.0升）</w:t>
            </w:r>
          </w:p>
        </w:tc>
        <w:tc>
          <w:tcPr>
            <w:tcW w:w="1267" w:type="pct"/>
            <w:shd w:val="clear" w:color="auto" w:fill="auto"/>
            <w:noWrap/>
            <w:vAlign w:val="center"/>
          </w:tcPr>
          <w:p>
            <w:pPr>
              <w:widowControl/>
              <w:jc w:val="right"/>
              <w:rPr>
                <w:rFonts w:hint="eastAsia" w:ascii="宋体" w:hAnsi="宋体" w:cs="宋体"/>
                <w:kern w:val="0"/>
                <w:sz w:val="22"/>
                <w:szCs w:val="22"/>
              </w:rPr>
            </w:pPr>
            <w:r>
              <w:rPr>
                <w:rFonts w:hint="eastAsia" w:ascii="宋体" w:hAnsi="宋体" w:cs="宋体"/>
                <w:kern w:val="0"/>
                <w:sz w:val="22"/>
                <w:szCs w:val="22"/>
              </w:rPr>
              <w:t>3000元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99" w:type="pct"/>
            <w:shd w:val="clear" w:color="auto" w:fill="auto"/>
            <w:noWrap/>
            <w:vAlign w:val="center"/>
          </w:tcPr>
          <w:p>
            <w:pPr>
              <w:widowControl/>
              <w:jc w:val="center"/>
              <w:rPr>
                <w:rFonts w:hint="eastAsia" w:ascii="宋体" w:hAnsi="宋体" w:cs="宋体"/>
                <w:kern w:val="0"/>
                <w:sz w:val="22"/>
                <w:szCs w:val="22"/>
              </w:rPr>
            </w:pPr>
            <w:r>
              <w:rPr>
                <w:rFonts w:hint="eastAsia" w:ascii="宋体" w:hAnsi="宋体" w:cs="宋体"/>
                <w:kern w:val="0"/>
                <w:sz w:val="22"/>
                <w:szCs w:val="22"/>
              </w:rPr>
              <w:t>7</w:t>
            </w:r>
          </w:p>
        </w:tc>
        <w:tc>
          <w:tcPr>
            <w:tcW w:w="2933" w:type="pct"/>
            <w:shd w:val="clear" w:color="auto" w:fill="auto"/>
            <w:vAlign w:val="center"/>
          </w:tcPr>
          <w:p>
            <w:pPr>
              <w:widowControl/>
              <w:jc w:val="left"/>
              <w:rPr>
                <w:rFonts w:hint="eastAsia" w:ascii="宋体" w:hAnsi="宋体" w:cs="宋体"/>
                <w:kern w:val="0"/>
                <w:sz w:val="22"/>
                <w:szCs w:val="22"/>
              </w:rPr>
            </w:pPr>
            <w:r>
              <w:rPr>
                <w:rFonts w:hint="eastAsia" w:ascii="宋体" w:hAnsi="宋体" w:cs="宋体"/>
                <w:kern w:val="0"/>
                <w:sz w:val="22"/>
                <w:szCs w:val="22"/>
              </w:rPr>
              <w:t>4.0升以上</w:t>
            </w:r>
          </w:p>
        </w:tc>
        <w:tc>
          <w:tcPr>
            <w:tcW w:w="1267" w:type="pct"/>
            <w:shd w:val="clear" w:color="auto" w:fill="auto"/>
            <w:noWrap/>
            <w:vAlign w:val="center"/>
          </w:tcPr>
          <w:p>
            <w:pPr>
              <w:widowControl/>
              <w:jc w:val="right"/>
              <w:rPr>
                <w:rFonts w:hint="eastAsia" w:ascii="宋体" w:hAnsi="宋体" w:cs="宋体"/>
                <w:kern w:val="0"/>
                <w:sz w:val="22"/>
                <w:szCs w:val="22"/>
              </w:rPr>
            </w:pPr>
            <w:r>
              <w:rPr>
                <w:rFonts w:hint="eastAsia" w:ascii="宋体" w:hAnsi="宋体" w:cs="宋体"/>
                <w:kern w:val="0"/>
                <w:sz w:val="22"/>
                <w:szCs w:val="22"/>
              </w:rPr>
              <w:t>4500元</w:t>
            </w:r>
          </w:p>
        </w:tc>
      </w:tr>
    </w:tbl>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根据保险公司代收的车船税票据，计算13条线路农村客运客车车船税平均值。</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color w:val="000000"/>
          <w:kern w:val="0"/>
          <w:sz w:val="32"/>
          <w:szCs w:val="32"/>
          <w:lang w:val="en-US" w:eastAsia="zh-CN"/>
        </w:rPr>
      </w:pPr>
      <w:r>
        <w:rPr>
          <w:rFonts w:hint="eastAsia" w:ascii="仿宋_GB2312" w:hAnsi="仿宋_GB2312" w:eastAsia="仿宋_GB2312" w:cs="仿宋_GB2312"/>
          <w:b/>
          <w:bCs/>
          <w:sz w:val="32"/>
          <w:szCs w:val="32"/>
          <w:lang w:val="en-US" w:eastAsia="zh-CN"/>
        </w:rPr>
        <w:t>11、管理费及进站费。</w:t>
      </w:r>
      <w:r>
        <w:rPr>
          <w:rFonts w:hint="eastAsia" w:ascii="仿宋_GB2312" w:hAnsi="宋体" w:eastAsia="仿宋_GB2312" w:cs="Times New Roman"/>
          <w:sz w:val="32"/>
          <w:szCs w:val="32"/>
          <w:lang w:val="en-US" w:eastAsia="zh-CN"/>
        </w:rPr>
        <w:t>小客车年经营服务费及进站费共计3,000.00元，中、大客车年经营服务费及进站费共计4,000.00元。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七、成本监审调查结论</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按照成本监审的法律、法规及有关政策规定，经成本监审调查后，沙湾市农村道路客运车辆单线路运营成本测算如下：</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color w:val="000000"/>
          <w:kern w:val="0"/>
          <w:sz w:val="32"/>
          <w:szCs w:val="32"/>
          <w:lang w:val="en-US" w:eastAsia="zh-CN"/>
        </w:rPr>
      </w:pPr>
      <w:r>
        <w:rPr>
          <w:rFonts w:hint="eastAsia" w:ascii="楷体_GB2312" w:hAnsi="楷体_GB2312" w:eastAsia="楷体_GB2312" w:cs="楷体_GB2312"/>
          <w:b/>
          <w:bCs/>
          <w:kern w:val="2"/>
          <w:sz w:val="32"/>
          <w:szCs w:val="32"/>
          <w:lang w:val="en-US" w:eastAsia="zh-CN" w:bidi="ar-SA"/>
        </w:rPr>
        <w:t>（一）农村客运车辆年均单位载客公里运营成本</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注：计算公示如下</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1、载客周转量=单线里程</w:t>
      </w:r>
      <w:r>
        <w:rPr>
          <w:rFonts w:hint="default" w:ascii="仿宋_GB2312" w:hAnsi="宋体" w:eastAsia="仿宋_GB2312" w:cs="Times New Roman"/>
          <w:sz w:val="32"/>
          <w:szCs w:val="32"/>
          <w:lang w:val="en-US" w:eastAsia="zh-CN"/>
        </w:rPr>
        <w:t>×</w:t>
      </w:r>
      <w:r>
        <w:rPr>
          <w:rFonts w:hint="eastAsia" w:ascii="仿宋_GB2312" w:hAnsi="宋体" w:eastAsia="仿宋_GB2312" w:cs="Times New Roman"/>
          <w:sz w:val="32"/>
          <w:szCs w:val="32"/>
          <w:lang w:val="en-US" w:eastAsia="zh-CN"/>
        </w:rPr>
        <w:t>平均运营天数</w:t>
      </w:r>
      <w:r>
        <w:rPr>
          <w:rFonts w:hint="default" w:ascii="仿宋_GB2312" w:hAnsi="宋体" w:eastAsia="仿宋_GB2312" w:cs="Times New Roman"/>
          <w:sz w:val="32"/>
          <w:szCs w:val="32"/>
          <w:lang w:val="en-US" w:eastAsia="zh-CN"/>
        </w:rPr>
        <w:t>×</w:t>
      </w:r>
      <w:r>
        <w:rPr>
          <w:rFonts w:hint="eastAsia" w:ascii="仿宋_GB2312" w:hAnsi="宋体" w:eastAsia="仿宋_GB2312" w:cs="Times New Roman"/>
          <w:sz w:val="32"/>
          <w:szCs w:val="32"/>
          <w:lang w:val="en-US" w:eastAsia="zh-CN"/>
        </w:rPr>
        <w:t>平均每天运营趟数</w:t>
      </w:r>
      <w:r>
        <w:rPr>
          <w:rFonts w:hint="default" w:ascii="仿宋_GB2312" w:hAnsi="宋体" w:eastAsia="仿宋_GB2312" w:cs="Times New Roman"/>
          <w:sz w:val="32"/>
          <w:szCs w:val="32"/>
          <w:lang w:val="en-US" w:eastAsia="zh-CN"/>
        </w:rPr>
        <w:t>×</w:t>
      </w:r>
      <w:r>
        <w:rPr>
          <w:rFonts w:hint="eastAsia" w:ascii="仿宋_GB2312" w:hAnsi="宋体" w:eastAsia="仿宋_GB2312" w:cs="Times New Roman"/>
          <w:sz w:val="32"/>
          <w:szCs w:val="32"/>
          <w:lang w:val="en-US" w:eastAsia="zh-CN"/>
        </w:rPr>
        <w:t>平均载客；</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2、单位载客成本=平均成本</w:t>
      </w:r>
      <w:r>
        <w:rPr>
          <w:rFonts w:hint="default" w:ascii="仿宋_GB2312" w:hAnsi="宋体" w:eastAsia="仿宋_GB2312" w:cs="Times New Roman"/>
          <w:sz w:val="32"/>
          <w:szCs w:val="32"/>
          <w:lang w:val="en-US" w:eastAsia="zh-CN"/>
        </w:rPr>
        <w:t>÷</w:t>
      </w:r>
      <w:r>
        <w:rPr>
          <w:rFonts w:hint="eastAsia" w:ascii="仿宋_GB2312" w:hAnsi="宋体" w:eastAsia="仿宋_GB2312" w:cs="Times New Roman"/>
          <w:sz w:val="32"/>
          <w:szCs w:val="32"/>
          <w:lang w:val="en-US" w:eastAsia="zh-CN"/>
        </w:rPr>
        <w:t>年载客周转量；</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3、综合年均运营成本=</w:t>
      </w:r>
      <m:oMath>
        <m:nary>
          <m:naryPr>
            <m:chr m:val="∑"/>
            <m:limLoc m:val="subSup"/>
            <m:ctrlPr>
              <w:rPr>
                <w:rFonts w:hint="eastAsia" w:ascii="Cambria Math" w:hAnsi="Cambria Math" w:eastAsia="仿宋_GB2312" w:cs="Times New Roman"/>
                <w:sz w:val="32"/>
                <w:szCs w:val="32"/>
                <w:lang w:val="en-US" w:eastAsia="zh-CN"/>
              </w:rPr>
            </m:ctrlPr>
          </m:naryPr>
          <m:sub>
            <m:r>
              <m:rPr>
                <m:sty m:val="p"/>
              </m:rPr>
              <w:rPr>
                <w:rFonts w:hint="eastAsia" w:ascii="Cambria Math" w:hAnsi="Cambria Math" w:eastAsia="仿宋_GB2312" w:cs="Times New Roman"/>
                <w:sz w:val="32"/>
                <w:szCs w:val="32"/>
                <w:lang w:val="en-US" w:eastAsia="zh-CN"/>
              </w:rPr>
              <m:t>i=1</m:t>
            </m:r>
            <m:ctrlPr>
              <w:rPr>
                <w:rFonts w:hint="eastAsia" w:ascii="Cambria Math" w:hAnsi="Cambria Math" w:eastAsia="仿宋_GB2312" w:cs="Times New Roman"/>
                <w:sz w:val="32"/>
                <w:szCs w:val="32"/>
                <w:lang w:val="en-US" w:eastAsia="zh-CN"/>
              </w:rPr>
            </m:ctrlPr>
          </m:sub>
          <m:sup>
            <m:r>
              <m:rPr>
                <m:sty m:val="p"/>
              </m:rPr>
              <w:rPr>
                <w:rFonts w:hint="eastAsia" w:ascii="Cambria Math" w:hAnsi="Cambria Math" w:eastAsia="仿宋_GB2312" w:cs="Times New Roman"/>
                <w:sz w:val="32"/>
                <w:szCs w:val="32"/>
                <w:lang w:val="en-US" w:eastAsia="zh-CN"/>
              </w:rPr>
              <m:t>13</m:t>
            </m:r>
            <m:ctrlPr>
              <w:rPr>
                <w:rFonts w:hint="eastAsia" w:ascii="Cambria Math" w:hAnsi="Cambria Math" w:eastAsia="仿宋_GB2312" w:cs="Times New Roman"/>
                <w:sz w:val="32"/>
                <w:szCs w:val="32"/>
                <w:lang w:val="en-US" w:eastAsia="zh-CN"/>
              </w:rPr>
            </m:ctrlPr>
          </m:sup>
          <m:e>
            <m:r>
              <m:rPr>
                <m:sty m:val="p"/>
              </m:rPr>
              <w:rPr>
                <w:rFonts w:hint="eastAsia" w:ascii="Cambria Math" w:hAnsi="Cambria Math" w:eastAsia="仿宋_GB2312" w:cs="Times New Roman"/>
                <w:sz w:val="32"/>
                <w:szCs w:val="32"/>
                <w:lang w:val="en-US" w:eastAsia="zh-CN"/>
              </w:rPr>
              <m:t>(第i条线路车辆数×第i条线路车辆年平均成本)</m:t>
            </m:r>
            <m:ctrlPr>
              <w:rPr>
                <w:rFonts w:hint="eastAsia" w:ascii="Cambria Math" w:hAnsi="Cambria Math" w:eastAsia="仿宋_GB2312" w:cs="Times New Roman"/>
                <w:sz w:val="32"/>
                <w:szCs w:val="32"/>
                <w:lang w:val="en-US" w:eastAsia="zh-CN"/>
              </w:rPr>
            </m:ctrlPr>
          </m:e>
        </m:nary>
      </m:oMath>
      <w:r>
        <w:rPr>
          <w:rFonts w:hint="default" w:ascii="仿宋_GB2312" w:hAnsi="宋体" w:eastAsia="仿宋_GB2312" w:cs="Times New Roman"/>
          <w:sz w:val="32"/>
          <w:szCs w:val="32"/>
          <w:lang w:val="en-US" w:eastAsia="zh-CN"/>
        </w:rPr>
        <w:t>÷</w:t>
      </w:r>
      <w:r>
        <w:rPr>
          <w:rFonts w:hint="eastAsia" w:ascii="仿宋_GB2312" w:hAnsi="宋体" w:eastAsia="仿宋_GB2312" w:cs="Times New Roman"/>
          <w:sz w:val="32"/>
          <w:szCs w:val="32"/>
          <w:lang w:val="en-US" w:eastAsia="zh-CN"/>
        </w:rPr>
        <w:t>计算车辆合计数。</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4、综合单位载客公里运营成本=</w:t>
      </w:r>
      <m:oMath>
        <m:nary>
          <m:naryPr>
            <m:chr m:val="∑"/>
            <m:limLoc m:val="subSup"/>
            <m:ctrlPr>
              <w:rPr>
                <w:rFonts w:hint="eastAsia" w:ascii="Cambria Math" w:hAnsi="Cambria Math" w:eastAsia="仿宋_GB2312" w:cs="Times New Roman"/>
                <w:sz w:val="32"/>
                <w:szCs w:val="32"/>
                <w:lang w:val="en-US" w:eastAsia="zh-CN"/>
              </w:rPr>
            </m:ctrlPr>
          </m:naryPr>
          <m:sub>
            <m:r>
              <m:rPr>
                <m:sty m:val="p"/>
              </m:rPr>
              <w:rPr>
                <w:rFonts w:hint="eastAsia" w:ascii="Cambria Math" w:hAnsi="Cambria Math" w:eastAsia="仿宋_GB2312" w:cs="Times New Roman"/>
                <w:sz w:val="32"/>
                <w:szCs w:val="32"/>
                <w:lang w:val="en-US" w:eastAsia="zh-CN"/>
              </w:rPr>
              <m:t>i=1</m:t>
            </m:r>
            <m:ctrlPr>
              <w:rPr>
                <w:rFonts w:hint="eastAsia" w:ascii="Cambria Math" w:hAnsi="Cambria Math" w:eastAsia="仿宋_GB2312" w:cs="Times New Roman"/>
                <w:sz w:val="32"/>
                <w:szCs w:val="32"/>
                <w:lang w:val="en-US" w:eastAsia="zh-CN"/>
              </w:rPr>
            </m:ctrlPr>
          </m:sub>
          <m:sup>
            <m:r>
              <m:rPr>
                <m:sty m:val="p"/>
              </m:rPr>
              <w:rPr>
                <w:rFonts w:hint="eastAsia" w:ascii="Cambria Math" w:hAnsi="Cambria Math" w:eastAsia="仿宋_GB2312" w:cs="Times New Roman"/>
                <w:sz w:val="32"/>
                <w:szCs w:val="32"/>
                <w:lang w:val="en-US" w:eastAsia="zh-CN"/>
              </w:rPr>
              <m:t>13</m:t>
            </m:r>
            <m:ctrlPr>
              <w:rPr>
                <w:rFonts w:hint="eastAsia" w:ascii="Cambria Math" w:hAnsi="Cambria Math" w:eastAsia="仿宋_GB2312" w:cs="Times New Roman"/>
                <w:sz w:val="32"/>
                <w:szCs w:val="32"/>
                <w:lang w:val="en-US" w:eastAsia="zh-CN"/>
              </w:rPr>
            </m:ctrlPr>
          </m:sup>
          <m:e>
            <m:r>
              <m:rPr>
                <m:sty m:val="p"/>
              </m:rPr>
              <w:rPr>
                <w:rFonts w:hint="eastAsia" w:ascii="Cambria Math" w:hAnsi="Cambria Math" w:eastAsia="仿宋_GB2312" w:cs="Times New Roman"/>
                <w:sz w:val="32"/>
                <w:szCs w:val="32"/>
                <w:lang w:val="en-US" w:eastAsia="zh-CN"/>
              </w:rPr>
              <m:t>(第i条线路</m:t>
            </m:r>
            <m:r>
              <m:rPr>
                <m:sty m:val="p"/>
              </m:rPr>
              <w:rPr>
                <w:rFonts w:hint="default" w:ascii="Cambria Math" w:hAnsi="Cambria Math" w:eastAsia="仿宋_GB2312" w:cs="Times New Roman"/>
                <w:sz w:val="32"/>
                <w:szCs w:val="32"/>
                <w:lang w:val="en-US" w:eastAsia="zh-CN"/>
              </w:rPr>
              <m:t>单位载客成本</m:t>
            </m:r>
            <m:r>
              <m:rPr>
                <m:sty m:val="p"/>
              </m:rPr>
              <w:rPr>
                <w:rFonts w:hint="eastAsia" w:ascii="Cambria Math" w:hAnsi="Cambria Math" w:eastAsia="仿宋_GB2312" w:cs="Times New Roman"/>
                <w:sz w:val="32"/>
                <w:szCs w:val="32"/>
                <w:lang w:val="en-US" w:eastAsia="zh-CN"/>
              </w:rPr>
              <m:t>×第i条线路车辆)</m:t>
            </m:r>
            <m:ctrlPr>
              <w:rPr>
                <w:rFonts w:hint="eastAsia" w:ascii="Cambria Math" w:hAnsi="Cambria Math" w:eastAsia="仿宋_GB2312" w:cs="Times New Roman"/>
                <w:sz w:val="32"/>
                <w:szCs w:val="32"/>
                <w:lang w:val="en-US" w:eastAsia="zh-CN"/>
              </w:rPr>
            </m:ctrlPr>
          </m:e>
        </m:nary>
      </m:oMath>
      <w:r>
        <w:rPr>
          <w:rFonts w:hint="default" w:ascii="仿宋_GB2312" w:hAnsi="宋体" w:eastAsia="仿宋_GB2312" w:cs="Times New Roman"/>
          <w:sz w:val="32"/>
          <w:szCs w:val="32"/>
          <w:lang w:val="en-US" w:eastAsia="zh-CN"/>
        </w:rPr>
        <w:t>÷</w:t>
      </w:r>
      <w:r>
        <w:rPr>
          <w:rFonts w:hint="eastAsia" w:ascii="仿宋_GB2312" w:hAnsi="宋体" w:eastAsia="仿宋_GB2312" w:cs="Times New Roman"/>
          <w:sz w:val="32"/>
          <w:szCs w:val="32"/>
          <w:lang w:val="en-US" w:eastAsia="zh-CN"/>
        </w:rPr>
        <w:t>计算车辆合计数。</w:t>
      </w:r>
    </w:p>
    <w:tbl>
      <w:tblPr>
        <w:tblStyle w:val="29"/>
        <w:tblW w:w="949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05"/>
        <w:gridCol w:w="1947"/>
        <w:gridCol w:w="709"/>
        <w:gridCol w:w="567"/>
        <w:gridCol w:w="992"/>
        <w:gridCol w:w="709"/>
        <w:gridCol w:w="567"/>
        <w:gridCol w:w="1275"/>
        <w:gridCol w:w="1134"/>
        <w:gridCol w:w="99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blHeader/>
        </w:trPr>
        <w:tc>
          <w:tcPr>
            <w:tcW w:w="605" w:type="dxa"/>
            <w:shd w:val="clear" w:color="auto" w:fill="auto"/>
            <w:noWrap/>
            <w:vAlign w:val="center"/>
          </w:tcPr>
          <w:p>
            <w:pPr>
              <w:widowControl/>
              <w:jc w:val="center"/>
              <w:rPr>
                <w:rFonts w:ascii="宋体" w:hAnsi="宋体" w:cs="宋体"/>
                <w:color w:val="000000"/>
                <w:kern w:val="0"/>
                <w:sz w:val="16"/>
                <w:szCs w:val="16"/>
              </w:rPr>
            </w:pPr>
            <w:r>
              <w:rPr>
                <w:rFonts w:ascii="宋体" w:hAnsi="宋体" w:cs="宋体"/>
                <w:color w:val="000000"/>
                <w:kern w:val="0"/>
                <w:sz w:val="16"/>
                <w:szCs w:val="16"/>
              </w:rPr>
              <w:t>序号</w:t>
            </w:r>
          </w:p>
        </w:tc>
        <w:tc>
          <w:tcPr>
            <w:tcW w:w="1947" w:type="dxa"/>
            <w:shd w:val="clear" w:color="auto" w:fill="auto"/>
            <w:noWrap/>
            <w:vAlign w:val="center"/>
          </w:tcPr>
          <w:p>
            <w:pPr>
              <w:widowControl/>
              <w:jc w:val="center"/>
              <w:rPr>
                <w:rFonts w:ascii="宋体" w:hAnsi="宋体" w:cs="宋体"/>
                <w:color w:val="000000"/>
                <w:kern w:val="0"/>
                <w:sz w:val="16"/>
                <w:szCs w:val="16"/>
              </w:rPr>
            </w:pPr>
            <w:r>
              <w:rPr>
                <w:rFonts w:ascii="宋体" w:hAnsi="宋体" w:cs="宋体"/>
                <w:color w:val="000000"/>
                <w:kern w:val="0"/>
                <w:sz w:val="16"/>
                <w:szCs w:val="16"/>
              </w:rPr>
              <w:t>线路名称</w:t>
            </w:r>
          </w:p>
        </w:tc>
        <w:tc>
          <w:tcPr>
            <w:tcW w:w="709" w:type="dxa"/>
            <w:shd w:val="clear" w:color="auto" w:fill="auto"/>
            <w:noWrap/>
            <w:vAlign w:val="center"/>
          </w:tcPr>
          <w:p>
            <w:pPr>
              <w:widowControl/>
              <w:jc w:val="center"/>
              <w:rPr>
                <w:rFonts w:ascii="宋体" w:hAnsi="宋体" w:cs="宋体"/>
                <w:color w:val="000000"/>
                <w:kern w:val="0"/>
                <w:sz w:val="16"/>
                <w:szCs w:val="16"/>
              </w:rPr>
            </w:pPr>
            <w:r>
              <w:rPr>
                <w:rFonts w:ascii="宋体" w:hAnsi="宋体" w:cs="宋体"/>
                <w:color w:val="000000"/>
                <w:kern w:val="0"/>
                <w:sz w:val="16"/>
                <w:szCs w:val="16"/>
              </w:rPr>
              <w:t>2022年</w:t>
            </w:r>
            <w:bookmarkStart w:id="1" w:name="OLE_LINK3"/>
            <w:r>
              <w:rPr>
                <w:rFonts w:hint="eastAsia" w:ascii="宋体" w:hAnsi="宋体" w:cs="宋体"/>
                <w:color w:val="000000"/>
                <w:kern w:val="0"/>
                <w:sz w:val="16"/>
                <w:szCs w:val="16"/>
              </w:rPr>
              <w:t>计算</w:t>
            </w:r>
            <w:r>
              <w:rPr>
                <w:rFonts w:ascii="宋体" w:hAnsi="宋体" w:cs="宋体"/>
                <w:color w:val="000000"/>
                <w:kern w:val="0"/>
                <w:sz w:val="16"/>
                <w:szCs w:val="16"/>
              </w:rPr>
              <w:t>车辆</w:t>
            </w:r>
            <w:bookmarkEnd w:id="1"/>
          </w:p>
        </w:tc>
        <w:tc>
          <w:tcPr>
            <w:tcW w:w="567" w:type="dxa"/>
            <w:shd w:val="clear" w:color="auto" w:fill="auto"/>
            <w:vAlign w:val="center"/>
          </w:tcPr>
          <w:p>
            <w:pPr>
              <w:widowControl/>
              <w:jc w:val="center"/>
              <w:rPr>
                <w:rFonts w:ascii="宋体" w:hAnsi="宋体" w:cs="宋体"/>
                <w:color w:val="000000"/>
                <w:kern w:val="0"/>
                <w:sz w:val="16"/>
                <w:szCs w:val="16"/>
              </w:rPr>
            </w:pPr>
            <w:r>
              <w:rPr>
                <w:rFonts w:ascii="宋体" w:hAnsi="宋体" w:cs="宋体"/>
                <w:color w:val="000000"/>
                <w:kern w:val="0"/>
                <w:sz w:val="16"/>
                <w:szCs w:val="16"/>
              </w:rPr>
              <w:t>单线里程</w:t>
            </w:r>
          </w:p>
        </w:tc>
        <w:tc>
          <w:tcPr>
            <w:tcW w:w="992" w:type="dxa"/>
            <w:shd w:val="clear" w:color="auto" w:fill="auto"/>
            <w:noWrap/>
            <w:vAlign w:val="center"/>
          </w:tcPr>
          <w:p>
            <w:pPr>
              <w:widowControl/>
              <w:jc w:val="center"/>
              <w:rPr>
                <w:rFonts w:ascii="宋体" w:hAnsi="宋体" w:cs="宋体"/>
                <w:color w:val="000000"/>
                <w:kern w:val="0"/>
                <w:sz w:val="16"/>
                <w:szCs w:val="16"/>
              </w:rPr>
            </w:pPr>
            <w:r>
              <w:rPr>
                <w:rFonts w:ascii="宋体" w:hAnsi="宋体" w:cs="宋体"/>
                <w:color w:val="000000"/>
                <w:kern w:val="0"/>
                <w:sz w:val="16"/>
                <w:szCs w:val="16"/>
              </w:rPr>
              <w:t>2022</w:t>
            </w:r>
            <w:r>
              <w:rPr>
                <w:rFonts w:hint="eastAsia" w:ascii="宋体" w:hAnsi="宋体" w:cs="宋体"/>
                <w:color w:val="000000"/>
                <w:kern w:val="0"/>
                <w:sz w:val="16"/>
                <w:szCs w:val="16"/>
                <w:lang w:eastAsia="zh-CN"/>
              </w:rPr>
              <w:t>年</w:t>
            </w:r>
            <w:r>
              <w:rPr>
                <w:rFonts w:ascii="宋体" w:hAnsi="宋体" w:cs="宋体"/>
                <w:color w:val="000000"/>
                <w:kern w:val="0"/>
                <w:sz w:val="16"/>
                <w:szCs w:val="16"/>
              </w:rPr>
              <w:t>平均运营天数</w:t>
            </w:r>
          </w:p>
        </w:tc>
        <w:tc>
          <w:tcPr>
            <w:tcW w:w="709" w:type="dxa"/>
            <w:shd w:val="clear" w:color="auto" w:fill="auto"/>
            <w:noWrap/>
            <w:vAlign w:val="center"/>
          </w:tcPr>
          <w:p>
            <w:pPr>
              <w:widowControl/>
              <w:jc w:val="center"/>
              <w:rPr>
                <w:rFonts w:ascii="宋体" w:hAnsi="宋体" w:cs="宋体"/>
                <w:color w:val="000000"/>
                <w:kern w:val="0"/>
                <w:sz w:val="16"/>
                <w:szCs w:val="16"/>
              </w:rPr>
            </w:pPr>
            <w:r>
              <w:rPr>
                <w:rFonts w:ascii="宋体" w:hAnsi="宋体" w:cs="宋体"/>
                <w:color w:val="000000"/>
                <w:kern w:val="0"/>
                <w:sz w:val="16"/>
                <w:szCs w:val="16"/>
              </w:rPr>
              <w:t>平均每天运营趟数</w:t>
            </w:r>
          </w:p>
        </w:tc>
        <w:tc>
          <w:tcPr>
            <w:tcW w:w="567" w:type="dxa"/>
            <w:shd w:val="clear" w:color="auto" w:fill="auto"/>
            <w:noWrap/>
            <w:vAlign w:val="center"/>
          </w:tcPr>
          <w:p>
            <w:pPr>
              <w:widowControl/>
              <w:jc w:val="center"/>
              <w:rPr>
                <w:rFonts w:ascii="宋体" w:hAnsi="宋体" w:cs="宋体"/>
                <w:color w:val="000000"/>
                <w:kern w:val="0"/>
                <w:sz w:val="16"/>
                <w:szCs w:val="16"/>
              </w:rPr>
            </w:pPr>
            <w:r>
              <w:rPr>
                <w:rFonts w:ascii="宋体" w:hAnsi="宋体" w:cs="宋体"/>
                <w:color w:val="000000"/>
                <w:kern w:val="0"/>
                <w:sz w:val="16"/>
                <w:szCs w:val="16"/>
              </w:rPr>
              <w:t>平均载客</w:t>
            </w:r>
          </w:p>
        </w:tc>
        <w:tc>
          <w:tcPr>
            <w:tcW w:w="1275" w:type="dxa"/>
            <w:shd w:val="clear" w:color="auto" w:fill="auto"/>
            <w:noWrap/>
            <w:vAlign w:val="center"/>
          </w:tcPr>
          <w:p>
            <w:pPr>
              <w:widowControl/>
              <w:jc w:val="center"/>
              <w:rPr>
                <w:rFonts w:ascii="宋体" w:hAnsi="宋体" w:cs="宋体"/>
                <w:color w:val="000000"/>
                <w:kern w:val="0"/>
                <w:sz w:val="16"/>
                <w:szCs w:val="16"/>
              </w:rPr>
            </w:pPr>
            <w:r>
              <w:rPr>
                <w:rFonts w:ascii="宋体" w:hAnsi="宋体" w:cs="宋体"/>
                <w:color w:val="000000"/>
                <w:kern w:val="0"/>
                <w:sz w:val="16"/>
                <w:szCs w:val="16"/>
              </w:rPr>
              <w:t>2022年载客周转量</w:t>
            </w:r>
          </w:p>
        </w:tc>
        <w:tc>
          <w:tcPr>
            <w:tcW w:w="1134" w:type="dxa"/>
            <w:shd w:val="clear" w:color="auto" w:fill="auto"/>
            <w:noWrap/>
            <w:vAlign w:val="center"/>
          </w:tcPr>
          <w:p>
            <w:pPr>
              <w:widowControl/>
              <w:jc w:val="center"/>
              <w:rPr>
                <w:rFonts w:ascii="宋体" w:hAnsi="宋体" w:cs="宋体"/>
                <w:color w:val="000000"/>
                <w:kern w:val="0"/>
                <w:sz w:val="16"/>
                <w:szCs w:val="16"/>
              </w:rPr>
            </w:pPr>
            <w:r>
              <w:rPr>
                <w:rFonts w:ascii="宋体" w:hAnsi="宋体" w:cs="宋体"/>
                <w:color w:val="000000"/>
                <w:kern w:val="0"/>
                <w:sz w:val="16"/>
                <w:szCs w:val="16"/>
              </w:rPr>
              <w:t>2022年平均成本</w:t>
            </w:r>
          </w:p>
        </w:tc>
        <w:tc>
          <w:tcPr>
            <w:tcW w:w="993" w:type="dxa"/>
            <w:shd w:val="clear" w:color="auto" w:fill="auto"/>
            <w:noWrap/>
            <w:vAlign w:val="center"/>
          </w:tcPr>
          <w:p>
            <w:pPr>
              <w:widowControl/>
              <w:jc w:val="center"/>
              <w:rPr>
                <w:rFonts w:ascii="宋体" w:hAnsi="宋体" w:cs="宋体"/>
                <w:color w:val="000000"/>
                <w:kern w:val="0"/>
                <w:sz w:val="16"/>
                <w:szCs w:val="16"/>
              </w:rPr>
            </w:pPr>
            <w:r>
              <w:rPr>
                <w:rFonts w:ascii="宋体" w:hAnsi="宋体" w:cs="宋体"/>
                <w:color w:val="000000"/>
                <w:kern w:val="0"/>
                <w:sz w:val="16"/>
                <w:szCs w:val="16"/>
              </w:rPr>
              <w:t>2022</w:t>
            </w:r>
            <w:r>
              <w:rPr>
                <w:rFonts w:hint="eastAsia" w:ascii="宋体" w:hAnsi="宋体" w:cs="宋体"/>
                <w:color w:val="000000"/>
                <w:kern w:val="0"/>
                <w:sz w:val="16"/>
                <w:szCs w:val="16"/>
                <w:lang w:eastAsia="zh-CN"/>
              </w:rPr>
              <w:t>年</w:t>
            </w:r>
            <w:r>
              <w:rPr>
                <w:rFonts w:ascii="宋体" w:hAnsi="宋体" w:cs="宋体"/>
                <w:color w:val="000000"/>
                <w:kern w:val="0"/>
                <w:sz w:val="16"/>
                <w:szCs w:val="16"/>
              </w:rPr>
              <w:t>单位载客成本</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60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w:t>
            </w:r>
          </w:p>
        </w:tc>
        <w:tc>
          <w:tcPr>
            <w:tcW w:w="194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柳毛湾镇-石河子市</w:t>
            </w:r>
          </w:p>
        </w:tc>
        <w:tc>
          <w:tcPr>
            <w:tcW w:w="709" w:type="dxa"/>
            <w:shd w:val="clear" w:color="auto" w:fill="auto"/>
            <w:noWrap/>
            <w:vAlign w:val="center"/>
          </w:tcPr>
          <w:p>
            <w:pPr>
              <w:widowControl/>
              <w:jc w:val="center"/>
              <w:rPr>
                <w:rFonts w:ascii="宋体" w:hAnsi="宋体" w:cs="宋体"/>
                <w:color w:val="000000"/>
                <w:kern w:val="0"/>
                <w:sz w:val="18"/>
                <w:szCs w:val="18"/>
              </w:rPr>
            </w:pPr>
          </w:p>
        </w:tc>
        <w:tc>
          <w:tcPr>
            <w:tcW w:w="567" w:type="dxa"/>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48</w:t>
            </w:r>
          </w:p>
        </w:tc>
        <w:tc>
          <w:tcPr>
            <w:tcW w:w="992" w:type="dxa"/>
            <w:shd w:val="clear" w:color="auto" w:fill="auto"/>
            <w:noWrap/>
            <w:vAlign w:val="center"/>
          </w:tcPr>
          <w:p>
            <w:pPr>
              <w:widowControl/>
              <w:jc w:val="center"/>
              <w:rPr>
                <w:rFonts w:ascii="宋体" w:hAnsi="宋体" w:cs="宋体"/>
                <w:color w:val="000000"/>
                <w:kern w:val="0"/>
                <w:sz w:val="18"/>
                <w:szCs w:val="18"/>
              </w:rPr>
            </w:pPr>
          </w:p>
        </w:tc>
        <w:tc>
          <w:tcPr>
            <w:tcW w:w="709" w:type="dxa"/>
            <w:shd w:val="clear" w:color="auto" w:fill="auto"/>
            <w:noWrap/>
            <w:vAlign w:val="center"/>
          </w:tcPr>
          <w:p>
            <w:pPr>
              <w:widowControl/>
              <w:jc w:val="center"/>
              <w:rPr>
                <w:rFonts w:ascii="宋体" w:hAnsi="宋体" w:cs="宋体"/>
                <w:color w:val="000000"/>
                <w:kern w:val="0"/>
                <w:sz w:val="18"/>
                <w:szCs w:val="18"/>
              </w:rPr>
            </w:pPr>
          </w:p>
        </w:tc>
        <w:tc>
          <w:tcPr>
            <w:tcW w:w="567" w:type="dxa"/>
            <w:shd w:val="clear" w:color="auto" w:fill="auto"/>
            <w:noWrap/>
            <w:vAlign w:val="center"/>
          </w:tcPr>
          <w:p>
            <w:pPr>
              <w:widowControl/>
              <w:jc w:val="center"/>
              <w:rPr>
                <w:rFonts w:ascii="宋体" w:hAnsi="宋体" w:cs="宋体"/>
                <w:color w:val="000000"/>
                <w:kern w:val="0"/>
                <w:sz w:val="18"/>
                <w:szCs w:val="18"/>
              </w:rPr>
            </w:pPr>
          </w:p>
        </w:tc>
        <w:tc>
          <w:tcPr>
            <w:tcW w:w="1275" w:type="dxa"/>
            <w:shd w:val="clear" w:color="auto" w:fill="auto"/>
            <w:noWrap/>
            <w:vAlign w:val="center"/>
          </w:tcPr>
          <w:p>
            <w:pPr>
              <w:widowControl/>
              <w:jc w:val="center"/>
              <w:rPr>
                <w:rFonts w:ascii="宋体" w:hAnsi="宋体" w:cs="宋体"/>
                <w:color w:val="000000"/>
                <w:kern w:val="0"/>
                <w:sz w:val="18"/>
                <w:szCs w:val="18"/>
              </w:rPr>
            </w:pPr>
          </w:p>
        </w:tc>
        <w:tc>
          <w:tcPr>
            <w:tcW w:w="1134" w:type="dxa"/>
            <w:shd w:val="clear" w:color="auto" w:fill="auto"/>
            <w:noWrap/>
            <w:vAlign w:val="center"/>
          </w:tcPr>
          <w:p>
            <w:pPr>
              <w:widowControl/>
              <w:jc w:val="center"/>
              <w:rPr>
                <w:rFonts w:ascii="宋体" w:hAnsi="宋体" w:cs="宋体"/>
                <w:color w:val="000000"/>
                <w:kern w:val="0"/>
                <w:sz w:val="18"/>
                <w:szCs w:val="18"/>
              </w:rPr>
            </w:pPr>
          </w:p>
        </w:tc>
        <w:tc>
          <w:tcPr>
            <w:tcW w:w="993" w:type="dxa"/>
            <w:shd w:val="clear" w:color="auto" w:fill="auto"/>
            <w:noWrap/>
            <w:vAlign w:val="center"/>
          </w:tcPr>
          <w:p>
            <w:pPr>
              <w:widowControl/>
              <w:jc w:val="center"/>
              <w:rPr>
                <w:rFonts w:ascii="宋体" w:hAnsi="宋体" w:cs="宋体"/>
                <w:color w:val="000000"/>
                <w:kern w:val="0"/>
                <w:sz w:val="18"/>
                <w:szCs w:val="18"/>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60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w:t>
            </w:r>
          </w:p>
        </w:tc>
        <w:tc>
          <w:tcPr>
            <w:tcW w:w="194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沙湾-安集海镇</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18</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29</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241.67</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5</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140,168.60</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61,407.18</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0.438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60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w:t>
            </w:r>
          </w:p>
        </w:tc>
        <w:tc>
          <w:tcPr>
            <w:tcW w:w="194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沙湾-东湾镇</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9</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45</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242.44</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130,917.60</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65,268.43</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0.499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60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w:t>
            </w:r>
          </w:p>
        </w:tc>
        <w:tc>
          <w:tcPr>
            <w:tcW w:w="194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沙湾-柳毛湾镇</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15</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52</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234.20</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5</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182,676.00</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63,253.70</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0.346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60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5</w:t>
            </w:r>
          </w:p>
        </w:tc>
        <w:tc>
          <w:tcPr>
            <w:tcW w:w="194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沙湾市-博尔通古牧场</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5</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37</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249.20</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147,526.40</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62,982.46</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0.427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60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w:t>
            </w:r>
          </w:p>
        </w:tc>
        <w:tc>
          <w:tcPr>
            <w:tcW w:w="194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沙湾市-博尔通古乡</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17</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60</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247.88</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118,982.40</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62,031.63</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0.521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60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7</w:t>
            </w:r>
          </w:p>
        </w:tc>
        <w:tc>
          <w:tcPr>
            <w:tcW w:w="194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沙湾市-老沙湾镇</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9</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45</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248.78</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134,341.20</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63,992.00</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0.476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60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8</w:t>
            </w:r>
          </w:p>
        </w:tc>
        <w:tc>
          <w:tcPr>
            <w:tcW w:w="194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沙湾市-牛圈子</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56</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230.00</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5</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193,200.00</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63,305.02</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0.328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60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9</w:t>
            </w:r>
          </w:p>
        </w:tc>
        <w:tc>
          <w:tcPr>
            <w:tcW w:w="194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沙湾市-四道河子镇</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9</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45</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244.44</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197,996.40</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65,778.66</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0.332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60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10</w:t>
            </w:r>
          </w:p>
        </w:tc>
        <w:tc>
          <w:tcPr>
            <w:tcW w:w="194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沙湾市-温泉</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66</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248.00</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130,944.00</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64,002.14</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0.489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60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11</w:t>
            </w:r>
          </w:p>
        </w:tc>
        <w:tc>
          <w:tcPr>
            <w:tcW w:w="194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沙湾市-乌兰乌苏镇</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5</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22</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244.00</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7</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150,304.00</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67,515.82</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0.449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60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12</w:t>
            </w:r>
          </w:p>
        </w:tc>
        <w:tc>
          <w:tcPr>
            <w:tcW w:w="194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沙湾市-西戈壁镇</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21</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40</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244.00</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5</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195,200.00</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64,227.47</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0.329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60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13</w:t>
            </w:r>
          </w:p>
        </w:tc>
        <w:tc>
          <w:tcPr>
            <w:tcW w:w="194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沙湾-县煤矿</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75</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229.00</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8</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274,800.00</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87,683.98</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0.319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60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　</w:t>
            </w:r>
          </w:p>
        </w:tc>
        <w:tc>
          <w:tcPr>
            <w:tcW w:w="194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合计</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111</w:t>
            </w:r>
          </w:p>
        </w:tc>
        <w:tc>
          <w:tcPr>
            <w:tcW w:w="567" w:type="dxa"/>
            <w:shd w:val="clear" w:color="auto" w:fill="auto"/>
            <w:vAlign w:val="center"/>
          </w:tcPr>
          <w:p>
            <w:pPr>
              <w:widowControl/>
              <w:jc w:val="center"/>
              <w:rPr>
                <w:rFonts w:ascii="宋体" w:hAnsi="宋体" w:cs="宋体"/>
                <w:color w:val="000000"/>
                <w:kern w:val="0"/>
                <w:sz w:val="18"/>
                <w:szCs w:val="18"/>
              </w:rPr>
            </w:pPr>
          </w:p>
        </w:tc>
        <w:tc>
          <w:tcPr>
            <w:tcW w:w="992" w:type="dxa"/>
            <w:shd w:val="clear" w:color="auto" w:fill="auto"/>
            <w:noWrap/>
            <w:vAlign w:val="center"/>
          </w:tcPr>
          <w:p>
            <w:pPr>
              <w:widowControl/>
              <w:jc w:val="center"/>
              <w:rPr>
                <w:rFonts w:ascii="宋体" w:hAnsi="宋体" w:cs="宋体"/>
                <w:color w:val="000000"/>
                <w:kern w:val="0"/>
                <w:sz w:val="18"/>
                <w:szCs w:val="18"/>
              </w:rPr>
            </w:pPr>
          </w:p>
        </w:tc>
        <w:tc>
          <w:tcPr>
            <w:tcW w:w="709" w:type="dxa"/>
            <w:shd w:val="clear" w:color="auto" w:fill="auto"/>
            <w:noWrap/>
            <w:vAlign w:val="center"/>
          </w:tcPr>
          <w:p>
            <w:pPr>
              <w:widowControl/>
              <w:jc w:val="center"/>
              <w:rPr>
                <w:rFonts w:ascii="宋体" w:hAnsi="宋体" w:cs="宋体"/>
                <w:color w:val="000000"/>
                <w:kern w:val="0"/>
                <w:sz w:val="18"/>
                <w:szCs w:val="18"/>
              </w:rPr>
            </w:pPr>
          </w:p>
        </w:tc>
        <w:tc>
          <w:tcPr>
            <w:tcW w:w="567" w:type="dxa"/>
            <w:shd w:val="clear" w:color="auto" w:fill="auto"/>
            <w:noWrap/>
            <w:vAlign w:val="center"/>
          </w:tcPr>
          <w:p>
            <w:pPr>
              <w:widowControl/>
              <w:jc w:val="center"/>
              <w:rPr>
                <w:rFonts w:ascii="宋体" w:hAnsi="宋体" w:cs="宋体"/>
                <w:color w:val="000000"/>
                <w:kern w:val="0"/>
                <w:sz w:val="18"/>
                <w:szCs w:val="18"/>
              </w:rPr>
            </w:pPr>
          </w:p>
        </w:tc>
        <w:tc>
          <w:tcPr>
            <w:tcW w:w="1275" w:type="dxa"/>
            <w:shd w:val="clear" w:color="auto" w:fill="auto"/>
            <w:noWrap/>
            <w:vAlign w:val="center"/>
          </w:tcPr>
          <w:p>
            <w:pPr>
              <w:widowControl/>
              <w:jc w:val="center"/>
              <w:rPr>
                <w:rFonts w:ascii="宋体" w:hAnsi="宋体" w:cs="宋体"/>
                <w:color w:val="000000"/>
                <w:kern w:val="0"/>
                <w:sz w:val="18"/>
                <w:szCs w:val="18"/>
              </w:rPr>
            </w:pPr>
          </w:p>
        </w:tc>
        <w:tc>
          <w:tcPr>
            <w:tcW w:w="1134" w:type="dxa"/>
            <w:shd w:val="clear" w:color="auto" w:fill="auto"/>
            <w:noWrap/>
            <w:vAlign w:val="center"/>
          </w:tcPr>
          <w:p>
            <w:pPr>
              <w:widowControl/>
              <w:jc w:val="center"/>
              <w:rPr>
                <w:rFonts w:ascii="宋体" w:hAnsi="宋体" w:cs="宋体"/>
                <w:color w:val="000000"/>
                <w:kern w:val="0"/>
                <w:sz w:val="18"/>
                <w:szCs w:val="18"/>
              </w:rPr>
            </w:pPr>
          </w:p>
        </w:tc>
        <w:tc>
          <w:tcPr>
            <w:tcW w:w="993" w:type="dxa"/>
            <w:shd w:val="clear" w:color="auto" w:fill="auto"/>
            <w:noWrap/>
            <w:vAlign w:val="center"/>
          </w:tcPr>
          <w:p>
            <w:pPr>
              <w:widowControl/>
              <w:jc w:val="center"/>
              <w:rPr>
                <w:rFonts w:ascii="宋体" w:hAnsi="宋体" w:cs="宋体"/>
                <w:color w:val="000000"/>
                <w:kern w:val="0"/>
                <w:sz w:val="18"/>
                <w:szCs w:val="18"/>
              </w:rPr>
            </w:pPr>
          </w:p>
        </w:tc>
      </w:tr>
    </w:tbl>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上述13条线路农村道路客运车辆2022年综合年均运营成本为63,786.34元/车，综合单位载客公里运营成本0.416元/人公里（误差原因为小数尾差）。</w:t>
      </w:r>
    </w:p>
    <w:tbl>
      <w:tblPr>
        <w:tblStyle w:val="29"/>
        <w:tblW w:w="949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985"/>
        <w:gridCol w:w="709"/>
        <w:gridCol w:w="567"/>
        <w:gridCol w:w="992"/>
        <w:gridCol w:w="709"/>
        <w:gridCol w:w="567"/>
        <w:gridCol w:w="1275"/>
        <w:gridCol w:w="1134"/>
        <w:gridCol w:w="99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567" w:type="dxa"/>
            <w:shd w:val="clear" w:color="auto" w:fill="auto"/>
            <w:noWrap/>
            <w:vAlign w:val="center"/>
          </w:tcPr>
          <w:p>
            <w:pPr>
              <w:widowControl/>
              <w:jc w:val="center"/>
              <w:rPr>
                <w:rFonts w:ascii="宋体" w:hAnsi="宋体" w:cs="宋体"/>
                <w:color w:val="000000"/>
                <w:kern w:val="0"/>
                <w:sz w:val="16"/>
                <w:szCs w:val="16"/>
              </w:rPr>
            </w:pPr>
            <w:r>
              <w:rPr>
                <w:rFonts w:ascii="宋体" w:hAnsi="宋体" w:cs="宋体"/>
                <w:color w:val="000000"/>
                <w:kern w:val="0"/>
                <w:sz w:val="16"/>
                <w:szCs w:val="16"/>
              </w:rPr>
              <w:t>序号</w:t>
            </w:r>
          </w:p>
        </w:tc>
        <w:tc>
          <w:tcPr>
            <w:tcW w:w="1985" w:type="dxa"/>
            <w:shd w:val="clear" w:color="auto" w:fill="auto"/>
            <w:noWrap/>
            <w:vAlign w:val="center"/>
          </w:tcPr>
          <w:p>
            <w:pPr>
              <w:widowControl/>
              <w:jc w:val="center"/>
              <w:rPr>
                <w:rFonts w:ascii="宋体" w:hAnsi="宋体" w:cs="宋体"/>
                <w:color w:val="000000"/>
                <w:kern w:val="0"/>
                <w:sz w:val="16"/>
                <w:szCs w:val="16"/>
              </w:rPr>
            </w:pPr>
            <w:r>
              <w:rPr>
                <w:rFonts w:ascii="宋体" w:hAnsi="宋体" w:cs="宋体"/>
                <w:color w:val="000000"/>
                <w:kern w:val="0"/>
                <w:sz w:val="16"/>
                <w:szCs w:val="16"/>
              </w:rPr>
              <w:t>线路名称</w:t>
            </w:r>
          </w:p>
        </w:tc>
        <w:tc>
          <w:tcPr>
            <w:tcW w:w="709" w:type="dxa"/>
            <w:shd w:val="clear" w:color="auto" w:fill="auto"/>
            <w:noWrap/>
            <w:vAlign w:val="center"/>
          </w:tcPr>
          <w:p>
            <w:pPr>
              <w:widowControl/>
              <w:jc w:val="center"/>
              <w:rPr>
                <w:rFonts w:ascii="宋体" w:hAnsi="宋体" w:cs="宋体"/>
                <w:color w:val="000000"/>
                <w:kern w:val="0"/>
                <w:sz w:val="16"/>
                <w:szCs w:val="16"/>
              </w:rPr>
            </w:pPr>
            <w:r>
              <w:rPr>
                <w:rFonts w:ascii="宋体" w:hAnsi="宋体" w:cs="宋体"/>
                <w:color w:val="000000"/>
                <w:kern w:val="0"/>
                <w:sz w:val="16"/>
                <w:szCs w:val="16"/>
              </w:rPr>
              <w:t>2023年</w:t>
            </w:r>
            <w:r>
              <w:rPr>
                <w:rFonts w:hint="eastAsia" w:ascii="宋体" w:hAnsi="宋体" w:cs="宋体"/>
                <w:color w:val="000000"/>
                <w:kern w:val="0"/>
                <w:sz w:val="16"/>
                <w:szCs w:val="16"/>
              </w:rPr>
              <w:t>计算</w:t>
            </w:r>
            <w:r>
              <w:rPr>
                <w:rFonts w:ascii="宋体" w:hAnsi="宋体" w:cs="宋体"/>
                <w:color w:val="000000"/>
                <w:kern w:val="0"/>
                <w:sz w:val="16"/>
                <w:szCs w:val="16"/>
              </w:rPr>
              <w:t>车辆</w:t>
            </w:r>
          </w:p>
        </w:tc>
        <w:tc>
          <w:tcPr>
            <w:tcW w:w="567" w:type="dxa"/>
            <w:shd w:val="clear" w:color="auto" w:fill="auto"/>
            <w:vAlign w:val="center"/>
          </w:tcPr>
          <w:p>
            <w:pPr>
              <w:widowControl/>
              <w:jc w:val="center"/>
              <w:rPr>
                <w:rFonts w:ascii="宋体" w:hAnsi="宋体" w:cs="宋体"/>
                <w:color w:val="000000"/>
                <w:kern w:val="0"/>
                <w:sz w:val="16"/>
                <w:szCs w:val="16"/>
              </w:rPr>
            </w:pPr>
            <w:r>
              <w:rPr>
                <w:rFonts w:ascii="宋体" w:hAnsi="宋体" w:cs="宋体"/>
                <w:color w:val="000000"/>
                <w:kern w:val="0"/>
                <w:sz w:val="16"/>
                <w:szCs w:val="16"/>
              </w:rPr>
              <w:t>单线里程</w:t>
            </w:r>
          </w:p>
        </w:tc>
        <w:tc>
          <w:tcPr>
            <w:tcW w:w="992" w:type="dxa"/>
            <w:shd w:val="clear" w:color="auto" w:fill="auto"/>
            <w:noWrap/>
            <w:vAlign w:val="center"/>
          </w:tcPr>
          <w:p>
            <w:pPr>
              <w:widowControl/>
              <w:jc w:val="center"/>
              <w:rPr>
                <w:rFonts w:ascii="宋体" w:hAnsi="宋体" w:cs="宋体"/>
                <w:color w:val="000000"/>
                <w:kern w:val="0"/>
                <w:sz w:val="16"/>
                <w:szCs w:val="16"/>
              </w:rPr>
            </w:pPr>
            <w:r>
              <w:rPr>
                <w:rFonts w:ascii="宋体" w:hAnsi="宋体" w:cs="宋体"/>
                <w:color w:val="000000"/>
                <w:kern w:val="0"/>
                <w:sz w:val="16"/>
                <w:szCs w:val="16"/>
              </w:rPr>
              <w:t>2022</w:t>
            </w:r>
            <w:r>
              <w:rPr>
                <w:rFonts w:hint="eastAsia" w:ascii="宋体" w:hAnsi="宋体" w:cs="宋体"/>
                <w:color w:val="000000"/>
                <w:kern w:val="0"/>
                <w:sz w:val="16"/>
                <w:szCs w:val="16"/>
                <w:lang w:eastAsia="zh-CN"/>
              </w:rPr>
              <w:t>年</w:t>
            </w:r>
            <w:r>
              <w:rPr>
                <w:rFonts w:ascii="宋体" w:hAnsi="宋体" w:cs="宋体"/>
                <w:color w:val="000000"/>
                <w:kern w:val="0"/>
                <w:sz w:val="16"/>
                <w:szCs w:val="16"/>
              </w:rPr>
              <w:t>平均运营天数</w:t>
            </w:r>
          </w:p>
        </w:tc>
        <w:tc>
          <w:tcPr>
            <w:tcW w:w="709" w:type="dxa"/>
            <w:shd w:val="clear" w:color="auto" w:fill="auto"/>
            <w:noWrap/>
            <w:vAlign w:val="center"/>
          </w:tcPr>
          <w:p>
            <w:pPr>
              <w:widowControl/>
              <w:jc w:val="center"/>
              <w:rPr>
                <w:rFonts w:ascii="宋体" w:hAnsi="宋体" w:cs="宋体"/>
                <w:color w:val="000000"/>
                <w:kern w:val="0"/>
                <w:sz w:val="16"/>
                <w:szCs w:val="16"/>
              </w:rPr>
            </w:pPr>
            <w:r>
              <w:rPr>
                <w:rFonts w:ascii="宋体" w:hAnsi="宋体" w:cs="宋体"/>
                <w:color w:val="000000"/>
                <w:kern w:val="0"/>
                <w:sz w:val="16"/>
                <w:szCs w:val="16"/>
              </w:rPr>
              <w:t>平均每天运营趟数</w:t>
            </w:r>
          </w:p>
        </w:tc>
        <w:tc>
          <w:tcPr>
            <w:tcW w:w="567" w:type="dxa"/>
            <w:shd w:val="clear" w:color="auto" w:fill="auto"/>
            <w:noWrap/>
            <w:vAlign w:val="center"/>
          </w:tcPr>
          <w:p>
            <w:pPr>
              <w:widowControl/>
              <w:jc w:val="center"/>
              <w:rPr>
                <w:rFonts w:ascii="宋体" w:hAnsi="宋体" w:cs="宋体"/>
                <w:color w:val="000000"/>
                <w:kern w:val="0"/>
                <w:sz w:val="16"/>
                <w:szCs w:val="16"/>
              </w:rPr>
            </w:pPr>
            <w:r>
              <w:rPr>
                <w:rFonts w:ascii="宋体" w:hAnsi="宋体" w:cs="宋体"/>
                <w:color w:val="000000"/>
                <w:kern w:val="0"/>
                <w:sz w:val="16"/>
                <w:szCs w:val="16"/>
              </w:rPr>
              <w:t>平均载客</w:t>
            </w:r>
          </w:p>
        </w:tc>
        <w:tc>
          <w:tcPr>
            <w:tcW w:w="1275" w:type="dxa"/>
            <w:shd w:val="clear" w:color="auto" w:fill="auto"/>
            <w:noWrap/>
            <w:vAlign w:val="center"/>
          </w:tcPr>
          <w:p>
            <w:pPr>
              <w:widowControl/>
              <w:jc w:val="center"/>
              <w:rPr>
                <w:rFonts w:ascii="宋体" w:hAnsi="宋体" w:cs="宋体"/>
                <w:color w:val="000000"/>
                <w:kern w:val="0"/>
                <w:sz w:val="16"/>
                <w:szCs w:val="16"/>
              </w:rPr>
            </w:pPr>
            <w:r>
              <w:rPr>
                <w:rFonts w:ascii="宋体" w:hAnsi="宋体" w:cs="宋体"/>
                <w:color w:val="000000"/>
                <w:kern w:val="0"/>
                <w:sz w:val="16"/>
                <w:szCs w:val="16"/>
              </w:rPr>
              <w:t>2023年载客周转量</w:t>
            </w:r>
          </w:p>
        </w:tc>
        <w:tc>
          <w:tcPr>
            <w:tcW w:w="1134" w:type="dxa"/>
            <w:shd w:val="clear" w:color="auto" w:fill="auto"/>
            <w:noWrap/>
            <w:vAlign w:val="center"/>
          </w:tcPr>
          <w:p>
            <w:pPr>
              <w:widowControl/>
              <w:jc w:val="center"/>
              <w:rPr>
                <w:rFonts w:ascii="宋体" w:hAnsi="宋体" w:cs="宋体"/>
                <w:color w:val="000000"/>
                <w:kern w:val="0"/>
                <w:sz w:val="16"/>
                <w:szCs w:val="16"/>
              </w:rPr>
            </w:pPr>
            <w:r>
              <w:rPr>
                <w:rFonts w:ascii="宋体" w:hAnsi="宋体" w:cs="宋体"/>
                <w:color w:val="000000"/>
                <w:kern w:val="0"/>
                <w:sz w:val="16"/>
                <w:szCs w:val="16"/>
              </w:rPr>
              <w:t>2023年平均成本</w:t>
            </w:r>
          </w:p>
        </w:tc>
        <w:tc>
          <w:tcPr>
            <w:tcW w:w="993" w:type="dxa"/>
            <w:shd w:val="clear" w:color="auto" w:fill="auto"/>
            <w:noWrap/>
            <w:vAlign w:val="center"/>
          </w:tcPr>
          <w:p>
            <w:pPr>
              <w:widowControl/>
              <w:jc w:val="center"/>
              <w:rPr>
                <w:rFonts w:ascii="宋体" w:hAnsi="宋体" w:cs="宋体"/>
                <w:color w:val="000000"/>
                <w:kern w:val="0"/>
                <w:sz w:val="16"/>
                <w:szCs w:val="16"/>
              </w:rPr>
            </w:pPr>
            <w:r>
              <w:rPr>
                <w:rFonts w:ascii="宋体" w:hAnsi="宋体" w:cs="宋体"/>
                <w:color w:val="000000"/>
                <w:kern w:val="0"/>
                <w:sz w:val="16"/>
                <w:szCs w:val="16"/>
              </w:rPr>
              <w:t>2023</w:t>
            </w:r>
            <w:r>
              <w:rPr>
                <w:rFonts w:hint="eastAsia" w:ascii="宋体" w:hAnsi="宋体" w:cs="宋体"/>
                <w:color w:val="000000"/>
                <w:kern w:val="0"/>
                <w:sz w:val="16"/>
                <w:szCs w:val="16"/>
                <w:lang w:eastAsia="zh-CN"/>
              </w:rPr>
              <w:t>年</w:t>
            </w:r>
            <w:r>
              <w:rPr>
                <w:rFonts w:ascii="宋体" w:hAnsi="宋体" w:cs="宋体"/>
                <w:color w:val="000000"/>
                <w:kern w:val="0"/>
                <w:sz w:val="16"/>
                <w:szCs w:val="16"/>
              </w:rPr>
              <w:t>单位载客成本</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w:t>
            </w:r>
          </w:p>
        </w:tc>
        <w:tc>
          <w:tcPr>
            <w:tcW w:w="198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柳毛湾镇-石河子市</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w:t>
            </w:r>
          </w:p>
        </w:tc>
        <w:tc>
          <w:tcPr>
            <w:tcW w:w="567" w:type="dxa"/>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48</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117.00</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7</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117,936.00</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46,282.72</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0.392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w:t>
            </w:r>
          </w:p>
        </w:tc>
        <w:tc>
          <w:tcPr>
            <w:tcW w:w="198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沙湾-安集海镇</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20</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29</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308.35</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5</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5</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223,553.75</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94,035.55</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0.421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w:t>
            </w:r>
          </w:p>
        </w:tc>
        <w:tc>
          <w:tcPr>
            <w:tcW w:w="198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沙湾-东湾镇</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11</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45</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292.82</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5</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263,536.36</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97,392.44</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0.370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w:t>
            </w:r>
          </w:p>
        </w:tc>
        <w:tc>
          <w:tcPr>
            <w:tcW w:w="198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沙湾-柳毛湾镇</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16</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52</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311.81</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291,856.50</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97,248.42</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0.333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5</w:t>
            </w:r>
          </w:p>
        </w:tc>
        <w:tc>
          <w:tcPr>
            <w:tcW w:w="198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沙湾市-博尔通古牧场</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9</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37</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327.33</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5</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242,226.67</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96,914.66</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0.400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w:t>
            </w:r>
          </w:p>
        </w:tc>
        <w:tc>
          <w:tcPr>
            <w:tcW w:w="198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沙湾市-博尔通古乡</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19</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60</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288.33</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5</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259,500.00</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92,646.00</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0.357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7</w:t>
            </w:r>
          </w:p>
        </w:tc>
        <w:tc>
          <w:tcPr>
            <w:tcW w:w="198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沙湾市-老沙湾镇</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10</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45</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320.90</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5</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288,810.00</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99,216.74</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0.344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8</w:t>
            </w:r>
          </w:p>
        </w:tc>
        <w:tc>
          <w:tcPr>
            <w:tcW w:w="198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沙湾市-牛圈子</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56</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268.00</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270,144.00</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95,380.99</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0.353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9</w:t>
            </w:r>
          </w:p>
        </w:tc>
        <w:tc>
          <w:tcPr>
            <w:tcW w:w="198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沙湾市-四道河子镇</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13</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45</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314.38</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254,651.54</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101,272.76</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0.398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10</w:t>
            </w:r>
          </w:p>
        </w:tc>
        <w:tc>
          <w:tcPr>
            <w:tcW w:w="198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沙湾市-温泉</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66</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324.00</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5</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320,760.00</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104,168.52</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0.325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11</w:t>
            </w:r>
          </w:p>
        </w:tc>
        <w:tc>
          <w:tcPr>
            <w:tcW w:w="198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沙湾市-乌兰乌苏镇</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22</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319.33</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7</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5</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245,886.67</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101,804.91</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0.414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12</w:t>
            </w:r>
          </w:p>
        </w:tc>
        <w:tc>
          <w:tcPr>
            <w:tcW w:w="198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沙湾市-西戈壁镇</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24</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40</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281.58</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4</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6</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270,320.00</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96,603.86</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0.357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13</w:t>
            </w:r>
          </w:p>
        </w:tc>
        <w:tc>
          <w:tcPr>
            <w:tcW w:w="198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沙湾-县煤矿</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75</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315.00</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2</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8</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378,000.00</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121,577.45</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0.322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　</w:t>
            </w:r>
          </w:p>
        </w:tc>
        <w:tc>
          <w:tcPr>
            <w:tcW w:w="1985" w:type="dxa"/>
            <w:shd w:val="clear" w:color="auto" w:fill="auto"/>
            <w:noWrap/>
            <w:vAlign w:val="center"/>
          </w:tcPr>
          <w:p>
            <w:pPr>
              <w:widowControl/>
              <w:jc w:val="center"/>
              <w:rPr>
                <w:rFonts w:hint="eastAsia" w:ascii="宋体" w:hAnsi="宋体" w:eastAsia="宋体" w:cs="宋体"/>
                <w:color w:val="000000"/>
                <w:kern w:val="0"/>
                <w:sz w:val="18"/>
                <w:szCs w:val="18"/>
                <w:lang w:eastAsia="zh-CN"/>
              </w:rPr>
            </w:pPr>
            <w:r>
              <w:rPr>
                <w:rFonts w:ascii="宋体" w:hAnsi="宋体" w:cs="宋体"/>
                <w:color w:val="000000"/>
                <w:kern w:val="0"/>
                <w:sz w:val="18"/>
                <w:szCs w:val="18"/>
              </w:rPr>
              <w:t>　</w:t>
            </w:r>
            <w:r>
              <w:rPr>
                <w:rFonts w:hint="eastAsia" w:ascii="宋体" w:hAnsi="宋体" w:cs="宋体"/>
                <w:color w:val="000000"/>
                <w:kern w:val="0"/>
                <w:sz w:val="18"/>
                <w:szCs w:val="18"/>
                <w:lang w:eastAsia="zh-CN"/>
              </w:rPr>
              <w:t>合计</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132</w:t>
            </w:r>
          </w:p>
        </w:tc>
        <w:tc>
          <w:tcPr>
            <w:tcW w:w="567" w:type="dxa"/>
            <w:shd w:val="clear" w:color="auto" w:fill="auto"/>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　</w:t>
            </w:r>
          </w:p>
        </w:tc>
        <w:tc>
          <w:tcPr>
            <w:tcW w:w="992"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　</w:t>
            </w:r>
          </w:p>
        </w:tc>
        <w:tc>
          <w:tcPr>
            <w:tcW w:w="709"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　</w:t>
            </w:r>
          </w:p>
        </w:tc>
        <w:tc>
          <w:tcPr>
            <w:tcW w:w="567"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　</w:t>
            </w:r>
          </w:p>
        </w:tc>
        <w:tc>
          <w:tcPr>
            <w:tcW w:w="1275"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　</w:t>
            </w:r>
          </w:p>
        </w:tc>
        <w:tc>
          <w:tcPr>
            <w:tcW w:w="1134"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　</w:t>
            </w:r>
          </w:p>
        </w:tc>
        <w:tc>
          <w:tcPr>
            <w:tcW w:w="993" w:type="dxa"/>
            <w:shd w:val="clear" w:color="auto" w:fill="auto"/>
            <w:noWrap/>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　</w:t>
            </w:r>
          </w:p>
        </w:tc>
      </w:tr>
    </w:tbl>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上述13条线路农村道路客运车辆2023年综合年均运营成本为96,560.25元/车，综合单位载客公里运营成本0.373元/人公里（误差原因为小数尾差）。</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2022-2023年综合平均运营总成本为81,589.45元/车，2022-2023年综合单位载客公里运营成本0.393元/人公里（误差原因为小数尾差）。</w:t>
      </w:r>
    </w:p>
    <w:p>
      <w:pPr>
        <w:pStyle w:val="27"/>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（二）农村道路客运单人单次平均成本</w:t>
      </w:r>
    </w:p>
    <w:tbl>
      <w:tblPr>
        <w:tblStyle w:val="2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30"/>
        <w:gridCol w:w="2811"/>
        <w:gridCol w:w="1354"/>
        <w:gridCol w:w="2552"/>
        <w:gridCol w:w="173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tblHeader/>
        </w:trPr>
        <w:tc>
          <w:tcPr>
            <w:tcW w:w="447" w:type="pct"/>
            <w:shd w:val="clear" w:color="auto" w:fill="auto"/>
            <w:noWrap/>
            <w:vAlign w:val="center"/>
          </w:tcPr>
          <w:p>
            <w:pPr>
              <w:widowControl/>
              <w:jc w:val="center"/>
              <w:rPr>
                <w:rFonts w:hint="eastAsia" w:ascii="宋体" w:hAnsi="宋体" w:eastAsia="宋体" w:cs="宋体"/>
                <w:kern w:val="0"/>
                <w:sz w:val="18"/>
                <w:szCs w:val="18"/>
                <w:lang w:eastAsia="zh-CN"/>
              </w:rPr>
            </w:pPr>
            <w:bookmarkStart w:id="2" w:name="OLE_LINK2"/>
            <w:r>
              <w:rPr>
                <w:rFonts w:hint="eastAsia" w:ascii="宋体" w:hAnsi="宋体" w:cs="宋体"/>
                <w:kern w:val="0"/>
                <w:sz w:val="18"/>
                <w:szCs w:val="18"/>
                <w:lang w:eastAsia="zh-CN"/>
              </w:rPr>
              <w:t>序号</w:t>
            </w:r>
          </w:p>
        </w:tc>
        <w:tc>
          <w:tcPr>
            <w:tcW w:w="1513"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kern w:val="0"/>
                <w:sz w:val="18"/>
                <w:szCs w:val="18"/>
                <w:lang w:eastAsia="zh-CN"/>
              </w:rPr>
              <w:t>线</w:t>
            </w:r>
            <w:r>
              <w:rPr>
                <w:rFonts w:hint="eastAsia" w:ascii="宋体" w:hAnsi="宋体" w:cs="宋体"/>
                <w:kern w:val="0"/>
                <w:sz w:val="18"/>
                <w:szCs w:val="18"/>
                <w:lang w:val="en-US" w:eastAsia="zh-CN"/>
              </w:rPr>
              <w:t xml:space="preserve"> </w:t>
            </w:r>
            <w:r>
              <w:rPr>
                <w:rFonts w:hint="eastAsia" w:ascii="宋体" w:hAnsi="宋体" w:cs="宋体"/>
                <w:kern w:val="0"/>
                <w:sz w:val="18"/>
                <w:szCs w:val="18"/>
                <w:lang w:eastAsia="zh-CN"/>
              </w:rPr>
              <w:t>路</w:t>
            </w:r>
          </w:p>
        </w:tc>
        <w:tc>
          <w:tcPr>
            <w:tcW w:w="729" w:type="pct"/>
            <w:shd w:val="clear" w:color="auto" w:fill="auto"/>
            <w:vAlign w:val="center"/>
          </w:tcPr>
          <w:p>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线路里程</w:t>
            </w:r>
            <w:r>
              <w:rPr>
                <w:rFonts w:hint="eastAsia" w:ascii="宋体" w:hAnsi="宋体" w:cs="宋体"/>
                <w:kern w:val="0"/>
                <w:sz w:val="18"/>
                <w:szCs w:val="18"/>
                <w:lang w:eastAsia="zh-CN"/>
              </w:rPr>
              <w:t>（公里）</w:t>
            </w:r>
          </w:p>
        </w:tc>
        <w:tc>
          <w:tcPr>
            <w:tcW w:w="1374" w:type="pct"/>
            <w:shd w:val="clear" w:color="auto" w:fill="auto"/>
            <w:vAlign w:val="center"/>
          </w:tcPr>
          <w:p>
            <w:pPr>
              <w:widowControl/>
              <w:jc w:val="center"/>
              <w:rPr>
                <w:rFonts w:hint="eastAsia" w:ascii="宋体" w:hAnsi="宋体" w:cs="宋体"/>
                <w:kern w:val="0"/>
                <w:sz w:val="18"/>
                <w:szCs w:val="18"/>
              </w:rPr>
            </w:pPr>
            <w:r>
              <w:rPr>
                <w:rFonts w:ascii="宋体" w:hAnsi="宋体" w:cs="宋体"/>
                <w:kern w:val="0"/>
                <w:sz w:val="18"/>
                <w:szCs w:val="18"/>
              </w:rPr>
              <w:t>综合单位载客公里运营成本</w:t>
            </w:r>
            <w:r>
              <w:rPr>
                <w:rFonts w:hint="eastAsia" w:ascii="宋体" w:hAnsi="宋体" w:cs="宋体"/>
                <w:kern w:val="0"/>
                <w:sz w:val="18"/>
                <w:szCs w:val="18"/>
              </w:rPr>
              <w:t>（</w:t>
            </w:r>
            <w:r>
              <w:rPr>
                <w:rFonts w:ascii="宋体" w:hAnsi="宋体" w:cs="宋体"/>
                <w:kern w:val="0"/>
                <w:sz w:val="18"/>
                <w:szCs w:val="18"/>
              </w:rPr>
              <w:t>元/人公里</w:t>
            </w:r>
            <w:r>
              <w:rPr>
                <w:rFonts w:hint="eastAsia" w:ascii="宋体" w:hAnsi="宋体" w:cs="宋体"/>
                <w:kern w:val="0"/>
                <w:sz w:val="18"/>
                <w:szCs w:val="18"/>
              </w:rPr>
              <w:t>）</w:t>
            </w:r>
          </w:p>
        </w:tc>
        <w:tc>
          <w:tcPr>
            <w:tcW w:w="934" w:type="pct"/>
            <w:shd w:val="clear" w:color="auto" w:fill="auto"/>
            <w:vAlign w:val="center"/>
          </w:tcPr>
          <w:p>
            <w:pPr>
              <w:widowControl/>
              <w:jc w:val="center"/>
              <w:rPr>
                <w:rFonts w:hint="eastAsia" w:ascii="宋体" w:hAnsi="宋体" w:eastAsia="宋体" w:cs="宋体"/>
                <w:kern w:val="0"/>
                <w:sz w:val="18"/>
                <w:szCs w:val="18"/>
                <w:lang w:val="en-US" w:eastAsia="zh-CN" w:bidi="ar-SA"/>
              </w:rPr>
            </w:pPr>
            <w:r>
              <w:rPr>
                <w:rFonts w:hint="eastAsia" w:ascii="宋体" w:hAnsi="宋体" w:cs="宋体"/>
                <w:kern w:val="0"/>
                <w:sz w:val="18"/>
                <w:szCs w:val="18"/>
              </w:rPr>
              <w:t>平均单人单次成本（元/人）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exact"/>
        </w:trPr>
        <w:tc>
          <w:tcPr>
            <w:tcW w:w="447"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1</w:t>
            </w:r>
          </w:p>
        </w:tc>
        <w:tc>
          <w:tcPr>
            <w:tcW w:w="1513"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olor w:val="000000"/>
                <w:sz w:val="18"/>
                <w:szCs w:val="18"/>
              </w:rPr>
              <w:t>柳毛湾镇</w:t>
            </w:r>
            <w:r>
              <w:rPr>
                <w:rFonts w:hint="eastAsia" w:ascii="宋体" w:hAnsi="宋体"/>
                <w:color w:val="000000"/>
                <w:sz w:val="18"/>
                <w:szCs w:val="18"/>
                <w:lang w:val="en-US" w:eastAsia="zh-CN"/>
              </w:rPr>
              <w:t>-</w:t>
            </w:r>
            <w:r>
              <w:rPr>
                <w:rFonts w:hint="eastAsia" w:ascii="宋体" w:hAnsi="宋体"/>
                <w:color w:val="000000"/>
                <w:sz w:val="18"/>
                <w:szCs w:val="18"/>
              </w:rPr>
              <w:t>石河子市</w:t>
            </w:r>
          </w:p>
        </w:tc>
        <w:tc>
          <w:tcPr>
            <w:tcW w:w="729" w:type="pct"/>
            <w:shd w:val="clear" w:color="auto" w:fill="auto"/>
            <w:vAlign w:val="center"/>
          </w:tcPr>
          <w:p>
            <w:pPr>
              <w:widowControl/>
              <w:jc w:val="center"/>
              <w:rPr>
                <w:rFonts w:hint="eastAsia" w:ascii="宋体" w:hAnsi="宋体"/>
                <w:sz w:val="18"/>
                <w:szCs w:val="18"/>
              </w:rPr>
            </w:pPr>
            <w:r>
              <w:rPr>
                <w:rFonts w:ascii="宋体" w:hAnsi="宋体"/>
                <w:sz w:val="18"/>
                <w:szCs w:val="18"/>
              </w:rPr>
              <w:t>48</w:t>
            </w:r>
          </w:p>
        </w:tc>
        <w:tc>
          <w:tcPr>
            <w:tcW w:w="1374" w:type="pct"/>
            <w:vMerge w:val="restart"/>
            <w:shd w:val="clear" w:color="auto" w:fill="auto"/>
            <w:vAlign w:val="center"/>
          </w:tcPr>
          <w:p>
            <w:pPr>
              <w:widowControl/>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0.393</w:t>
            </w:r>
          </w:p>
        </w:tc>
        <w:tc>
          <w:tcPr>
            <w:tcW w:w="934"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18.86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exact"/>
        </w:trPr>
        <w:tc>
          <w:tcPr>
            <w:tcW w:w="447"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2</w:t>
            </w:r>
          </w:p>
        </w:tc>
        <w:tc>
          <w:tcPr>
            <w:tcW w:w="1513"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安集海镇</w:t>
            </w:r>
          </w:p>
        </w:tc>
        <w:tc>
          <w:tcPr>
            <w:tcW w:w="729" w:type="pct"/>
            <w:shd w:val="clear" w:color="auto" w:fill="auto"/>
            <w:vAlign w:val="center"/>
          </w:tcPr>
          <w:p>
            <w:pPr>
              <w:widowControl/>
              <w:jc w:val="center"/>
              <w:rPr>
                <w:rFonts w:hint="eastAsia" w:ascii="宋体" w:hAnsi="宋体"/>
                <w:sz w:val="18"/>
                <w:szCs w:val="18"/>
              </w:rPr>
            </w:pPr>
            <w:r>
              <w:rPr>
                <w:rFonts w:ascii="宋体" w:hAnsi="宋体"/>
                <w:sz w:val="18"/>
                <w:szCs w:val="18"/>
              </w:rPr>
              <w:t>29</w:t>
            </w:r>
          </w:p>
        </w:tc>
        <w:tc>
          <w:tcPr>
            <w:tcW w:w="1374" w:type="pct"/>
            <w:vMerge w:val="continue"/>
            <w:shd w:val="clear" w:color="auto" w:fill="auto"/>
            <w:vAlign w:val="center"/>
          </w:tcPr>
          <w:p>
            <w:pPr>
              <w:widowControl/>
              <w:jc w:val="center"/>
              <w:rPr>
                <w:rFonts w:hint="eastAsia" w:ascii="宋体" w:hAnsi="宋体"/>
                <w:color w:val="000000"/>
                <w:sz w:val="18"/>
                <w:szCs w:val="18"/>
              </w:rPr>
            </w:pPr>
          </w:p>
        </w:tc>
        <w:tc>
          <w:tcPr>
            <w:tcW w:w="934"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11.40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exact"/>
        </w:trPr>
        <w:tc>
          <w:tcPr>
            <w:tcW w:w="447"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3</w:t>
            </w:r>
          </w:p>
        </w:tc>
        <w:tc>
          <w:tcPr>
            <w:tcW w:w="1513"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东湾镇</w:t>
            </w:r>
          </w:p>
        </w:tc>
        <w:tc>
          <w:tcPr>
            <w:tcW w:w="729" w:type="pct"/>
            <w:shd w:val="clear" w:color="auto" w:fill="auto"/>
            <w:vAlign w:val="center"/>
          </w:tcPr>
          <w:p>
            <w:pPr>
              <w:widowControl/>
              <w:jc w:val="center"/>
              <w:rPr>
                <w:rFonts w:hint="eastAsia" w:ascii="宋体" w:hAnsi="宋体"/>
                <w:sz w:val="18"/>
                <w:szCs w:val="18"/>
              </w:rPr>
            </w:pPr>
            <w:r>
              <w:rPr>
                <w:rFonts w:ascii="宋体" w:hAnsi="宋体"/>
                <w:sz w:val="18"/>
                <w:szCs w:val="18"/>
              </w:rPr>
              <w:t>45</w:t>
            </w:r>
          </w:p>
        </w:tc>
        <w:tc>
          <w:tcPr>
            <w:tcW w:w="1374" w:type="pct"/>
            <w:vMerge w:val="continue"/>
            <w:shd w:val="clear" w:color="auto" w:fill="auto"/>
            <w:vAlign w:val="center"/>
          </w:tcPr>
          <w:p>
            <w:pPr>
              <w:widowControl/>
              <w:jc w:val="center"/>
              <w:rPr>
                <w:rFonts w:hint="eastAsia" w:ascii="宋体" w:hAnsi="宋体"/>
                <w:color w:val="000000"/>
                <w:sz w:val="18"/>
                <w:szCs w:val="18"/>
              </w:rPr>
            </w:pPr>
          </w:p>
        </w:tc>
        <w:tc>
          <w:tcPr>
            <w:tcW w:w="934"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17.69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exact"/>
        </w:trPr>
        <w:tc>
          <w:tcPr>
            <w:tcW w:w="447"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4</w:t>
            </w:r>
          </w:p>
        </w:tc>
        <w:tc>
          <w:tcPr>
            <w:tcW w:w="1513"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柳毛湾镇</w:t>
            </w:r>
          </w:p>
        </w:tc>
        <w:tc>
          <w:tcPr>
            <w:tcW w:w="729" w:type="pct"/>
            <w:shd w:val="clear" w:color="auto" w:fill="auto"/>
            <w:vAlign w:val="center"/>
          </w:tcPr>
          <w:p>
            <w:pPr>
              <w:widowControl/>
              <w:jc w:val="center"/>
              <w:rPr>
                <w:rFonts w:hint="eastAsia" w:ascii="宋体" w:hAnsi="宋体"/>
                <w:sz w:val="18"/>
                <w:szCs w:val="18"/>
              </w:rPr>
            </w:pPr>
            <w:r>
              <w:rPr>
                <w:rFonts w:ascii="宋体" w:hAnsi="宋体"/>
                <w:sz w:val="18"/>
                <w:szCs w:val="18"/>
              </w:rPr>
              <w:t>52</w:t>
            </w:r>
          </w:p>
        </w:tc>
        <w:tc>
          <w:tcPr>
            <w:tcW w:w="1374" w:type="pct"/>
            <w:vMerge w:val="continue"/>
            <w:shd w:val="clear" w:color="auto" w:fill="auto"/>
            <w:vAlign w:val="center"/>
          </w:tcPr>
          <w:p>
            <w:pPr>
              <w:widowControl/>
              <w:jc w:val="center"/>
              <w:rPr>
                <w:rFonts w:hint="eastAsia" w:ascii="宋体" w:hAnsi="宋体"/>
                <w:color w:val="000000"/>
                <w:sz w:val="18"/>
                <w:szCs w:val="18"/>
              </w:rPr>
            </w:pPr>
          </w:p>
        </w:tc>
        <w:tc>
          <w:tcPr>
            <w:tcW w:w="934"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20.44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exact"/>
        </w:trPr>
        <w:tc>
          <w:tcPr>
            <w:tcW w:w="447"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5</w:t>
            </w:r>
          </w:p>
        </w:tc>
        <w:tc>
          <w:tcPr>
            <w:tcW w:w="1513"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博尔通古牧场</w:t>
            </w:r>
          </w:p>
        </w:tc>
        <w:tc>
          <w:tcPr>
            <w:tcW w:w="729" w:type="pct"/>
            <w:shd w:val="clear" w:color="auto" w:fill="auto"/>
            <w:vAlign w:val="center"/>
          </w:tcPr>
          <w:p>
            <w:pPr>
              <w:widowControl/>
              <w:jc w:val="center"/>
              <w:rPr>
                <w:rFonts w:hint="eastAsia" w:ascii="宋体" w:hAnsi="宋体"/>
                <w:sz w:val="18"/>
                <w:szCs w:val="18"/>
              </w:rPr>
            </w:pPr>
            <w:r>
              <w:rPr>
                <w:rFonts w:ascii="宋体" w:hAnsi="宋体"/>
                <w:sz w:val="18"/>
                <w:szCs w:val="18"/>
              </w:rPr>
              <w:t>37</w:t>
            </w:r>
          </w:p>
        </w:tc>
        <w:tc>
          <w:tcPr>
            <w:tcW w:w="1374" w:type="pct"/>
            <w:vMerge w:val="continue"/>
            <w:shd w:val="clear" w:color="auto" w:fill="auto"/>
            <w:vAlign w:val="center"/>
          </w:tcPr>
          <w:p>
            <w:pPr>
              <w:widowControl/>
              <w:jc w:val="center"/>
              <w:rPr>
                <w:rFonts w:hint="eastAsia" w:ascii="宋体" w:hAnsi="宋体"/>
                <w:color w:val="000000"/>
                <w:sz w:val="18"/>
                <w:szCs w:val="18"/>
              </w:rPr>
            </w:pPr>
          </w:p>
        </w:tc>
        <w:tc>
          <w:tcPr>
            <w:tcW w:w="934"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14.54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exact"/>
        </w:trPr>
        <w:tc>
          <w:tcPr>
            <w:tcW w:w="447"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6</w:t>
            </w:r>
          </w:p>
        </w:tc>
        <w:tc>
          <w:tcPr>
            <w:tcW w:w="1513"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博尔通古乡</w:t>
            </w:r>
          </w:p>
        </w:tc>
        <w:tc>
          <w:tcPr>
            <w:tcW w:w="729" w:type="pct"/>
            <w:shd w:val="clear" w:color="auto" w:fill="auto"/>
            <w:vAlign w:val="center"/>
          </w:tcPr>
          <w:p>
            <w:pPr>
              <w:widowControl/>
              <w:jc w:val="center"/>
              <w:rPr>
                <w:rFonts w:hint="eastAsia" w:ascii="宋体" w:hAnsi="宋体"/>
                <w:sz w:val="18"/>
                <w:szCs w:val="18"/>
              </w:rPr>
            </w:pPr>
            <w:r>
              <w:rPr>
                <w:rFonts w:ascii="宋体" w:hAnsi="宋体"/>
                <w:sz w:val="18"/>
                <w:szCs w:val="18"/>
              </w:rPr>
              <w:t>60</w:t>
            </w:r>
          </w:p>
        </w:tc>
        <w:tc>
          <w:tcPr>
            <w:tcW w:w="1374" w:type="pct"/>
            <w:vMerge w:val="continue"/>
            <w:shd w:val="clear" w:color="auto" w:fill="auto"/>
            <w:vAlign w:val="center"/>
          </w:tcPr>
          <w:p>
            <w:pPr>
              <w:widowControl/>
              <w:jc w:val="center"/>
              <w:rPr>
                <w:rFonts w:hint="eastAsia" w:ascii="宋体" w:hAnsi="宋体"/>
                <w:color w:val="000000"/>
                <w:sz w:val="18"/>
                <w:szCs w:val="18"/>
              </w:rPr>
            </w:pPr>
          </w:p>
        </w:tc>
        <w:tc>
          <w:tcPr>
            <w:tcW w:w="934"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23.58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exact"/>
        </w:trPr>
        <w:tc>
          <w:tcPr>
            <w:tcW w:w="447"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7</w:t>
            </w:r>
          </w:p>
        </w:tc>
        <w:tc>
          <w:tcPr>
            <w:tcW w:w="1513"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老沙湾镇</w:t>
            </w:r>
          </w:p>
        </w:tc>
        <w:tc>
          <w:tcPr>
            <w:tcW w:w="729" w:type="pct"/>
            <w:shd w:val="clear" w:color="auto" w:fill="auto"/>
            <w:vAlign w:val="center"/>
          </w:tcPr>
          <w:p>
            <w:pPr>
              <w:widowControl/>
              <w:jc w:val="center"/>
              <w:rPr>
                <w:rFonts w:hint="eastAsia" w:ascii="宋体" w:hAnsi="宋体"/>
                <w:sz w:val="18"/>
                <w:szCs w:val="18"/>
              </w:rPr>
            </w:pPr>
            <w:r>
              <w:rPr>
                <w:rFonts w:ascii="宋体" w:hAnsi="宋体"/>
                <w:sz w:val="18"/>
                <w:szCs w:val="18"/>
              </w:rPr>
              <w:t>45</w:t>
            </w:r>
          </w:p>
        </w:tc>
        <w:tc>
          <w:tcPr>
            <w:tcW w:w="1374" w:type="pct"/>
            <w:vMerge w:val="continue"/>
            <w:shd w:val="clear" w:color="auto" w:fill="auto"/>
            <w:vAlign w:val="center"/>
          </w:tcPr>
          <w:p>
            <w:pPr>
              <w:widowControl/>
              <w:jc w:val="center"/>
              <w:rPr>
                <w:rFonts w:hint="eastAsia" w:ascii="宋体" w:hAnsi="宋体"/>
                <w:color w:val="000000"/>
                <w:sz w:val="18"/>
                <w:szCs w:val="18"/>
              </w:rPr>
            </w:pPr>
          </w:p>
        </w:tc>
        <w:tc>
          <w:tcPr>
            <w:tcW w:w="934"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17.69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exact"/>
        </w:trPr>
        <w:tc>
          <w:tcPr>
            <w:tcW w:w="447"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8</w:t>
            </w:r>
          </w:p>
        </w:tc>
        <w:tc>
          <w:tcPr>
            <w:tcW w:w="1513"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牛圈子</w:t>
            </w:r>
          </w:p>
        </w:tc>
        <w:tc>
          <w:tcPr>
            <w:tcW w:w="729" w:type="pct"/>
            <w:shd w:val="clear" w:color="auto" w:fill="auto"/>
            <w:vAlign w:val="center"/>
          </w:tcPr>
          <w:p>
            <w:pPr>
              <w:widowControl/>
              <w:jc w:val="center"/>
              <w:rPr>
                <w:rFonts w:hint="eastAsia" w:ascii="宋体" w:hAnsi="宋体"/>
                <w:sz w:val="18"/>
                <w:szCs w:val="18"/>
              </w:rPr>
            </w:pPr>
            <w:r>
              <w:rPr>
                <w:rFonts w:ascii="宋体" w:hAnsi="宋体"/>
                <w:sz w:val="18"/>
                <w:szCs w:val="18"/>
              </w:rPr>
              <w:t>56</w:t>
            </w:r>
          </w:p>
        </w:tc>
        <w:tc>
          <w:tcPr>
            <w:tcW w:w="1374" w:type="pct"/>
            <w:vMerge w:val="continue"/>
            <w:shd w:val="clear" w:color="auto" w:fill="auto"/>
            <w:vAlign w:val="center"/>
          </w:tcPr>
          <w:p>
            <w:pPr>
              <w:widowControl/>
              <w:jc w:val="center"/>
              <w:rPr>
                <w:rFonts w:hint="eastAsia" w:ascii="宋体" w:hAnsi="宋体"/>
                <w:color w:val="000000"/>
                <w:sz w:val="18"/>
                <w:szCs w:val="18"/>
              </w:rPr>
            </w:pPr>
          </w:p>
        </w:tc>
        <w:tc>
          <w:tcPr>
            <w:tcW w:w="934"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22.01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exact"/>
        </w:trPr>
        <w:tc>
          <w:tcPr>
            <w:tcW w:w="447"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9</w:t>
            </w:r>
          </w:p>
        </w:tc>
        <w:tc>
          <w:tcPr>
            <w:tcW w:w="1513"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四道河子镇</w:t>
            </w:r>
          </w:p>
        </w:tc>
        <w:tc>
          <w:tcPr>
            <w:tcW w:w="729" w:type="pct"/>
            <w:shd w:val="clear" w:color="auto" w:fill="auto"/>
            <w:vAlign w:val="center"/>
          </w:tcPr>
          <w:p>
            <w:pPr>
              <w:widowControl/>
              <w:jc w:val="center"/>
              <w:rPr>
                <w:rFonts w:hint="eastAsia" w:ascii="宋体" w:hAnsi="宋体"/>
                <w:sz w:val="18"/>
                <w:szCs w:val="18"/>
              </w:rPr>
            </w:pPr>
            <w:r>
              <w:rPr>
                <w:rFonts w:ascii="宋体" w:hAnsi="宋体"/>
                <w:sz w:val="18"/>
                <w:szCs w:val="18"/>
              </w:rPr>
              <w:t>45</w:t>
            </w:r>
          </w:p>
        </w:tc>
        <w:tc>
          <w:tcPr>
            <w:tcW w:w="1374" w:type="pct"/>
            <w:vMerge w:val="continue"/>
            <w:shd w:val="clear" w:color="auto" w:fill="auto"/>
            <w:vAlign w:val="center"/>
          </w:tcPr>
          <w:p>
            <w:pPr>
              <w:widowControl/>
              <w:jc w:val="center"/>
              <w:rPr>
                <w:rFonts w:hint="eastAsia" w:ascii="宋体" w:hAnsi="宋体"/>
                <w:color w:val="000000"/>
                <w:sz w:val="18"/>
                <w:szCs w:val="18"/>
              </w:rPr>
            </w:pPr>
          </w:p>
        </w:tc>
        <w:tc>
          <w:tcPr>
            <w:tcW w:w="934"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17.69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exact"/>
        </w:trPr>
        <w:tc>
          <w:tcPr>
            <w:tcW w:w="447"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10</w:t>
            </w:r>
          </w:p>
        </w:tc>
        <w:tc>
          <w:tcPr>
            <w:tcW w:w="1513"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温泉</w:t>
            </w:r>
          </w:p>
        </w:tc>
        <w:tc>
          <w:tcPr>
            <w:tcW w:w="729" w:type="pct"/>
            <w:shd w:val="clear" w:color="auto" w:fill="auto"/>
            <w:vAlign w:val="center"/>
          </w:tcPr>
          <w:p>
            <w:pPr>
              <w:widowControl/>
              <w:jc w:val="center"/>
              <w:rPr>
                <w:rFonts w:hint="eastAsia" w:ascii="宋体" w:hAnsi="宋体"/>
                <w:sz w:val="18"/>
                <w:szCs w:val="18"/>
              </w:rPr>
            </w:pPr>
            <w:r>
              <w:rPr>
                <w:rFonts w:ascii="宋体" w:hAnsi="宋体"/>
                <w:sz w:val="18"/>
                <w:szCs w:val="18"/>
              </w:rPr>
              <w:t>66</w:t>
            </w:r>
          </w:p>
        </w:tc>
        <w:tc>
          <w:tcPr>
            <w:tcW w:w="1374" w:type="pct"/>
            <w:vMerge w:val="continue"/>
            <w:shd w:val="clear" w:color="auto" w:fill="auto"/>
            <w:vAlign w:val="center"/>
          </w:tcPr>
          <w:p>
            <w:pPr>
              <w:widowControl/>
              <w:jc w:val="center"/>
              <w:rPr>
                <w:rFonts w:hint="eastAsia" w:ascii="宋体" w:hAnsi="宋体"/>
                <w:color w:val="000000"/>
                <w:sz w:val="18"/>
                <w:szCs w:val="18"/>
              </w:rPr>
            </w:pPr>
          </w:p>
        </w:tc>
        <w:tc>
          <w:tcPr>
            <w:tcW w:w="934"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25.94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exact"/>
        </w:trPr>
        <w:tc>
          <w:tcPr>
            <w:tcW w:w="447"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11</w:t>
            </w:r>
          </w:p>
        </w:tc>
        <w:tc>
          <w:tcPr>
            <w:tcW w:w="1513"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乌兰乌苏镇</w:t>
            </w:r>
          </w:p>
        </w:tc>
        <w:tc>
          <w:tcPr>
            <w:tcW w:w="729" w:type="pct"/>
            <w:shd w:val="clear" w:color="auto" w:fill="auto"/>
            <w:vAlign w:val="center"/>
          </w:tcPr>
          <w:p>
            <w:pPr>
              <w:widowControl/>
              <w:jc w:val="center"/>
              <w:rPr>
                <w:rFonts w:hint="eastAsia" w:ascii="宋体" w:hAnsi="宋体"/>
                <w:sz w:val="18"/>
                <w:szCs w:val="18"/>
              </w:rPr>
            </w:pPr>
            <w:r>
              <w:rPr>
                <w:rFonts w:ascii="宋体" w:hAnsi="宋体"/>
                <w:sz w:val="18"/>
                <w:szCs w:val="18"/>
              </w:rPr>
              <w:t>22</w:t>
            </w:r>
          </w:p>
        </w:tc>
        <w:tc>
          <w:tcPr>
            <w:tcW w:w="1374" w:type="pct"/>
            <w:vMerge w:val="continue"/>
            <w:shd w:val="clear" w:color="auto" w:fill="auto"/>
            <w:vAlign w:val="center"/>
          </w:tcPr>
          <w:p>
            <w:pPr>
              <w:widowControl/>
              <w:jc w:val="center"/>
              <w:rPr>
                <w:rFonts w:hint="eastAsia" w:ascii="宋体" w:hAnsi="宋体"/>
                <w:color w:val="000000"/>
                <w:sz w:val="18"/>
                <w:szCs w:val="18"/>
              </w:rPr>
            </w:pPr>
          </w:p>
        </w:tc>
        <w:tc>
          <w:tcPr>
            <w:tcW w:w="934"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8.65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exact"/>
        </w:trPr>
        <w:tc>
          <w:tcPr>
            <w:tcW w:w="447"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12</w:t>
            </w:r>
          </w:p>
        </w:tc>
        <w:tc>
          <w:tcPr>
            <w:tcW w:w="1513"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西戈壁镇</w:t>
            </w:r>
          </w:p>
        </w:tc>
        <w:tc>
          <w:tcPr>
            <w:tcW w:w="729" w:type="pct"/>
            <w:shd w:val="clear" w:color="auto" w:fill="auto"/>
            <w:vAlign w:val="center"/>
          </w:tcPr>
          <w:p>
            <w:pPr>
              <w:widowControl/>
              <w:jc w:val="center"/>
              <w:rPr>
                <w:rFonts w:hint="eastAsia" w:ascii="宋体" w:hAnsi="宋体"/>
                <w:sz w:val="18"/>
                <w:szCs w:val="18"/>
              </w:rPr>
            </w:pPr>
            <w:r>
              <w:rPr>
                <w:rFonts w:ascii="宋体" w:hAnsi="宋体"/>
                <w:sz w:val="18"/>
                <w:szCs w:val="18"/>
              </w:rPr>
              <w:t>40</w:t>
            </w:r>
          </w:p>
        </w:tc>
        <w:tc>
          <w:tcPr>
            <w:tcW w:w="1374" w:type="pct"/>
            <w:vMerge w:val="continue"/>
            <w:shd w:val="clear" w:color="auto" w:fill="auto"/>
            <w:vAlign w:val="center"/>
          </w:tcPr>
          <w:p>
            <w:pPr>
              <w:widowControl/>
              <w:jc w:val="center"/>
              <w:rPr>
                <w:rFonts w:hint="eastAsia" w:ascii="宋体" w:hAnsi="宋体"/>
                <w:color w:val="000000"/>
                <w:sz w:val="18"/>
                <w:szCs w:val="18"/>
              </w:rPr>
            </w:pPr>
          </w:p>
        </w:tc>
        <w:tc>
          <w:tcPr>
            <w:tcW w:w="934"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15.72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exact"/>
        </w:trPr>
        <w:tc>
          <w:tcPr>
            <w:tcW w:w="447"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13</w:t>
            </w:r>
          </w:p>
        </w:tc>
        <w:tc>
          <w:tcPr>
            <w:tcW w:w="1513"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县煤矿</w:t>
            </w:r>
          </w:p>
        </w:tc>
        <w:tc>
          <w:tcPr>
            <w:tcW w:w="729" w:type="pct"/>
            <w:shd w:val="clear" w:color="auto" w:fill="auto"/>
            <w:vAlign w:val="center"/>
          </w:tcPr>
          <w:p>
            <w:pPr>
              <w:widowControl/>
              <w:jc w:val="center"/>
              <w:rPr>
                <w:rFonts w:hint="eastAsia" w:ascii="宋体" w:hAnsi="宋体"/>
                <w:sz w:val="18"/>
                <w:szCs w:val="18"/>
              </w:rPr>
            </w:pPr>
            <w:r>
              <w:rPr>
                <w:rFonts w:ascii="宋体" w:hAnsi="宋体"/>
                <w:sz w:val="18"/>
                <w:szCs w:val="18"/>
              </w:rPr>
              <w:t>75</w:t>
            </w:r>
          </w:p>
        </w:tc>
        <w:tc>
          <w:tcPr>
            <w:tcW w:w="1374" w:type="pct"/>
            <w:vMerge w:val="continue"/>
            <w:shd w:val="clear" w:color="auto" w:fill="auto"/>
            <w:vAlign w:val="center"/>
          </w:tcPr>
          <w:p>
            <w:pPr>
              <w:widowControl/>
              <w:jc w:val="center"/>
              <w:rPr>
                <w:rFonts w:hint="eastAsia" w:ascii="宋体" w:hAnsi="宋体"/>
                <w:color w:val="000000"/>
                <w:sz w:val="18"/>
                <w:szCs w:val="18"/>
              </w:rPr>
            </w:pPr>
          </w:p>
        </w:tc>
        <w:tc>
          <w:tcPr>
            <w:tcW w:w="934" w:type="pct"/>
            <w:shd w:val="clear" w:color="auto" w:fill="auto"/>
            <w:vAlign w:val="center"/>
          </w:tcPr>
          <w:p>
            <w:pPr>
              <w:widowControl/>
              <w:jc w:val="center"/>
              <w:rPr>
                <w:rFonts w:hint="default" w:ascii="宋体" w:hAnsi="宋体" w:eastAsia="宋体"/>
                <w:sz w:val="18"/>
                <w:szCs w:val="18"/>
                <w:lang w:val="en-US" w:eastAsia="zh-CN"/>
              </w:rPr>
            </w:pPr>
            <w:r>
              <w:rPr>
                <w:rFonts w:hint="eastAsia" w:ascii="宋体" w:hAnsi="宋体"/>
                <w:sz w:val="18"/>
                <w:szCs w:val="18"/>
                <w:lang w:val="en-US" w:eastAsia="zh-CN"/>
              </w:rPr>
              <w:t>29.48</w:t>
            </w:r>
          </w:p>
        </w:tc>
      </w:tr>
      <w:bookmarkEnd w:id="2"/>
    </w:tbl>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八、拟定价格</w:t>
      </w:r>
    </w:p>
    <w:p>
      <w:pPr>
        <w:pStyle w:val="2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农村道路客运单人单次平均成本及价格方案表</w:t>
      </w:r>
    </w:p>
    <w:tbl>
      <w:tblPr>
        <w:tblStyle w:val="29"/>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2249"/>
        <w:gridCol w:w="912"/>
        <w:gridCol w:w="1326"/>
        <w:gridCol w:w="1096"/>
        <w:gridCol w:w="1543"/>
        <w:gridCol w:w="157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3" w:hRule="atLeast"/>
          <w:tblHeader/>
        </w:trPr>
        <w:tc>
          <w:tcPr>
            <w:tcW w:w="310" w:type="pct"/>
            <w:shd w:val="clear" w:color="auto" w:fill="auto"/>
            <w:noWrap/>
            <w:vAlign w:val="center"/>
          </w:tcPr>
          <w:p>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序号</w:t>
            </w:r>
          </w:p>
        </w:tc>
        <w:tc>
          <w:tcPr>
            <w:tcW w:w="1211"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kern w:val="0"/>
                <w:sz w:val="18"/>
                <w:szCs w:val="18"/>
                <w:lang w:eastAsia="zh-CN"/>
              </w:rPr>
              <w:t>线</w:t>
            </w:r>
            <w:r>
              <w:rPr>
                <w:rFonts w:hint="eastAsia" w:ascii="宋体" w:hAnsi="宋体" w:cs="宋体"/>
                <w:kern w:val="0"/>
                <w:sz w:val="18"/>
                <w:szCs w:val="18"/>
                <w:lang w:val="en-US" w:eastAsia="zh-CN"/>
              </w:rPr>
              <w:t xml:space="preserve"> </w:t>
            </w:r>
            <w:r>
              <w:rPr>
                <w:rFonts w:hint="eastAsia" w:ascii="宋体" w:hAnsi="宋体" w:cs="宋体"/>
                <w:kern w:val="0"/>
                <w:sz w:val="18"/>
                <w:szCs w:val="18"/>
                <w:lang w:eastAsia="zh-CN"/>
              </w:rPr>
              <w:t>路</w:t>
            </w:r>
          </w:p>
        </w:tc>
        <w:tc>
          <w:tcPr>
            <w:tcW w:w="491" w:type="pct"/>
            <w:shd w:val="clear" w:color="auto" w:fill="auto"/>
            <w:vAlign w:val="center"/>
          </w:tcPr>
          <w:p>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线路里程</w:t>
            </w:r>
            <w:r>
              <w:rPr>
                <w:rFonts w:hint="eastAsia" w:ascii="宋体" w:hAnsi="宋体" w:cs="宋体"/>
                <w:kern w:val="0"/>
                <w:sz w:val="18"/>
                <w:szCs w:val="18"/>
                <w:lang w:eastAsia="zh-CN"/>
              </w:rPr>
              <w:t>（公里）</w:t>
            </w:r>
          </w:p>
        </w:tc>
        <w:tc>
          <w:tcPr>
            <w:tcW w:w="714" w:type="pct"/>
            <w:shd w:val="clear" w:color="auto" w:fill="auto"/>
            <w:vAlign w:val="center"/>
          </w:tcPr>
          <w:p>
            <w:pPr>
              <w:widowControl/>
              <w:jc w:val="center"/>
              <w:rPr>
                <w:rFonts w:hint="eastAsia" w:ascii="宋体" w:hAnsi="宋体" w:cs="宋体"/>
                <w:kern w:val="0"/>
                <w:sz w:val="18"/>
                <w:szCs w:val="18"/>
              </w:rPr>
            </w:pPr>
            <w:r>
              <w:rPr>
                <w:rFonts w:ascii="宋体" w:hAnsi="宋体" w:cs="宋体"/>
                <w:kern w:val="0"/>
                <w:sz w:val="18"/>
                <w:szCs w:val="18"/>
              </w:rPr>
              <w:t>综合单位载客公里运营成本</w:t>
            </w:r>
            <w:r>
              <w:rPr>
                <w:rFonts w:hint="eastAsia" w:ascii="宋体" w:hAnsi="宋体" w:cs="宋体"/>
                <w:kern w:val="0"/>
                <w:sz w:val="18"/>
                <w:szCs w:val="18"/>
              </w:rPr>
              <w:t>（</w:t>
            </w:r>
            <w:r>
              <w:rPr>
                <w:rFonts w:ascii="宋体" w:hAnsi="宋体" w:cs="宋体"/>
                <w:kern w:val="0"/>
                <w:sz w:val="18"/>
                <w:szCs w:val="18"/>
              </w:rPr>
              <w:t>元/人公里</w:t>
            </w:r>
            <w:r>
              <w:rPr>
                <w:rFonts w:hint="eastAsia" w:ascii="宋体" w:hAnsi="宋体" w:cs="宋体"/>
                <w:kern w:val="0"/>
                <w:sz w:val="18"/>
                <w:szCs w:val="18"/>
              </w:rPr>
              <w:t>）</w:t>
            </w:r>
          </w:p>
        </w:tc>
        <w:tc>
          <w:tcPr>
            <w:tcW w:w="590" w:type="pct"/>
            <w:shd w:val="clear" w:color="auto" w:fill="auto"/>
            <w:vAlign w:val="center"/>
          </w:tcPr>
          <w:p>
            <w:pPr>
              <w:widowControl/>
              <w:jc w:val="center"/>
              <w:rPr>
                <w:rFonts w:hint="eastAsia" w:ascii="宋体" w:hAnsi="宋体" w:eastAsia="宋体" w:cs="宋体"/>
                <w:kern w:val="0"/>
                <w:sz w:val="18"/>
                <w:szCs w:val="18"/>
                <w:lang w:val="en-US" w:eastAsia="zh-CN" w:bidi="ar-SA"/>
              </w:rPr>
            </w:pPr>
            <w:r>
              <w:rPr>
                <w:rFonts w:hint="eastAsia" w:ascii="宋体" w:hAnsi="宋体" w:cs="宋体"/>
                <w:kern w:val="0"/>
                <w:sz w:val="18"/>
                <w:szCs w:val="18"/>
              </w:rPr>
              <w:t>平均单人单次成本（元/人）</w:t>
            </w:r>
          </w:p>
        </w:tc>
        <w:tc>
          <w:tcPr>
            <w:tcW w:w="831" w:type="pct"/>
            <w:shd w:val="clear" w:color="auto" w:fill="auto"/>
            <w:vAlign w:val="center"/>
          </w:tcPr>
          <w:p>
            <w:pPr>
              <w:widowControl/>
              <w:jc w:val="center"/>
              <w:rPr>
                <w:rFonts w:hint="eastAsia" w:ascii="宋体" w:hAnsi="宋体" w:eastAsia="宋体" w:cs="宋体"/>
                <w:kern w:val="0"/>
                <w:sz w:val="18"/>
                <w:szCs w:val="18"/>
                <w:lang w:val="en-US" w:eastAsia="zh-CN" w:bidi="ar-SA"/>
              </w:rPr>
            </w:pPr>
            <w:r>
              <w:rPr>
                <w:rFonts w:hint="eastAsia" w:ascii="宋体" w:hAnsi="宋体" w:cs="宋体"/>
                <w:kern w:val="0"/>
                <w:sz w:val="18"/>
                <w:szCs w:val="18"/>
                <w:lang w:val="en-US" w:eastAsia="zh-CN" w:bidi="ar-SA"/>
              </w:rPr>
              <w:t>现行市场化价格</w:t>
            </w:r>
            <w:r>
              <w:rPr>
                <w:rFonts w:hint="eastAsia" w:ascii="宋体" w:hAnsi="宋体" w:cs="宋体"/>
                <w:kern w:val="0"/>
                <w:sz w:val="18"/>
                <w:szCs w:val="18"/>
              </w:rPr>
              <w:t>（元/人）</w:t>
            </w:r>
          </w:p>
        </w:tc>
        <w:tc>
          <w:tcPr>
            <w:tcW w:w="849" w:type="pct"/>
            <w:shd w:val="clear" w:color="auto" w:fill="auto"/>
            <w:vAlign w:val="center"/>
          </w:tcPr>
          <w:p>
            <w:pPr>
              <w:widowControl/>
              <w:jc w:val="center"/>
              <w:rPr>
                <w:rFonts w:hint="eastAsia" w:ascii="宋体" w:hAnsi="宋体" w:eastAsia="宋体" w:cs="宋体"/>
                <w:kern w:val="0"/>
                <w:sz w:val="18"/>
                <w:szCs w:val="18"/>
                <w:lang w:val="en-US" w:eastAsia="zh-CN" w:bidi="ar-SA"/>
              </w:rPr>
            </w:pPr>
            <w:r>
              <w:rPr>
                <w:rFonts w:hint="eastAsia" w:ascii="宋体" w:hAnsi="宋体" w:cs="宋体"/>
                <w:kern w:val="0"/>
                <w:sz w:val="18"/>
                <w:szCs w:val="18"/>
                <w:lang w:eastAsia="zh-CN"/>
              </w:rPr>
              <w:t>拟定票价</w:t>
            </w:r>
            <w:r>
              <w:rPr>
                <w:rFonts w:hint="eastAsia" w:ascii="宋体" w:hAnsi="宋体" w:cs="宋体"/>
                <w:kern w:val="0"/>
                <w:sz w:val="18"/>
                <w:szCs w:val="18"/>
              </w:rPr>
              <w:t>（</w:t>
            </w:r>
            <w:r>
              <w:rPr>
                <w:rFonts w:hint="eastAsia" w:ascii="宋体" w:hAnsi="宋体" w:cs="宋体"/>
                <w:kern w:val="0"/>
                <w:sz w:val="18"/>
                <w:szCs w:val="18"/>
                <w:lang w:eastAsia="zh-CN"/>
              </w:rPr>
              <w:t>最高上限价格</w:t>
            </w:r>
            <w:r>
              <w:rPr>
                <w:rFonts w:hint="eastAsia" w:ascii="宋体" w:hAnsi="宋体" w:cs="宋体"/>
                <w:kern w:val="0"/>
                <w:sz w:val="18"/>
                <w:szCs w:val="18"/>
              </w:rPr>
              <w:t>）（元/人）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310"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1</w:t>
            </w:r>
          </w:p>
        </w:tc>
        <w:tc>
          <w:tcPr>
            <w:tcW w:w="1211"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olor w:val="000000"/>
                <w:sz w:val="18"/>
                <w:szCs w:val="18"/>
              </w:rPr>
              <w:t>柳毛湾镇</w:t>
            </w:r>
            <w:bookmarkStart w:id="3" w:name="_GoBack"/>
            <w:bookmarkEnd w:id="3"/>
            <w:r>
              <w:rPr>
                <w:rFonts w:hint="eastAsia" w:ascii="宋体" w:hAnsi="宋体"/>
                <w:color w:val="000000"/>
                <w:sz w:val="18"/>
                <w:szCs w:val="18"/>
                <w:lang w:val="en-US" w:eastAsia="zh-CN"/>
              </w:rPr>
              <w:t>-</w:t>
            </w:r>
            <w:r>
              <w:rPr>
                <w:rFonts w:hint="eastAsia" w:ascii="宋体" w:hAnsi="宋体"/>
                <w:color w:val="000000"/>
                <w:sz w:val="18"/>
                <w:szCs w:val="18"/>
              </w:rPr>
              <w:t>石河子市</w:t>
            </w:r>
          </w:p>
        </w:tc>
        <w:tc>
          <w:tcPr>
            <w:tcW w:w="491" w:type="pct"/>
            <w:shd w:val="clear" w:color="auto" w:fill="auto"/>
            <w:vAlign w:val="center"/>
          </w:tcPr>
          <w:p>
            <w:pPr>
              <w:widowControl/>
              <w:jc w:val="center"/>
              <w:rPr>
                <w:rFonts w:hint="eastAsia" w:ascii="宋体" w:hAnsi="宋体"/>
                <w:sz w:val="18"/>
                <w:szCs w:val="18"/>
              </w:rPr>
            </w:pPr>
            <w:r>
              <w:rPr>
                <w:rFonts w:ascii="宋体" w:hAnsi="宋体"/>
                <w:sz w:val="18"/>
                <w:szCs w:val="18"/>
              </w:rPr>
              <w:t>48</w:t>
            </w:r>
          </w:p>
        </w:tc>
        <w:tc>
          <w:tcPr>
            <w:tcW w:w="714" w:type="pct"/>
            <w:vMerge w:val="restart"/>
            <w:shd w:val="clear" w:color="auto" w:fill="auto"/>
            <w:vAlign w:val="center"/>
          </w:tcPr>
          <w:p>
            <w:pPr>
              <w:widowControl/>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0.393</w:t>
            </w:r>
          </w:p>
        </w:tc>
        <w:tc>
          <w:tcPr>
            <w:tcW w:w="590"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18.86</w:t>
            </w:r>
          </w:p>
        </w:tc>
        <w:tc>
          <w:tcPr>
            <w:tcW w:w="831" w:type="pct"/>
            <w:shd w:val="clear" w:color="auto" w:fill="auto"/>
            <w:vAlign w:val="center"/>
          </w:tcPr>
          <w:p>
            <w:pPr>
              <w:widowControl/>
              <w:jc w:val="center"/>
              <w:rPr>
                <w:rFonts w:hint="default" w:ascii="宋体" w:hAnsi="宋体" w:eastAsia="宋体" w:cs="Times New Roman"/>
                <w:kern w:val="2"/>
                <w:sz w:val="18"/>
                <w:szCs w:val="18"/>
                <w:lang w:val="en-US" w:eastAsia="zh-CN" w:bidi="ar-SA"/>
              </w:rPr>
            </w:pPr>
            <w:r>
              <w:rPr>
                <w:rFonts w:hint="eastAsia" w:ascii="宋体" w:hAnsi="宋体" w:cs="Times New Roman"/>
                <w:kern w:val="2"/>
                <w:sz w:val="18"/>
                <w:szCs w:val="18"/>
                <w:lang w:val="en-US" w:eastAsia="zh-CN" w:bidi="ar-SA"/>
              </w:rPr>
              <w:t>20</w:t>
            </w:r>
          </w:p>
        </w:tc>
        <w:tc>
          <w:tcPr>
            <w:tcW w:w="849" w:type="pct"/>
            <w:shd w:val="clear" w:color="auto" w:fill="auto"/>
            <w:vAlign w:val="center"/>
          </w:tcPr>
          <w:p>
            <w:pPr>
              <w:widowControl/>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310"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2</w:t>
            </w:r>
          </w:p>
        </w:tc>
        <w:tc>
          <w:tcPr>
            <w:tcW w:w="1211"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安集海镇</w:t>
            </w:r>
          </w:p>
        </w:tc>
        <w:tc>
          <w:tcPr>
            <w:tcW w:w="491" w:type="pct"/>
            <w:shd w:val="clear" w:color="auto" w:fill="auto"/>
            <w:vAlign w:val="center"/>
          </w:tcPr>
          <w:p>
            <w:pPr>
              <w:widowControl/>
              <w:jc w:val="center"/>
              <w:rPr>
                <w:rFonts w:hint="eastAsia" w:ascii="宋体" w:hAnsi="宋体"/>
                <w:sz w:val="18"/>
                <w:szCs w:val="18"/>
              </w:rPr>
            </w:pPr>
            <w:r>
              <w:rPr>
                <w:rFonts w:ascii="宋体" w:hAnsi="宋体"/>
                <w:sz w:val="18"/>
                <w:szCs w:val="18"/>
              </w:rPr>
              <w:t>29</w:t>
            </w:r>
          </w:p>
        </w:tc>
        <w:tc>
          <w:tcPr>
            <w:tcW w:w="714" w:type="pct"/>
            <w:vMerge w:val="continue"/>
            <w:shd w:val="clear" w:color="auto" w:fill="auto"/>
            <w:vAlign w:val="center"/>
          </w:tcPr>
          <w:p>
            <w:pPr>
              <w:widowControl/>
              <w:jc w:val="center"/>
              <w:rPr>
                <w:rFonts w:hint="eastAsia" w:ascii="宋体" w:hAnsi="宋体"/>
                <w:color w:val="000000"/>
                <w:sz w:val="18"/>
                <w:szCs w:val="18"/>
              </w:rPr>
            </w:pPr>
          </w:p>
        </w:tc>
        <w:tc>
          <w:tcPr>
            <w:tcW w:w="590"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11.40</w:t>
            </w:r>
          </w:p>
        </w:tc>
        <w:tc>
          <w:tcPr>
            <w:tcW w:w="831" w:type="pct"/>
            <w:shd w:val="clear" w:color="auto" w:fill="auto"/>
            <w:vAlign w:val="center"/>
          </w:tcPr>
          <w:p>
            <w:pPr>
              <w:widowControl/>
              <w:jc w:val="center"/>
              <w:rPr>
                <w:rFonts w:hint="default" w:ascii="宋体" w:hAnsi="宋体" w:eastAsia="宋体" w:cs="Times New Roman"/>
                <w:kern w:val="2"/>
                <w:sz w:val="18"/>
                <w:szCs w:val="18"/>
                <w:lang w:val="en-US" w:eastAsia="zh-CN" w:bidi="ar-SA"/>
              </w:rPr>
            </w:pPr>
            <w:r>
              <w:rPr>
                <w:rFonts w:hint="eastAsia" w:ascii="宋体" w:hAnsi="宋体" w:cs="Times New Roman"/>
                <w:kern w:val="2"/>
                <w:sz w:val="18"/>
                <w:szCs w:val="18"/>
                <w:lang w:val="en-US" w:eastAsia="zh-CN" w:bidi="ar-SA"/>
              </w:rPr>
              <w:t>20</w:t>
            </w:r>
          </w:p>
        </w:tc>
        <w:tc>
          <w:tcPr>
            <w:tcW w:w="849" w:type="pct"/>
            <w:shd w:val="clear" w:color="auto" w:fill="auto"/>
            <w:vAlign w:val="center"/>
          </w:tcPr>
          <w:p>
            <w:pPr>
              <w:widowControl/>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13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310"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3</w:t>
            </w:r>
          </w:p>
        </w:tc>
        <w:tc>
          <w:tcPr>
            <w:tcW w:w="1211"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东湾镇</w:t>
            </w:r>
          </w:p>
        </w:tc>
        <w:tc>
          <w:tcPr>
            <w:tcW w:w="491" w:type="pct"/>
            <w:shd w:val="clear" w:color="auto" w:fill="auto"/>
            <w:vAlign w:val="center"/>
          </w:tcPr>
          <w:p>
            <w:pPr>
              <w:widowControl/>
              <w:jc w:val="center"/>
              <w:rPr>
                <w:rFonts w:hint="eastAsia" w:ascii="宋体" w:hAnsi="宋体"/>
                <w:sz w:val="18"/>
                <w:szCs w:val="18"/>
              </w:rPr>
            </w:pPr>
            <w:r>
              <w:rPr>
                <w:rFonts w:ascii="宋体" w:hAnsi="宋体"/>
                <w:sz w:val="18"/>
                <w:szCs w:val="18"/>
              </w:rPr>
              <w:t>45</w:t>
            </w:r>
          </w:p>
        </w:tc>
        <w:tc>
          <w:tcPr>
            <w:tcW w:w="714" w:type="pct"/>
            <w:vMerge w:val="continue"/>
            <w:shd w:val="clear" w:color="auto" w:fill="auto"/>
            <w:vAlign w:val="center"/>
          </w:tcPr>
          <w:p>
            <w:pPr>
              <w:widowControl/>
              <w:jc w:val="center"/>
              <w:rPr>
                <w:rFonts w:hint="eastAsia" w:ascii="宋体" w:hAnsi="宋体"/>
                <w:color w:val="000000"/>
                <w:sz w:val="18"/>
                <w:szCs w:val="18"/>
              </w:rPr>
            </w:pPr>
          </w:p>
        </w:tc>
        <w:tc>
          <w:tcPr>
            <w:tcW w:w="590"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17.69</w:t>
            </w:r>
          </w:p>
        </w:tc>
        <w:tc>
          <w:tcPr>
            <w:tcW w:w="831" w:type="pct"/>
            <w:shd w:val="clear" w:color="auto" w:fill="auto"/>
            <w:vAlign w:val="center"/>
          </w:tcPr>
          <w:p>
            <w:pPr>
              <w:widowControl/>
              <w:jc w:val="center"/>
              <w:rPr>
                <w:rFonts w:hint="default" w:ascii="宋体" w:hAnsi="宋体" w:eastAsia="宋体" w:cs="Times New Roman"/>
                <w:kern w:val="2"/>
                <w:sz w:val="18"/>
                <w:szCs w:val="18"/>
                <w:lang w:val="en-US" w:eastAsia="zh-CN" w:bidi="ar-SA"/>
              </w:rPr>
            </w:pPr>
            <w:r>
              <w:rPr>
                <w:rFonts w:hint="eastAsia" w:ascii="宋体" w:hAnsi="宋体" w:cs="Times New Roman"/>
                <w:kern w:val="2"/>
                <w:sz w:val="18"/>
                <w:szCs w:val="18"/>
                <w:lang w:val="en-US" w:eastAsia="zh-CN" w:bidi="ar-SA"/>
              </w:rPr>
              <w:t>20</w:t>
            </w:r>
          </w:p>
        </w:tc>
        <w:tc>
          <w:tcPr>
            <w:tcW w:w="849" w:type="pct"/>
            <w:shd w:val="clear" w:color="auto" w:fill="auto"/>
            <w:vAlign w:val="center"/>
          </w:tcPr>
          <w:p>
            <w:pPr>
              <w:widowControl/>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310"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4</w:t>
            </w:r>
          </w:p>
        </w:tc>
        <w:tc>
          <w:tcPr>
            <w:tcW w:w="1211"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柳毛湾镇</w:t>
            </w:r>
          </w:p>
        </w:tc>
        <w:tc>
          <w:tcPr>
            <w:tcW w:w="491" w:type="pct"/>
            <w:shd w:val="clear" w:color="auto" w:fill="auto"/>
            <w:vAlign w:val="center"/>
          </w:tcPr>
          <w:p>
            <w:pPr>
              <w:widowControl/>
              <w:jc w:val="center"/>
              <w:rPr>
                <w:rFonts w:hint="eastAsia" w:ascii="宋体" w:hAnsi="宋体"/>
                <w:sz w:val="18"/>
                <w:szCs w:val="18"/>
              </w:rPr>
            </w:pPr>
            <w:r>
              <w:rPr>
                <w:rFonts w:ascii="宋体" w:hAnsi="宋体"/>
                <w:sz w:val="18"/>
                <w:szCs w:val="18"/>
              </w:rPr>
              <w:t>52</w:t>
            </w:r>
          </w:p>
        </w:tc>
        <w:tc>
          <w:tcPr>
            <w:tcW w:w="714" w:type="pct"/>
            <w:vMerge w:val="continue"/>
            <w:shd w:val="clear" w:color="auto" w:fill="auto"/>
            <w:vAlign w:val="center"/>
          </w:tcPr>
          <w:p>
            <w:pPr>
              <w:widowControl/>
              <w:jc w:val="center"/>
              <w:rPr>
                <w:rFonts w:hint="eastAsia" w:ascii="宋体" w:hAnsi="宋体"/>
                <w:color w:val="000000"/>
                <w:sz w:val="18"/>
                <w:szCs w:val="18"/>
              </w:rPr>
            </w:pPr>
          </w:p>
        </w:tc>
        <w:tc>
          <w:tcPr>
            <w:tcW w:w="590"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20.44</w:t>
            </w:r>
          </w:p>
        </w:tc>
        <w:tc>
          <w:tcPr>
            <w:tcW w:w="831" w:type="pct"/>
            <w:shd w:val="clear" w:color="auto" w:fill="auto"/>
            <w:vAlign w:val="center"/>
          </w:tcPr>
          <w:p>
            <w:pPr>
              <w:widowControl/>
              <w:jc w:val="center"/>
              <w:rPr>
                <w:rFonts w:hint="default" w:ascii="宋体" w:hAnsi="宋体" w:eastAsia="宋体" w:cs="Times New Roman"/>
                <w:kern w:val="2"/>
                <w:sz w:val="18"/>
                <w:szCs w:val="18"/>
                <w:lang w:val="en-US" w:eastAsia="zh-CN" w:bidi="ar-SA"/>
              </w:rPr>
            </w:pPr>
            <w:r>
              <w:rPr>
                <w:rFonts w:hint="eastAsia" w:ascii="宋体" w:hAnsi="宋体" w:cs="Times New Roman"/>
                <w:kern w:val="2"/>
                <w:sz w:val="18"/>
                <w:szCs w:val="18"/>
                <w:lang w:val="en-US" w:eastAsia="zh-CN" w:bidi="ar-SA"/>
              </w:rPr>
              <w:t>20</w:t>
            </w:r>
          </w:p>
        </w:tc>
        <w:tc>
          <w:tcPr>
            <w:tcW w:w="849" w:type="pct"/>
            <w:shd w:val="clear" w:color="auto" w:fill="auto"/>
            <w:vAlign w:val="center"/>
          </w:tcPr>
          <w:p>
            <w:pPr>
              <w:widowControl/>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310"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5</w:t>
            </w:r>
          </w:p>
        </w:tc>
        <w:tc>
          <w:tcPr>
            <w:tcW w:w="1211"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博尔通古牧场</w:t>
            </w:r>
          </w:p>
        </w:tc>
        <w:tc>
          <w:tcPr>
            <w:tcW w:w="491" w:type="pct"/>
            <w:shd w:val="clear" w:color="auto" w:fill="auto"/>
            <w:vAlign w:val="center"/>
          </w:tcPr>
          <w:p>
            <w:pPr>
              <w:widowControl/>
              <w:jc w:val="center"/>
              <w:rPr>
                <w:rFonts w:hint="eastAsia" w:ascii="宋体" w:hAnsi="宋体"/>
                <w:sz w:val="18"/>
                <w:szCs w:val="18"/>
              </w:rPr>
            </w:pPr>
            <w:r>
              <w:rPr>
                <w:rFonts w:ascii="宋体" w:hAnsi="宋体"/>
                <w:sz w:val="18"/>
                <w:szCs w:val="18"/>
              </w:rPr>
              <w:t>37</w:t>
            </w:r>
          </w:p>
        </w:tc>
        <w:tc>
          <w:tcPr>
            <w:tcW w:w="714" w:type="pct"/>
            <w:vMerge w:val="continue"/>
            <w:shd w:val="clear" w:color="auto" w:fill="auto"/>
            <w:vAlign w:val="center"/>
          </w:tcPr>
          <w:p>
            <w:pPr>
              <w:widowControl/>
              <w:jc w:val="center"/>
              <w:rPr>
                <w:rFonts w:hint="eastAsia" w:ascii="宋体" w:hAnsi="宋体"/>
                <w:color w:val="000000"/>
                <w:sz w:val="18"/>
                <w:szCs w:val="18"/>
              </w:rPr>
            </w:pPr>
          </w:p>
        </w:tc>
        <w:tc>
          <w:tcPr>
            <w:tcW w:w="590"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14.54</w:t>
            </w:r>
          </w:p>
        </w:tc>
        <w:tc>
          <w:tcPr>
            <w:tcW w:w="831" w:type="pct"/>
            <w:shd w:val="clear" w:color="auto" w:fill="auto"/>
            <w:vAlign w:val="center"/>
          </w:tcPr>
          <w:p>
            <w:pPr>
              <w:widowControl/>
              <w:jc w:val="center"/>
              <w:rPr>
                <w:rFonts w:hint="default" w:ascii="宋体" w:hAnsi="宋体" w:eastAsia="宋体" w:cs="Times New Roman"/>
                <w:kern w:val="2"/>
                <w:sz w:val="18"/>
                <w:szCs w:val="18"/>
                <w:lang w:val="en-US" w:eastAsia="zh-CN" w:bidi="ar-SA"/>
              </w:rPr>
            </w:pPr>
            <w:r>
              <w:rPr>
                <w:rFonts w:hint="eastAsia" w:ascii="宋体" w:hAnsi="宋体" w:cs="Times New Roman"/>
                <w:kern w:val="2"/>
                <w:sz w:val="18"/>
                <w:szCs w:val="18"/>
                <w:lang w:val="en-US" w:eastAsia="zh-CN" w:bidi="ar-SA"/>
              </w:rPr>
              <w:t>20</w:t>
            </w:r>
          </w:p>
        </w:tc>
        <w:tc>
          <w:tcPr>
            <w:tcW w:w="849" w:type="pct"/>
            <w:shd w:val="clear" w:color="auto" w:fill="auto"/>
            <w:vAlign w:val="center"/>
          </w:tcPr>
          <w:p>
            <w:pPr>
              <w:widowControl/>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310"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6</w:t>
            </w:r>
          </w:p>
        </w:tc>
        <w:tc>
          <w:tcPr>
            <w:tcW w:w="1211"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博尔通古乡</w:t>
            </w:r>
          </w:p>
        </w:tc>
        <w:tc>
          <w:tcPr>
            <w:tcW w:w="491" w:type="pct"/>
            <w:shd w:val="clear" w:color="auto" w:fill="auto"/>
            <w:vAlign w:val="center"/>
          </w:tcPr>
          <w:p>
            <w:pPr>
              <w:widowControl/>
              <w:jc w:val="center"/>
              <w:rPr>
                <w:rFonts w:hint="eastAsia" w:ascii="宋体" w:hAnsi="宋体"/>
                <w:sz w:val="18"/>
                <w:szCs w:val="18"/>
              </w:rPr>
            </w:pPr>
            <w:r>
              <w:rPr>
                <w:rFonts w:ascii="宋体" w:hAnsi="宋体"/>
                <w:sz w:val="18"/>
                <w:szCs w:val="18"/>
              </w:rPr>
              <w:t>60</w:t>
            </w:r>
          </w:p>
        </w:tc>
        <w:tc>
          <w:tcPr>
            <w:tcW w:w="714" w:type="pct"/>
            <w:vMerge w:val="continue"/>
            <w:shd w:val="clear" w:color="auto" w:fill="auto"/>
            <w:vAlign w:val="center"/>
          </w:tcPr>
          <w:p>
            <w:pPr>
              <w:widowControl/>
              <w:jc w:val="center"/>
              <w:rPr>
                <w:rFonts w:hint="eastAsia" w:ascii="宋体" w:hAnsi="宋体"/>
                <w:color w:val="000000"/>
                <w:sz w:val="18"/>
                <w:szCs w:val="18"/>
              </w:rPr>
            </w:pPr>
          </w:p>
        </w:tc>
        <w:tc>
          <w:tcPr>
            <w:tcW w:w="590"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23.58</w:t>
            </w:r>
          </w:p>
        </w:tc>
        <w:tc>
          <w:tcPr>
            <w:tcW w:w="831" w:type="pct"/>
            <w:shd w:val="clear" w:color="auto" w:fill="auto"/>
            <w:vAlign w:val="center"/>
          </w:tcPr>
          <w:p>
            <w:pPr>
              <w:widowControl/>
              <w:jc w:val="center"/>
              <w:rPr>
                <w:rFonts w:hint="default" w:ascii="宋体" w:hAnsi="宋体" w:eastAsia="宋体" w:cs="Times New Roman"/>
                <w:kern w:val="2"/>
                <w:sz w:val="18"/>
                <w:szCs w:val="18"/>
                <w:lang w:val="en-US" w:eastAsia="zh-CN" w:bidi="ar-SA"/>
              </w:rPr>
            </w:pPr>
            <w:r>
              <w:rPr>
                <w:rFonts w:hint="eastAsia" w:ascii="宋体" w:hAnsi="宋体" w:cs="Times New Roman"/>
                <w:kern w:val="2"/>
                <w:sz w:val="18"/>
                <w:szCs w:val="18"/>
                <w:lang w:val="en-US" w:eastAsia="zh-CN" w:bidi="ar-SA"/>
              </w:rPr>
              <w:t>20</w:t>
            </w:r>
          </w:p>
        </w:tc>
        <w:tc>
          <w:tcPr>
            <w:tcW w:w="849" w:type="pct"/>
            <w:shd w:val="clear" w:color="auto" w:fill="auto"/>
            <w:vAlign w:val="center"/>
          </w:tcPr>
          <w:p>
            <w:pPr>
              <w:widowControl/>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310"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7</w:t>
            </w:r>
          </w:p>
        </w:tc>
        <w:tc>
          <w:tcPr>
            <w:tcW w:w="1211"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老沙湾镇</w:t>
            </w:r>
          </w:p>
        </w:tc>
        <w:tc>
          <w:tcPr>
            <w:tcW w:w="491" w:type="pct"/>
            <w:shd w:val="clear" w:color="auto" w:fill="auto"/>
            <w:vAlign w:val="center"/>
          </w:tcPr>
          <w:p>
            <w:pPr>
              <w:widowControl/>
              <w:jc w:val="center"/>
              <w:rPr>
                <w:rFonts w:hint="eastAsia" w:ascii="宋体" w:hAnsi="宋体"/>
                <w:sz w:val="18"/>
                <w:szCs w:val="18"/>
              </w:rPr>
            </w:pPr>
            <w:r>
              <w:rPr>
                <w:rFonts w:ascii="宋体" w:hAnsi="宋体"/>
                <w:sz w:val="18"/>
                <w:szCs w:val="18"/>
              </w:rPr>
              <w:t>45</w:t>
            </w:r>
          </w:p>
        </w:tc>
        <w:tc>
          <w:tcPr>
            <w:tcW w:w="714" w:type="pct"/>
            <w:vMerge w:val="continue"/>
            <w:shd w:val="clear" w:color="auto" w:fill="auto"/>
            <w:vAlign w:val="center"/>
          </w:tcPr>
          <w:p>
            <w:pPr>
              <w:widowControl/>
              <w:jc w:val="center"/>
              <w:rPr>
                <w:rFonts w:hint="eastAsia" w:ascii="宋体" w:hAnsi="宋体"/>
                <w:color w:val="000000"/>
                <w:sz w:val="18"/>
                <w:szCs w:val="18"/>
              </w:rPr>
            </w:pPr>
          </w:p>
        </w:tc>
        <w:tc>
          <w:tcPr>
            <w:tcW w:w="590"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17.69</w:t>
            </w:r>
          </w:p>
        </w:tc>
        <w:tc>
          <w:tcPr>
            <w:tcW w:w="831" w:type="pct"/>
            <w:shd w:val="clear" w:color="auto" w:fill="auto"/>
            <w:vAlign w:val="center"/>
          </w:tcPr>
          <w:p>
            <w:pPr>
              <w:widowControl/>
              <w:jc w:val="center"/>
              <w:rPr>
                <w:rFonts w:hint="default" w:ascii="宋体" w:hAnsi="宋体" w:eastAsia="宋体" w:cs="Times New Roman"/>
                <w:kern w:val="2"/>
                <w:sz w:val="18"/>
                <w:szCs w:val="18"/>
                <w:lang w:val="en-US" w:eastAsia="zh-CN" w:bidi="ar-SA"/>
              </w:rPr>
            </w:pPr>
            <w:r>
              <w:rPr>
                <w:rFonts w:hint="eastAsia" w:ascii="宋体" w:hAnsi="宋体" w:cs="Times New Roman"/>
                <w:kern w:val="2"/>
                <w:sz w:val="18"/>
                <w:szCs w:val="18"/>
                <w:lang w:val="en-US" w:eastAsia="zh-CN" w:bidi="ar-SA"/>
              </w:rPr>
              <w:t>小车20大车15</w:t>
            </w:r>
          </w:p>
        </w:tc>
        <w:tc>
          <w:tcPr>
            <w:tcW w:w="849" w:type="pct"/>
            <w:shd w:val="clear" w:color="auto" w:fill="auto"/>
            <w:vAlign w:val="center"/>
          </w:tcPr>
          <w:p>
            <w:pPr>
              <w:widowControl/>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310"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8</w:t>
            </w:r>
          </w:p>
        </w:tc>
        <w:tc>
          <w:tcPr>
            <w:tcW w:w="1211"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牛圈子</w:t>
            </w:r>
          </w:p>
        </w:tc>
        <w:tc>
          <w:tcPr>
            <w:tcW w:w="491" w:type="pct"/>
            <w:shd w:val="clear" w:color="auto" w:fill="auto"/>
            <w:vAlign w:val="center"/>
          </w:tcPr>
          <w:p>
            <w:pPr>
              <w:widowControl/>
              <w:jc w:val="center"/>
              <w:rPr>
                <w:rFonts w:hint="eastAsia" w:ascii="宋体" w:hAnsi="宋体"/>
                <w:sz w:val="18"/>
                <w:szCs w:val="18"/>
              </w:rPr>
            </w:pPr>
            <w:r>
              <w:rPr>
                <w:rFonts w:ascii="宋体" w:hAnsi="宋体"/>
                <w:sz w:val="18"/>
                <w:szCs w:val="18"/>
              </w:rPr>
              <w:t>56</w:t>
            </w:r>
          </w:p>
        </w:tc>
        <w:tc>
          <w:tcPr>
            <w:tcW w:w="714" w:type="pct"/>
            <w:vMerge w:val="continue"/>
            <w:shd w:val="clear" w:color="auto" w:fill="auto"/>
            <w:vAlign w:val="center"/>
          </w:tcPr>
          <w:p>
            <w:pPr>
              <w:widowControl/>
              <w:jc w:val="center"/>
              <w:rPr>
                <w:rFonts w:hint="eastAsia" w:ascii="宋体" w:hAnsi="宋体"/>
                <w:color w:val="000000"/>
                <w:sz w:val="18"/>
                <w:szCs w:val="18"/>
              </w:rPr>
            </w:pPr>
          </w:p>
        </w:tc>
        <w:tc>
          <w:tcPr>
            <w:tcW w:w="590"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22.01</w:t>
            </w:r>
          </w:p>
        </w:tc>
        <w:tc>
          <w:tcPr>
            <w:tcW w:w="831" w:type="pct"/>
            <w:shd w:val="clear" w:color="auto" w:fill="auto"/>
            <w:vAlign w:val="center"/>
          </w:tcPr>
          <w:p>
            <w:pPr>
              <w:widowControl/>
              <w:jc w:val="center"/>
              <w:rPr>
                <w:rFonts w:hint="default" w:ascii="宋体" w:hAnsi="宋体" w:eastAsia="宋体" w:cs="Times New Roman"/>
                <w:kern w:val="2"/>
                <w:sz w:val="18"/>
                <w:szCs w:val="18"/>
                <w:lang w:val="en-US" w:eastAsia="zh-CN" w:bidi="ar-SA"/>
              </w:rPr>
            </w:pPr>
            <w:r>
              <w:rPr>
                <w:rFonts w:hint="eastAsia" w:ascii="宋体" w:hAnsi="宋体" w:cs="Times New Roman"/>
                <w:kern w:val="2"/>
                <w:sz w:val="18"/>
                <w:szCs w:val="18"/>
                <w:lang w:val="en-US" w:eastAsia="zh-CN" w:bidi="ar-SA"/>
              </w:rPr>
              <w:t>20</w:t>
            </w:r>
          </w:p>
        </w:tc>
        <w:tc>
          <w:tcPr>
            <w:tcW w:w="849" w:type="pct"/>
            <w:shd w:val="clear" w:color="auto" w:fill="auto"/>
            <w:vAlign w:val="center"/>
          </w:tcPr>
          <w:p>
            <w:pPr>
              <w:widowControl/>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310"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9</w:t>
            </w:r>
          </w:p>
        </w:tc>
        <w:tc>
          <w:tcPr>
            <w:tcW w:w="1211"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四道河子镇</w:t>
            </w:r>
          </w:p>
        </w:tc>
        <w:tc>
          <w:tcPr>
            <w:tcW w:w="491" w:type="pct"/>
            <w:shd w:val="clear" w:color="auto" w:fill="auto"/>
            <w:vAlign w:val="center"/>
          </w:tcPr>
          <w:p>
            <w:pPr>
              <w:widowControl/>
              <w:jc w:val="center"/>
              <w:rPr>
                <w:rFonts w:hint="eastAsia" w:ascii="宋体" w:hAnsi="宋体"/>
                <w:sz w:val="18"/>
                <w:szCs w:val="18"/>
              </w:rPr>
            </w:pPr>
            <w:r>
              <w:rPr>
                <w:rFonts w:ascii="宋体" w:hAnsi="宋体"/>
                <w:sz w:val="18"/>
                <w:szCs w:val="18"/>
              </w:rPr>
              <w:t>45</w:t>
            </w:r>
          </w:p>
        </w:tc>
        <w:tc>
          <w:tcPr>
            <w:tcW w:w="714" w:type="pct"/>
            <w:vMerge w:val="continue"/>
            <w:shd w:val="clear" w:color="auto" w:fill="auto"/>
            <w:vAlign w:val="center"/>
          </w:tcPr>
          <w:p>
            <w:pPr>
              <w:widowControl/>
              <w:jc w:val="center"/>
              <w:rPr>
                <w:rFonts w:hint="eastAsia" w:ascii="宋体" w:hAnsi="宋体"/>
                <w:color w:val="000000"/>
                <w:sz w:val="18"/>
                <w:szCs w:val="18"/>
              </w:rPr>
            </w:pPr>
          </w:p>
        </w:tc>
        <w:tc>
          <w:tcPr>
            <w:tcW w:w="590"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17.69</w:t>
            </w:r>
          </w:p>
        </w:tc>
        <w:tc>
          <w:tcPr>
            <w:tcW w:w="831" w:type="pct"/>
            <w:shd w:val="clear" w:color="auto" w:fill="auto"/>
            <w:vAlign w:val="center"/>
          </w:tcPr>
          <w:p>
            <w:pPr>
              <w:widowControl/>
              <w:jc w:val="center"/>
              <w:rPr>
                <w:rFonts w:hint="default" w:ascii="宋体" w:hAnsi="宋体" w:eastAsia="宋体" w:cs="Times New Roman"/>
                <w:kern w:val="2"/>
                <w:sz w:val="18"/>
                <w:szCs w:val="18"/>
                <w:lang w:val="en-US" w:eastAsia="zh-CN" w:bidi="ar-SA"/>
              </w:rPr>
            </w:pPr>
            <w:r>
              <w:rPr>
                <w:rFonts w:hint="eastAsia" w:ascii="宋体" w:hAnsi="宋体" w:cs="Times New Roman"/>
                <w:kern w:val="2"/>
                <w:sz w:val="18"/>
                <w:szCs w:val="18"/>
                <w:lang w:val="en-US" w:eastAsia="zh-CN" w:bidi="ar-SA"/>
              </w:rPr>
              <w:t>小车20大车15</w:t>
            </w:r>
          </w:p>
        </w:tc>
        <w:tc>
          <w:tcPr>
            <w:tcW w:w="849" w:type="pct"/>
            <w:shd w:val="clear" w:color="auto" w:fill="auto"/>
            <w:vAlign w:val="center"/>
          </w:tcPr>
          <w:p>
            <w:pPr>
              <w:widowControl/>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310"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10</w:t>
            </w:r>
          </w:p>
        </w:tc>
        <w:tc>
          <w:tcPr>
            <w:tcW w:w="1211"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温泉</w:t>
            </w:r>
          </w:p>
        </w:tc>
        <w:tc>
          <w:tcPr>
            <w:tcW w:w="491" w:type="pct"/>
            <w:shd w:val="clear" w:color="auto" w:fill="auto"/>
            <w:vAlign w:val="center"/>
          </w:tcPr>
          <w:p>
            <w:pPr>
              <w:widowControl/>
              <w:jc w:val="center"/>
              <w:rPr>
                <w:rFonts w:hint="eastAsia" w:ascii="宋体" w:hAnsi="宋体"/>
                <w:sz w:val="18"/>
                <w:szCs w:val="18"/>
              </w:rPr>
            </w:pPr>
            <w:r>
              <w:rPr>
                <w:rFonts w:ascii="宋体" w:hAnsi="宋体"/>
                <w:sz w:val="18"/>
                <w:szCs w:val="18"/>
              </w:rPr>
              <w:t>66</w:t>
            </w:r>
          </w:p>
        </w:tc>
        <w:tc>
          <w:tcPr>
            <w:tcW w:w="714" w:type="pct"/>
            <w:vMerge w:val="continue"/>
            <w:shd w:val="clear" w:color="auto" w:fill="auto"/>
            <w:vAlign w:val="center"/>
          </w:tcPr>
          <w:p>
            <w:pPr>
              <w:widowControl/>
              <w:jc w:val="center"/>
              <w:rPr>
                <w:rFonts w:hint="eastAsia" w:ascii="宋体" w:hAnsi="宋体"/>
                <w:color w:val="000000"/>
                <w:sz w:val="18"/>
                <w:szCs w:val="18"/>
              </w:rPr>
            </w:pPr>
          </w:p>
        </w:tc>
        <w:tc>
          <w:tcPr>
            <w:tcW w:w="590"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25.94</w:t>
            </w:r>
          </w:p>
        </w:tc>
        <w:tc>
          <w:tcPr>
            <w:tcW w:w="831" w:type="pct"/>
            <w:shd w:val="clear" w:color="auto" w:fill="auto"/>
            <w:vAlign w:val="center"/>
          </w:tcPr>
          <w:p>
            <w:pPr>
              <w:widowControl/>
              <w:jc w:val="center"/>
              <w:rPr>
                <w:rFonts w:hint="default" w:ascii="宋体" w:hAnsi="宋体" w:eastAsia="宋体" w:cs="Times New Roman"/>
                <w:kern w:val="2"/>
                <w:sz w:val="18"/>
                <w:szCs w:val="18"/>
                <w:lang w:val="en-US" w:eastAsia="zh-CN" w:bidi="ar-SA"/>
              </w:rPr>
            </w:pPr>
            <w:r>
              <w:rPr>
                <w:rFonts w:hint="eastAsia" w:ascii="宋体" w:hAnsi="宋体" w:cs="Times New Roman"/>
                <w:kern w:val="2"/>
                <w:sz w:val="18"/>
                <w:szCs w:val="18"/>
                <w:lang w:val="en-US" w:eastAsia="zh-CN" w:bidi="ar-SA"/>
              </w:rPr>
              <w:t>35</w:t>
            </w:r>
          </w:p>
        </w:tc>
        <w:tc>
          <w:tcPr>
            <w:tcW w:w="849" w:type="pct"/>
            <w:shd w:val="clear" w:color="auto" w:fill="auto"/>
            <w:vAlign w:val="center"/>
          </w:tcPr>
          <w:p>
            <w:pPr>
              <w:widowControl/>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310"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11</w:t>
            </w:r>
          </w:p>
        </w:tc>
        <w:tc>
          <w:tcPr>
            <w:tcW w:w="1211"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乌兰乌苏镇</w:t>
            </w:r>
          </w:p>
        </w:tc>
        <w:tc>
          <w:tcPr>
            <w:tcW w:w="491" w:type="pct"/>
            <w:shd w:val="clear" w:color="auto" w:fill="auto"/>
            <w:vAlign w:val="center"/>
          </w:tcPr>
          <w:p>
            <w:pPr>
              <w:widowControl/>
              <w:jc w:val="center"/>
              <w:rPr>
                <w:rFonts w:hint="eastAsia" w:ascii="宋体" w:hAnsi="宋体"/>
                <w:sz w:val="18"/>
                <w:szCs w:val="18"/>
              </w:rPr>
            </w:pPr>
            <w:r>
              <w:rPr>
                <w:rFonts w:ascii="宋体" w:hAnsi="宋体"/>
                <w:sz w:val="18"/>
                <w:szCs w:val="18"/>
              </w:rPr>
              <w:t>22</w:t>
            </w:r>
          </w:p>
        </w:tc>
        <w:tc>
          <w:tcPr>
            <w:tcW w:w="714" w:type="pct"/>
            <w:vMerge w:val="continue"/>
            <w:shd w:val="clear" w:color="auto" w:fill="auto"/>
            <w:vAlign w:val="center"/>
          </w:tcPr>
          <w:p>
            <w:pPr>
              <w:widowControl/>
              <w:jc w:val="center"/>
              <w:rPr>
                <w:rFonts w:hint="eastAsia" w:ascii="宋体" w:hAnsi="宋体"/>
                <w:color w:val="000000"/>
                <w:sz w:val="18"/>
                <w:szCs w:val="18"/>
              </w:rPr>
            </w:pPr>
          </w:p>
        </w:tc>
        <w:tc>
          <w:tcPr>
            <w:tcW w:w="590"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8.65</w:t>
            </w:r>
          </w:p>
        </w:tc>
        <w:tc>
          <w:tcPr>
            <w:tcW w:w="831" w:type="pct"/>
            <w:shd w:val="clear" w:color="auto" w:fill="auto"/>
            <w:vAlign w:val="center"/>
          </w:tcPr>
          <w:p>
            <w:pPr>
              <w:widowControl/>
              <w:jc w:val="center"/>
              <w:rPr>
                <w:rFonts w:hint="default" w:ascii="宋体" w:hAnsi="宋体" w:eastAsia="宋体" w:cs="Times New Roman"/>
                <w:kern w:val="2"/>
                <w:sz w:val="18"/>
                <w:szCs w:val="18"/>
                <w:lang w:val="en-US" w:eastAsia="zh-CN" w:bidi="ar-SA"/>
              </w:rPr>
            </w:pPr>
            <w:r>
              <w:rPr>
                <w:rFonts w:hint="eastAsia" w:ascii="宋体" w:hAnsi="宋体" w:cs="Times New Roman"/>
                <w:kern w:val="2"/>
                <w:sz w:val="18"/>
                <w:szCs w:val="18"/>
                <w:lang w:val="en-US" w:eastAsia="zh-CN" w:bidi="ar-SA"/>
              </w:rPr>
              <w:t>10</w:t>
            </w:r>
          </w:p>
        </w:tc>
        <w:tc>
          <w:tcPr>
            <w:tcW w:w="849" w:type="pct"/>
            <w:shd w:val="clear" w:color="auto" w:fill="auto"/>
            <w:vAlign w:val="center"/>
          </w:tcPr>
          <w:p>
            <w:pPr>
              <w:widowControl/>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310"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12</w:t>
            </w:r>
          </w:p>
        </w:tc>
        <w:tc>
          <w:tcPr>
            <w:tcW w:w="1211"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西戈壁镇</w:t>
            </w:r>
          </w:p>
        </w:tc>
        <w:tc>
          <w:tcPr>
            <w:tcW w:w="491" w:type="pct"/>
            <w:shd w:val="clear" w:color="auto" w:fill="auto"/>
            <w:vAlign w:val="center"/>
          </w:tcPr>
          <w:p>
            <w:pPr>
              <w:widowControl/>
              <w:jc w:val="center"/>
              <w:rPr>
                <w:rFonts w:hint="eastAsia" w:ascii="宋体" w:hAnsi="宋体"/>
                <w:sz w:val="18"/>
                <w:szCs w:val="18"/>
              </w:rPr>
            </w:pPr>
            <w:r>
              <w:rPr>
                <w:rFonts w:ascii="宋体" w:hAnsi="宋体"/>
                <w:sz w:val="18"/>
                <w:szCs w:val="18"/>
              </w:rPr>
              <w:t>40</w:t>
            </w:r>
          </w:p>
        </w:tc>
        <w:tc>
          <w:tcPr>
            <w:tcW w:w="714" w:type="pct"/>
            <w:vMerge w:val="continue"/>
            <w:shd w:val="clear" w:color="auto" w:fill="auto"/>
            <w:vAlign w:val="center"/>
          </w:tcPr>
          <w:p>
            <w:pPr>
              <w:widowControl/>
              <w:jc w:val="center"/>
              <w:rPr>
                <w:rFonts w:hint="eastAsia" w:ascii="宋体" w:hAnsi="宋体"/>
                <w:color w:val="000000"/>
                <w:sz w:val="18"/>
                <w:szCs w:val="18"/>
              </w:rPr>
            </w:pPr>
          </w:p>
        </w:tc>
        <w:tc>
          <w:tcPr>
            <w:tcW w:w="590" w:type="pct"/>
            <w:shd w:val="clear" w:color="auto" w:fill="auto"/>
            <w:vAlign w:val="center"/>
          </w:tcPr>
          <w:p>
            <w:pPr>
              <w:widowControl/>
              <w:jc w:val="center"/>
              <w:rPr>
                <w:rFonts w:hint="default" w:ascii="宋体" w:hAnsi="宋体" w:eastAsia="宋体" w:cs="Times New Roman"/>
                <w:color w:val="000000"/>
                <w:kern w:val="2"/>
                <w:sz w:val="18"/>
                <w:szCs w:val="18"/>
                <w:lang w:val="en-US" w:eastAsia="zh-CN" w:bidi="ar-SA"/>
              </w:rPr>
            </w:pPr>
            <w:r>
              <w:rPr>
                <w:rFonts w:ascii="宋体" w:hAnsi="宋体"/>
                <w:sz w:val="18"/>
                <w:szCs w:val="18"/>
              </w:rPr>
              <w:t>15.72</w:t>
            </w:r>
          </w:p>
        </w:tc>
        <w:tc>
          <w:tcPr>
            <w:tcW w:w="831" w:type="pct"/>
            <w:shd w:val="clear" w:color="auto" w:fill="auto"/>
            <w:vAlign w:val="center"/>
          </w:tcPr>
          <w:p>
            <w:pPr>
              <w:widowControl/>
              <w:jc w:val="center"/>
              <w:rPr>
                <w:rFonts w:hint="default" w:ascii="宋体" w:hAnsi="宋体" w:eastAsia="宋体" w:cs="Times New Roman"/>
                <w:kern w:val="2"/>
                <w:sz w:val="18"/>
                <w:szCs w:val="18"/>
                <w:lang w:val="en-US" w:eastAsia="zh-CN" w:bidi="ar-SA"/>
              </w:rPr>
            </w:pPr>
            <w:r>
              <w:rPr>
                <w:rFonts w:hint="eastAsia" w:ascii="宋体" w:hAnsi="宋体" w:cs="Times New Roman"/>
                <w:kern w:val="2"/>
                <w:sz w:val="18"/>
                <w:szCs w:val="18"/>
                <w:lang w:val="en-US" w:eastAsia="zh-CN" w:bidi="ar-SA"/>
              </w:rPr>
              <w:t>15</w:t>
            </w:r>
          </w:p>
        </w:tc>
        <w:tc>
          <w:tcPr>
            <w:tcW w:w="849" w:type="pct"/>
            <w:shd w:val="clear" w:color="auto" w:fill="auto"/>
            <w:vAlign w:val="center"/>
          </w:tcPr>
          <w:p>
            <w:pPr>
              <w:widowControl/>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310" w:type="pct"/>
            <w:shd w:val="clear" w:color="auto" w:fill="auto"/>
            <w:noWrap/>
            <w:vAlign w:val="center"/>
          </w:tcPr>
          <w:p>
            <w:pPr>
              <w:widowControl/>
              <w:jc w:val="center"/>
              <w:rPr>
                <w:rFonts w:hint="eastAsia" w:ascii="宋体" w:hAnsi="宋体" w:cs="宋体"/>
                <w:kern w:val="0"/>
                <w:sz w:val="18"/>
                <w:szCs w:val="18"/>
              </w:rPr>
            </w:pPr>
            <w:r>
              <w:rPr>
                <w:rFonts w:hint="eastAsia" w:ascii="宋体" w:hAnsi="宋体" w:cs="宋体"/>
                <w:color w:val="000000"/>
                <w:kern w:val="0"/>
                <w:sz w:val="18"/>
                <w:szCs w:val="18"/>
              </w:rPr>
              <w:t>13</w:t>
            </w:r>
          </w:p>
        </w:tc>
        <w:tc>
          <w:tcPr>
            <w:tcW w:w="1211" w:type="pct"/>
            <w:shd w:val="clear" w:color="auto" w:fill="auto"/>
            <w:noWrap/>
            <w:vAlign w:val="center"/>
          </w:tcPr>
          <w:p>
            <w:pPr>
              <w:widowControl/>
              <w:jc w:val="center"/>
              <w:rPr>
                <w:rFonts w:hint="eastAsia" w:ascii="宋体" w:hAnsi="宋体"/>
                <w:color w:val="000000"/>
                <w:sz w:val="18"/>
                <w:szCs w:val="18"/>
              </w:rPr>
            </w:pPr>
            <w:r>
              <w:rPr>
                <w:rFonts w:hint="eastAsia" w:ascii="宋体" w:hAnsi="宋体"/>
                <w:color w:val="000000"/>
                <w:sz w:val="18"/>
                <w:szCs w:val="18"/>
              </w:rPr>
              <w:t>沙湾市</w:t>
            </w:r>
            <w:r>
              <w:rPr>
                <w:rFonts w:hint="eastAsia" w:ascii="宋体" w:hAnsi="宋体"/>
                <w:color w:val="000000"/>
                <w:sz w:val="18"/>
                <w:szCs w:val="18"/>
                <w:lang w:val="en-US" w:eastAsia="zh-CN"/>
              </w:rPr>
              <w:t>-</w:t>
            </w:r>
            <w:r>
              <w:rPr>
                <w:rFonts w:hint="eastAsia" w:ascii="宋体" w:hAnsi="宋体"/>
                <w:color w:val="000000"/>
                <w:sz w:val="18"/>
                <w:szCs w:val="18"/>
              </w:rPr>
              <w:t>县煤矿</w:t>
            </w:r>
          </w:p>
        </w:tc>
        <w:tc>
          <w:tcPr>
            <w:tcW w:w="491" w:type="pct"/>
            <w:shd w:val="clear" w:color="auto" w:fill="auto"/>
            <w:vAlign w:val="center"/>
          </w:tcPr>
          <w:p>
            <w:pPr>
              <w:widowControl/>
              <w:jc w:val="center"/>
              <w:rPr>
                <w:rFonts w:hint="eastAsia" w:ascii="宋体" w:hAnsi="宋体"/>
                <w:sz w:val="18"/>
                <w:szCs w:val="18"/>
              </w:rPr>
            </w:pPr>
            <w:r>
              <w:rPr>
                <w:rFonts w:ascii="宋体" w:hAnsi="宋体"/>
                <w:sz w:val="18"/>
                <w:szCs w:val="18"/>
              </w:rPr>
              <w:t>75</w:t>
            </w:r>
          </w:p>
        </w:tc>
        <w:tc>
          <w:tcPr>
            <w:tcW w:w="714" w:type="pct"/>
            <w:vMerge w:val="continue"/>
            <w:shd w:val="clear" w:color="auto" w:fill="auto"/>
            <w:vAlign w:val="center"/>
          </w:tcPr>
          <w:p>
            <w:pPr>
              <w:widowControl/>
              <w:jc w:val="center"/>
              <w:rPr>
                <w:rFonts w:hint="eastAsia" w:ascii="宋体" w:hAnsi="宋体"/>
                <w:color w:val="000000"/>
                <w:sz w:val="18"/>
                <w:szCs w:val="18"/>
              </w:rPr>
            </w:pPr>
          </w:p>
        </w:tc>
        <w:tc>
          <w:tcPr>
            <w:tcW w:w="590" w:type="pct"/>
            <w:shd w:val="clear" w:color="auto" w:fill="auto"/>
            <w:vAlign w:val="center"/>
          </w:tcPr>
          <w:p>
            <w:pPr>
              <w:widowControl/>
              <w:jc w:val="center"/>
              <w:rPr>
                <w:rFonts w:hint="default" w:ascii="宋体" w:hAnsi="宋体" w:eastAsia="宋体"/>
                <w:sz w:val="18"/>
                <w:szCs w:val="18"/>
                <w:lang w:val="en-US" w:eastAsia="zh-CN"/>
              </w:rPr>
            </w:pPr>
            <w:r>
              <w:rPr>
                <w:rFonts w:hint="eastAsia" w:ascii="宋体" w:hAnsi="宋体"/>
                <w:sz w:val="18"/>
                <w:szCs w:val="18"/>
                <w:lang w:val="en-US" w:eastAsia="zh-CN"/>
              </w:rPr>
              <w:t>29.48</w:t>
            </w:r>
          </w:p>
        </w:tc>
        <w:tc>
          <w:tcPr>
            <w:tcW w:w="831" w:type="pct"/>
            <w:shd w:val="clear" w:color="auto" w:fill="auto"/>
            <w:vAlign w:val="center"/>
          </w:tcPr>
          <w:p>
            <w:pPr>
              <w:widowControl/>
              <w:jc w:val="center"/>
              <w:rPr>
                <w:rFonts w:hint="default" w:ascii="宋体" w:hAnsi="宋体"/>
                <w:sz w:val="18"/>
                <w:szCs w:val="18"/>
                <w:lang w:val="en-US" w:eastAsia="zh-CN"/>
              </w:rPr>
            </w:pPr>
            <w:r>
              <w:rPr>
                <w:rFonts w:hint="eastAsia" w:ascii="宋体" w:hAnsi="宋体"/>
                <w:sz w:val="18"/>
                <w:szCs w:val="18"/>
                <w:lang w:val="en-US" w:eastAsia="zh-CN"/>
              </w:rPr>
              <w:t>25</w:t>
            </w:r>
          </w:p>
        </w:tc>
        <w:tc>
          <w:tcPr>
            <w:tcW w:w="849" w:type="pct"/>
            <w:shd w:val="clear" w:color="auto" w:fill="auto"/>
            <w:vAlign w:val="center"/>
          </w:tcPr>
          <w:p>
            <w:pPr>
              <w:widowControl/>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30</w:t>
            </w:r>
          </w:p>
        </w:tc>
      </w:tr>
    </w:tbl>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九、其他需要说明的事项</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由于沙湾市农村道路客运均为自然人挂靠运输公司，本次成本监审是按照国家《政府制定价格成本监审办法》相关要求，按照抽样调查的方法和标准计算农村客运道路运营成本。本报告仅为政府价格主管部门价格决策服务，不得用作其它事项。</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十、咨询电话和联系人</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咨询电话：0993-6011862</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联 系 人：李玉萍</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60" w:lineRule="exact"/>
        <w:ind w:firstLine="4480" w:firstLineChars="14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沙湾市发展和改革委员会</w:t>
      </w:r>
    </w:p>
    <w:p>
      <w:pPr>
        <w:keepNext w:val="0"/>
        <w:keepLines w:val="0"/>
        <w:pageBreakBefore w:val="0"/>
        <w:widowControl/>
        <w:kinsoku/>
        <w:wordWrap/>
        <w:overflowPunct/>
        <w:topLinePunct w:val="0"/>
        <w:autoSpaceDE/>
        <w:autoSpaceDN/>
        <w:bidi w:val="0"/>
        <w:adjustRightInd/>
        <w:snapToGrid/>
        <w:spacing w:line="560" w:lineRule="exact"/>
        <w:ind w:firstLine="5120" w:firstLineChars="1600"/>
        <w:jc w:val="both"/>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2026年9月20日</w:t>
      </w:r>
    </w:p>
    <w:sectPr>
      <w:headerReference r:id="rId6" w:type="first"/>
      <w:pgSz w:w="11906" w:h="16838"/>
      <w:pgMar w:top="1724" w:right="1418" w:bottom="1440" w:left="1418" w:header="851" w:footer="567"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等线 Light">
    <w:altName w:val="宋体"/>
    <w:panose1 w:val="02010600030101010101"/>
    <w:charset w:val="86"/>
    <w:family w:val="auto"/>
    <w:pitch w:val="default"/>
    <w:sig w:usb0="00000000" w:usb1="00000000"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otum">
    <w:panose1 w:val="020B0600000101010101"/>
    <w:charset w:val="81"/>
    <w:family w:val="swiss"/>
    <w:pitch w:val="default"/>
    <w:sig w:usb0="B00002AF" w:usb1="69D77CFB" w:usb2="00000030" w:usb3="00000000" w:csb0="4008009F" w:csb1="DFD7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w:t>
                    </w:r>
                    <w:r>
                      <w:fldChar w:fldCharType="end"/>
                    </w:r>
                  </w:p>
                </w:txbxContent>
              </v:textbox>
            </v:shape>
          </w:pict>
        </mc:Fallback>
      </mc:AlternateContent>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9FD"/>
    <w:rsid w:val="000007F0"/>
    <w:rsid w:val="00000C55"/>
    <w:rsid w:val="000031E8"/>
    <w:rsid w:val="00003C3B"/>
    <w:rsid w:val="00004F5C"/>
    <w:rsid w:val="00006C7D"/>
    <w:rsid w:val="00006EC1"/>
    <w:rsid w:val="0000710B"/>
    <w:rsid w:val="00007639"/>
    <w:rsid w:val="00013B53"/>
    <w:rsid w:val="00015AA1"/>
    <w:rsid w:val="00015FAF"/>
    <w:rsid w:val="00017C9E"/>
    <w:rsid w:val="00021409"/>
    <w:rsid w:val="000255C1"/>
    <w:rsid w:val="00026CD2"/>
    <w:rsid w:val="0003044B"/>
    <w:rsid w:val="00032E24"/>
    <w:rsid w:val="000358AA"/>
    <w:rsid w:val="00035B27"/>
    <w:rsid w:val="00036173"/>
    <w:rsid w:val="00036452"/>
    <w:rsid w:val="000403F4"/>
    <w:rsid w:val="00040787"/>
    <w:rsid w:val="00045D6B"/>
    <w:rsid w:val="000466A7"/>
    <w:rsid w:val="00047173"/>
    <w:rsid w:val="000501AA"/>
    <w:rsid w:val="00053D48"/>
    <w:rsid w:val="00054E46"/>
    <w:rsid w:val="00055E05"/>
    <w:rsid w:val="00057C72"/>
    <w:rsid w:val="00061706"/>
    <w:rsid w:val="00063061"/>
    <w:rsid w:val="000643C2"/>
    <w:rsid w:val="00065600"/>
    <w:rsid w:val="0006594D"/>
    <w:rsid w:val="00066B00"/>
    <w:rsid w:val="00070BAE"/>
    <w:rsid w:val="00074FA2"/>
    <w:rsid w:val="00080C99"/>
    <w:rsid w:val="00082C49"/>
    <w:rsid w:val="00085411"/>
    <w:rsid w:val="00086E83"/>
    <w:rsid w:val="00086EF1"/>
    <w:rsid w:val="00087CF2"/>
    <w:rsid w:val="00091290"/>
    <w:rsid w:val="0009453B"/>
    <w:rsid w:val="00094CF7"/>
    <w:rsid w:val="00096EEC"/>
    <w:rsid w:val="0009732F"/>
    <w:rsid w:val="000A09F6"/>
    <w:rsid w:val="000A23FE"/>
    <w:rsid w:val="000A381D"/>
    <w:rsid w:val="000A3B13"/>
    <w:rsid w:val="000A44E2"/>
    <w:rsid w:val="000A56C1"/>
    <w:rsid w:val="000B0998"/>
    <w:rsid w:val="000B14A8"/>
    <w:rsid w:val="000B1D2B"/>
    <w:rsid w:val="000B648E"/>
    <w:rsid w:val="000B7017"/>
    <w:rsid w:val="000C16F7"/>
    <w:rsid w:val="000C51A0"/>
    <w:rsid w:val="000C628A"/>
    <w:rsid w:val="000C62FE"/>
    <w:rsid w:val="000C66DE"/>
    <w:rsid w:val="000C6E5C"/>
    <w:rsid w:val="000C7C94"/>
    <w:rsid w:val="000C7F76"/>
    <w:rsid w:val="000D10EC"/>
    <w:rsid w:val="000D1B15"/>
    <w:rsid w:val="000D249E"/>
    <w:rsid w:val="000D307D"/>
    <w:rsid w:val="000D32F6"/>
    <w:rsid w:val="000D39C3"/>
    <w:rsid w:val="000D6C16"/>
    <w:rsid w:val="000D7008"/>
    <w:rsid w:val="000D77B7"/>
    <w:rsid w:val="000E0739"/>
    <w:rsid w:val="000E0F73"/>
    <w:rsid w:val="000E12D8"/>
    <w:rsid w:val="000E2852"/>
    <w:rsid w:val="000E2C65"/>
    <w:rsid w:val="000E75C2"/>
    <w:rsid w:val="000F0E19"/>
    <w:rsid w:val="000F0EE0"/>
    <w:rsid w:val="000F26B0"/>
    <w:rsid w:val="000F2D3C"/>
    <w:rsid w:val="000F2E9A"/>
    <w:rsid w:val="000F45ED"/>
    <w:rsid w:val="000F493F"/>
    <w:rsid w:val="000F5452"/>
    <w:rsid w:val="000F7866"/>
    <w:rsid w:val="001013ED"/>
    <w:rsid w:val="00103A15"/>
    <w:rsid w:val="001072CE"/>
    <w:rsid w:val="001100B2"/>
    <w:rsid w:val="00110424"/>
    <w:rsid w:val="00115090"/>
    <w:rsid w:val="001169ED"/>
    <w:rsid w:val="00125EE8"/>
    <w:rsid w:val="0012687B"/>
    <w:rsid w:val="00126F39"/>
    <w:rsid w:val="001307DA"/>
    <w:rsid w:val="00133E02"/>
    <w:rsid w:val="0013464B"/>
    <w:rsid w:val="00134BEA"/>
    <w:rsid w:val="0013523B"/>
    <w:rsid w:val="00135BFF"/>
    <w:rsid w:val="00140BD7"/>
    <w:rsid w:val="0014370F"/>
    <w:rsid w:val="00143B63"/>
    <w:rsid w:val="00143E05"/>
    <w:rsid w:val="00144F09"/>
    <w:rsid w:val="00145BB9"/>
    <w:rsid w:val="00146C99"/>
    <w:rsid w:val="001477D9"/>
    <w:rsid w:val="0015092A"/>
    <w:rsid w:val="00150A27"/>
    <w:rsid w:val="00150C78"/>
    <w:rsid w:val="00153A62"/>
    <w:rsid w:val="00154B84"/>
    <w:rsid w:val="0015524B"/>
    <w:rsid w:val="00155B91"/>
    <w:rsid w:val="001562D4"/>
    <w:rsid w:val="00164FBA"/>
    <w:rsid w:val="00165994"/>
    <w:rsid w:val="00165C59"/>
    <w:rsid w:val="00165E71"/>
    <w:rsid w:val="00170C68"/>
    <w:rsid w:val="0017437C"/>
    <w:rsid w:val="00175EB2"/>
    <w:rsid w:val="00180E7F"/>
    <w:rsid w:val="00181073"/>
    <w:rsid w:val="0018425F"/>
    <w:rsid w:val="00184469"/>
    <w:rsid w:val="0018602D"/>
    <w:rsid w:val="00190045"/>
    <w:rsid w:val="00193F1B"/>
    <w:rsid w:val="00195D90"/>
    <w:rsid w:val="00196C5D"/>
    <w:rsid w:val="001A0649"/>
    <w:rsid w:val="001A39B0"/>
    <w:rsid w:val="001A3F8C"/>
    <w:rsid w:val="001A439D"/>
    <w:rsid w:val="001A4541"/>
    <w:rsid w:val="001A4F51"/>
    <w:rsid w:val="001A5E78"/>
    <w:rsid w:val="001A67BD"/>
    <w:rsid w:val="001A6E0E"/>
    <w:rsid w:val="001A7EB6"/>
    <w:rsid w:val="001B35C3"/>
    <w:rsid w:val="001C1818"/>
    <w:rsid w:val="001C2D83"/>
    <w:rsid w:val="001C5C90"/>
    <w:rsid w:val="001D1638"/>
    <w:rsid w:val="001D30F3"/>
    <w:rsid w:val="001D36D9"/>
    <w:rsid w:val="001D65AF"/>
    <w:rsid w:val="001D66A1"/>
    <w:rsid w:val="001D6E7A"/>
    <w:rsid w:val="001D78EE"/>
    <w:rsid w:val="001E212D"/>
    <w:rsid w:val="001E52E9"/>
    <w:rsid w:val="001E5388"/>
    <w:rsid w:val="001E5E09"/>
    <w:rsid w:val="001F0285"/>
    <w:rsid w:val="001F3B64"/>
    <w:rsid w:val="001F7668"/>
    <w:rsid w:val="002013A8"/>
    <w:rsid w:val="0020259E"/>
    <w:rsid w:val="00205467"/>
    <w:rsid w:val="00205AF3"/>
    <w:rsid w:val="002077B1"/>
    <w:rsid w:val="00216180"/>
    <w:rsid w:val="00216BF6"/>
    <w:rsid w:val="002211F3"/>
    <w:rsid w:val="00221728"/>
    <w:rsid w:val="00225A10"/>
    <w:rsid w:val="00226AAF"/>
    <w:rsid w:val="00226B22"/>
    <w:rsid w:val="0022710D"/>
    <w:rsid w:val="00231034"/>
    <w:rsid w:val="00231B21"/>
    <w:rsid w:val="00231CF8"/>
    <w:rsid w:val="00231D89"/>
    <w:rsid w:val="00241544"/>
    <w:rsid w:val="00242240"/>
    <w:rsid w:val="002425F6"/>
    <w:rsid w:val="00246C5F"/>
    <w:rsid w:val="00247F80"/>
    <w:rsid w:val="00251BC4"/>
    <w:rsid w:val="00252F3B"/>
    <w:rsid w:val="00257AA2"/>
    <w:rsid w:val="00260551"/>
    <w:rsid w:val="0026100D"/>
    <w:rsid w:val="002619BB"/>
    <w:rsid w:val="00262C15"/>
    <w:rsid w:val="002677D5"/>
    <w:rsid w:val="00270EE6"/>
    <w:rsid w:val="0027296F"/>
    <w:rsid w:val="00273E04"/>
    <w:rsid w:val="002810EE"/>
    <w:rsid w:val="002813BC"/>
    <w:rsid w:val="00282EDC"/>
    <w:rsid w:val="00283E2A"/>
    <w:rsid w:val="00290C8E"/>
    <w:rsid w:val="002936F0"/>
    <w:rsid w:val="00295249"/>
    <w:rsid w:val="0029777B"/>
    <w:rsid w:val="002977CC"/>
    <w:rsid w:val="002A018C"/>
    <w:rsid w:val="002A0C1A"/>
    <w:rsid w:val="002A36F8"/>
    <w:rsid w:val="002A68FE"/>
    <w:rsid w:val="002A71C0"/>
    <w:rsid w:val="002B3351"/>
    <w:rsid w:val="002B40F9"/>
    <w:rsid w:val="002B4CB0"/>
    <w:rsid w:val="002B6E9B"/>
    <w:rsid w:val="002B752F"/>
    <w:rsid w:val="002C0CD4"/>
    <w:rsid w:val="002C15B5"/>
    <w:rsid w:val="002C1E9F"/>
    <w:rsid w:val="002C5901"/>
    <w:rsid w:val="002C7CCF"/>
    <w:rsid w:val="002D47E9"/>
    <w:rsid w:val="002D6028"/>
    <w:rsid w:val="002D615A"/>
    <w:rsid w:val="002D6B76"/>
    <w:rsid w:val="002E1DEF"/>
    <w:rsid w:val="002E6226"/>
    <w:rsid w:val="002E7513"/>
    <w:rsid w:val="002F0034"/>
    <w:rsid w:val="002F1849"/>
    <w:rsid w:val="002F2789"/>
    <w:rsid w:val="002F3CBD"/>
    <w:rsid w:val="002F4AB0"/>
    <w:rsid w:val="002F6D3B"/>
    <w:rsid w:val="002F7C60"/>
    <w:rsid w:val="00301ADC"/>
    <w:rsid w:val="00303873"/>
    <w:rsid w:val="00306A63"/>
    <w:rsid w:val="003114C3"/>
    <w:rsid w:val="003118BF"/>
    <w:rsid w:val="00312F64"/>
    <w:rsid w:val="00313A83"/>
    <w:rsid w:val="003144B2"/>
    <w:rsid w:val="00317276"/>
    <w:rsid w:val="00321162"/>
    <w:rsid w:val="00322ADC"/>
    <w:rsid w:val="00324863"/>
    <w:rsid w:val="00326474"/>
    <w:rsid w:val="003315E8"/>
    <w:rsid w:val="003317CE"/>
    <w:rsid w:val="00340D3F"/>
    <w:rsid w:val="00340E1F"/>
    <w:rsid w:val="003418E9"/>
    <w:rsid w:val="00341909"/>
    <w:rsid w:val="0034335D"/>
    <w:rsid w:val="0035054D"/>
    <w:rsid w:val="0035086A"/>
    <w:rsid w:val="00352993"/>
    <w:rsid w:val="00354F9D"/>
    <w:rsid w:val="003556E4"/>
    <w:rsid w:val="003604C9"/>
    <w:rsid w:val="003628AA"/>
    <w:rsid w:val="00364E96"/>
    <w:rsid w:val="00365DB0"/>
    <w:rsid w:val="0036601F"/>
    <w:rsid w:val="00372391"/>
    <w:rsid w:val="0037274B"/>
    <w:rsid w:val="00375596"/>
    <w:rsid w:val="00375FA6"/>
    <w:rsid w:val="0037769E"/>
    <w:rsid w:val="00380C30"/>
    <w:rsid w:val="0038279D"/>
    <w:rsid w:val="003829F4"/>
    <w:rsid w:val="00383FB2"/>
    <w:rsid w:val="0038490D"/>
    <w:rsid w:val="00386E1E"/>
    <w:rsid w:val="00391381"/>
    <w:rsid w:val="003917D7"/>
    <w:rsid w:val="003922F7"/>
    <w:rsid w:val="00393047"/>
    <w:rsid w:val="00393178"/>
    <w:rsid w:val="00393369"/>
    <w:rsid w:val="003A18A0"/>
    <w:rsid w:val="003A2B21"/>
    <w:rsid w:val="003A3293"/>
    <w:rsid w:val="003A3BE1"/>
    <w:rsid w:val="003B0235"/>
    <w:rsid w:val="003B114E"/>
    <w:rsid w:val="003B2E42"/>
    <w:rsid w:val="003B60C4"/>
    <w:rsid w:val="003B654B"/>
    <w:rsid w:val="003B666A"/>
    <w:rsid w:val="003C0815"/>
    <w:rsid w:val="003C09CA"/>
    <w:rsid w:val="003C12BD"/>
    <w:rsid w:val="003C26EF"/>
    <w:rsid w:val="003C44EA"/>
    <w:rsid w:val="003C5EFB"/>
    <w:rsid w:val="003C6806"/>
    <w:rsid w:val="003C7F81"/>
    <w:rsid w:val="003D087A"/>
    <w:rsid w:val="003D30E6"/>
    <w:rsid w:val="003D64FA"/>
    <w:rsid w:val="003E2A82"/>
    <w:rsid w:val="003E3C3B"/>
    <w:rsid w:val="003F4272"/>
    <w:rsid w:val="003F5413"/>
    <w:rsid w:val="003F6CF0"/>
    <w:rsid w:val="003F762D"/>
    <w:rsid w:val="00403E3D"/>
    <w:rsid w:val="0040511F"/>
    <w:rsid w:val="00407DEA"/>
    <w:rsid w:val="00410FD6"/>
    <w:rsid w:val="00411E9B"/>
    <w:rsid w:val="00414C0C"/>
    <w:rsid w:val="0041521B"/>
    <w:rsid w:val="00416A24"/>
    <w:rsid w:val="0042225C"/>
    <w:rsid w:val="00422C1C"/>
    <w:rsid w:val="00423CBD"/>
    <w:rsid w:val="00427221"/>
    <w:rsid w:val="0043713F"/>
    <w:rsid w:val="00437C87"/>
    <w:rsid w:val="00443195"/>
    <w:rsid w:val="004460B1"/>
    <w:rsid w:val="0044742E"/>
    <w:rsid w:val="00451B1C"/>
    <w:rsid w:val="00453BC3"/>
    <w:rsid w:val="00454805"/>
    <w:rsid w:val="00455541"/>
    <w:rsid w:val="0045685D"/>
    <w:rsid w:val="00460639"/>
    <w:rsid w:val="004611B0"/>
    <w:rsid w:val="00461D46"/>
    <w:rsid w:val="00463635"/>
    <w:rsid w:val="00463AA8"/>
    <w:rsid w:val="00464965"/>
    <w:rsid w:val="00465850"/>
    <w:rsid w:val="00471EE5"/>
    <w:rsid w:val="00474AF8"/>
    <w:rsid w:val="004770D8"/>
    <w:rsid w:val="004841BF"/>
    <w:rsid w:val="00485838"/>
    <w:rsid w:val="004918DF"/>
    <w:rsid w:val="00495BE9"/>
    <w:rsid w:val="00496288"/>
    <w:rsid w:val="00496EE5"/>
    <w:rsid w:val="004972DA"/>
    <w:rsid w:val="004A0132"/>
    <w:rsid w:val="004A0DCB"/>
    <w:rsid w:val="004A137A"/>
    <w:rsid w:val="004A42FB"/>
    <w:rsid w:val="004A4A80"/>
    <w:rsid w:val="004A4C25"/>
    <w:rsid w:val="004A6806"/>
    <w:rsid w:val="004A6E72"/>
    <w:rsid w:val="004A7B2E"/>
    <w:rsid w:val="004B16AA"/>
    <w:rsid w:val="004B293F"/>
    <w:rsid w:val="004B6322"/>
    <w:rsid w:val="004B656A"/>
    <w:rsid w:val="004B67C7"/>
    <w:rsid w:val="004B7BD9"/>
    <w:rsid w:val="004C0FB1"/>
    <w:rsid w:val="004C21AB"/>
    <w:rsid w:val="004C550A"/>
    <w:rsid w:val="004C6627"/>
    <w:rsid w:val="004C6873"/>
    <w:rsid w:val="004D03A6"/>
    <w:rsid w:val="004D05F3"/>
    <w:rsid w:val="004D285E"/>
    <w:rsid w:val="004D3363"/>
    <w:rsid w:val="004D3D66"/>
    <w:rsid w:val="004D66B1"/>
    <w:rsid w:val="004D66BA"/>
    <w:rsid w:val="004D7BEA"/>
    <w:rsid w:val="004D7CE7"/>
    <w:rsid w:val="004E0763"/>
    <w:rsid w:val="004E2416"/>
    <w:rsid w:val="004E2CB8"/>
    <w:rsid w:val="004E3673"/>
    <w:rsid w:val="004E48A2"/>
    <w:rsid w:val="004E54A9"/>
    <w:rsid w:val="004F05E0"/>
    <w:rsid w:val="004F0DCA"/>
    <w:rsid w:val="004F0E65"/>
    <w:rsid w:val="004F2944"/>
    <w:rsid w:val="004F2AB0"/>
    <w:rsid w:val="004F309C"/>
    <w:rsid w:val="004F40E7"/>
    <w:rsid w:val="004F493C"/>
    <w:rsid w:val="004F6026"/>
    <w:rsid w:val="004F6E5D"/>
    <w:rsid w:val="004F76F7"/>
    <w:rsid w:val="00501A18"/>
    <w:rsid w:val="0050297F"/>
    <w:rsid w:val="00502E32"/>
    <w:rsid w:val="00511B5A"/>
    <w:rsid w:val="005129BB"/>
    <w:rsid w:val="0051300D"/>
    <w:rsid w:val="00516F0F"/>
    <w:rsid w:val="005200EA"/>
    <w:rsid w:val="00521254"/>
    <w:rsid w:val="005231D3"/>
    <w:rsid w:val="005232CD"/>
    <w:rsid w:val="005248C0"/>
    <w:rsid w:val="00525C35"/>
    <w:rsid w:val="00527493"/>
    <w:rsid w:val="0053047F"/>
    <w:rsid w:val="005309C6"/>
    <w:rsid w:val="00530AD6"/>
    <w:rsid w:val="0053502A"/>
    <w:rsid w:val="00537583"/>
    <w:rsid w:val="00537B08"/>
    <w:rsid w:val="00540123"/>
    <w:rsid w:val="005414A7"/>
    <w:rsid w:val="00542624"/>
    <w:rsid w:val="0054476A"/>
    <w:rsid w:val="00544B44"/>
    <w:rsid w:val="005468CD"/>
    <w:rsid w:val="00552C8C"/>
    <w:rsid w:val="00553B10"/>
    <w:rsid w:val="0055425B"/>
    <w:rsid w:val="005542E1"/>
    <w:rsid w:val="0055516E"/>
    <w:rsid w:val="005553EE"/>
    <w:rsid w:val="00555FB1"/>
    <w:rsid w:val="00556DA8"/>
    <w:rsid w:val="005612C4"/>
    <w:rsid w:val="00562E9D"/>
    <w:rsid w:val="005643A4"/>
    <w:rsid w:val="005647DB"/>
    <w:rsid w:val="0057160A"/>
    <w:rsid w:val="0057186F"/>
    <w:rsid w:val="0057214A"/>
    <w:rsid w:val="00572C10"/>
    <w:rsid w:val="00572C6C"/>
    <w:rsid w:val="0058043B"/>
    <w:rsid w:val="00580D89"/>
    <w:rsid w:val="00582838"/>
    <w:rsid w:val="0058629A"/>
    <w:rsid w:val="0058679F"/>
    <w:rsid w:val="00586D76"/>
    <w:rsid w:val="00587E90"/>
    <w:rsid w:val="005917A9"/>
    <w:rsid w:val="00592AD5"/>
    <w:rsid w:val="00593D27"/>
    <w:rsid w:val="005942A9"/>
    <w:rsid w:val="0059789C"/>
    <w:rsid w:val="005A1997"/>
    <w:rsid w:val="005A2C9F"/>
    <w:rsid w:val="005A50E1"/>
    <w:rsid w:val="005A5BA0"/>
    <w:rsid w:val="005A5ED5"/>
    <w:rsid w:val="005B0B23"/>
    <w:rsid w:val="005B42D5"/>
    <w:rsid w:val="005B5386"/>
    <w:rsid w:val="005B57B4"/>
    <w:rsid w:val="005B6740"/>
    <w:rsid w:val="005C00F1"/>
    <w:rsid w:val="005C06FC"/>
    <w:rsid w:val="005C12ED"/>
    <w:rsid w:val="005C231F"/>
    <w:rsid w:val="005C6023"/>
    <w:rsid w:val="005C69F8"/>
    <w:rsid w:val="005D096D"/>
    <w:rsid w:val="005D1F21"/>
    <w:rsid w:val="005D3D09"/>
    <w:rsid w:val="005D4A1F"/>
    <w:rsid w:val="005D762D"/>
    <w:rsid w:val="005E1DAD"/>
    <w:rsid w:val="005E3714"/>
    <w:rsid w:val="005E4672"/>
    <w:rsid w:val="005E4FDA"/>
    <w:rsid w:val="005E7E32"/>
    <w:rsid w:val="005F0732"/>
    <w:rsid w:val="005F44C2"/>
    <w:rsid w:val="005F603E"/>
    <w:rsid w:val="005F7334"/>
    <w:rsid w:val="006008B8"/>
    <w:rsid w:val="00600B35"/>
    <w:rsid w:val="0060207E"/>
    <w:rsid w:val="00602B9C"/>
    <w:rsid w:val="0060492C"/>
    <w:rsid w:val="0060764C"/>
    <w:rsid w:val="006117A4"/>
    <w:rsid w:val="00611CCD"/>
    <w:rsid w:val="0061279E"/>
    <w:rsid w:val="00612E6C"/>
    <w:rsid w:val="006156D6"/>
    <w:rsid w:val="006230F2"/>
    <w:rsid w:val="00624063"/>
    <w:rsid w:val="00624B9A"/>
    <w:rsid w:val="00626575"/>
    <w:rsid w:val="00626F1D"/>
    <w:rsid w:val="0063291A"/>
    <w:rsid w:val="006343DD"/>
    <w:rsid w:val="00635872"/>
    <w:rsid w:val="00635DDD"/>
    <w:rsid w:val="00640B94"/>
    <w:rsid w:val="00642A6B"/>
    <w:rsid w:val="00651DAC"/>
    <w:rsid w:val="00652309"/>
    <w:rsid w:val="006527E5"/>
    <w:rsid w:val="006529FD"/>
    <w:rsid w:val="00652D68"/>
    <w:rsid w:val="006538FA"/>
    <w:rsid w:val="00653CDF"/>
    <w:rsid w:val="00662BBE"/>
    <w:rsid w:val="00663BA8"/>
    <w:rsid w:val="00664BE3"/>
    <w:rsid w:val="00664EDC"/>
    <w:rsid w:val="006673A9"/>
    <w:rsid w:val="0067327B"/>
    <w:rsid w:val="00673AA9"/>
    <w:rsid w:val="00675E68"/>
    <w:rsid w:val="00676126"/>
    <w:rsid w:val="0067727F"/>
    <w:rsid w:val="00684D5B"/>
    <w:rsid w:val="00687486"/>
    <w:rsid w:val="0069141B"/>
    <w:rsid w:val="006926FD"/>
    <w:rsid w:val="006937F5"/>
    <w:rsid w:val="00693ECC"/>
    <w:rsid w:val="006943AA"/>
    <w:rsid w:val="00697BAA"/>
    <w:rsid w:val="00697EAF"/>
    <w:rsid w:val="006A27FB"/>
    <w:rsid w:val="006A74B7"/>
    <w:rsid w:val="006B08D0"/>
    <w:rsid w:val="006B1E3A"/>
    <w:rsid w:val="006B1FFA"/>
    <w:rsid w:val="006B4B32"/>
    <w:rsid w:val="006B4BC0"/>
    <w:rsid w:val="006B6148"/>
    <w:rsid w:val="006B6605"/>
    <w:rsid w:val="006C12DE"/>
    <w:rsid w:val="006C2F85"/>
    <w:rsid w:val="006C4444"/>
    <w:rsid w:val="006C5B3B"/>
    <w:rsid w:val="006C5E60"/>
    <w:rsid w:val="006D0E97"/>
    <w:rsid w:val="006D2733"/>
    <w:rsid w:val="006D3240"/>
    <w:rsid w:val="006D3635"/>
    <w:rsid w:val="006D5657"/>
    <w:rsid w:val="006D585F"/>
    <w:rsid w:val="006D6834"/>
    <w:rsid w:val="006D6A46"/>
    <w:rsid w:val="006D7323"/>
    <w:rsid w:val="006E0BE6"/>
    <w:rsid w:val="006E14BD"/>
    <w:rsid w:val="006E2320"/>
    <w:rsid w:val="006E3626"/>
    <w:rsid w:val="006E7DBC"/>
    <w:rsid w:val="006F2F46"/>
    <w:rsid w:val="006F5C42"/>
    <w:rsid w:val="006F5F25"/>
    <w:rsid w:val="006F5F3B"/>
    <w:rsid w:val="006F7CFF"/>
    <w:rsid w:val="00701252"/>
    <w:rsid w:val="00702429"/>
    <w:rsid w:val="00702931"/>
    <w:rsid w:val="007038C4"/>
    <w:rsid w:val="00703E7F"/>
    <w:rsid w:val="00705C57"/>
    <w:rsid w:val="0070618A"/>
    <w:rsid w:val="007069F2"/>
    <w:rsid w:val="007073A9"/>
    <w:rsid w:val="00707E13"/>
    <w:rsid w:val="00712C00"/>
    <w:rsid w:val="007146BE"/>
    <w:rsid w:val="007148F2"/>
    <w:rsid w:val="0071522F"/>
    <w:rsid w:val="00715B47"/>
    <w:rsid w:val="00720B90"/>
    <w:rsid w:val="00721A81"/>
    <w:rsid w:val="00723CF0"/>
    <w:rsid w:val="0073293A"/>
    <w:rsid w:val="007331A1"/>
    <w:rsid w:val="00733520"/>
    <w:rsid w:val="00733A45"/>
    <w:rsid w:val="00734057"/>
    <w:rsid w:val="007354B9"/>
    <w:rsid w:val="00736AEE"/>
    <w:rsid w:val="00741DDB"/>
    <w:rsid w:val="00743567"/>
    <w:rsid w:val="00744478"/>
    <w:rsid w:val="007455DF"/>
    <w:rsid w:val="00745E29"/>
    <w:rsid w:val="0074672E"/>
    <w:rsid w:val="00746895"/>
    <w:rsid w:val="00750961"/>
    <w:rsid w:val="007523F4"/>
    <w:rsid w:val="00757CEB"/>
    <w:rsid w:val="00760149"/>
    <w:rsid w:val="00761021"/>
    <w:rsid w:val="0076145D"/>
    <w:rsid w:val="007663EF"/>
    <w:rsid w:val="007711AE"/>
    <w:rsid w:val="0077518C"/>
    <w:rsid w:val="0077764C"/>
    <w:rsid w:val="007808FB"/>
    <w:rsid w:val="00780CB9"/>
    <w:rsid w:val="00781928"/>
    <w:rsid w:val="00781963"/>
    <w:rsid w:val="00782B46"/>
    <w:rsid w:val="00785C15"/>
    <w:rsid w:val="00792230"/>
    <w:rsid w:val="007928CA"/>
    <w:rsid w:val="00793ABC"/>
    <w:rsid w:val="0079442E"/>
    <w:rsid w:val="0079619D"/>
    <w:rsid w:val="00796734"/>
    <w:rsid w:val="007A009B"/>
    <w:rsid w:val="007A1DC3"/>
    <w:rsid w:val="007A2F10"/>
    <w:rsid w:val="007A3BC3"/>
    <w:rsid w:val="007A54E7"/>
    <w:rsid w:val="007A5987"/>
    <w:rsid w:val="007A67F9"/>
    <w:rsid w:val="007B15DE"/>
    <w:rsid w:val="007B24D7"/>
    <w:rsid w:val="007B32D9"/>
    <w:rsid w:val="007B5CDE"/>
    <w:rsid w:val="007B7A9A"/>
    <w:rsid w:val="007C2D90"/>
    <w:rsid w:val="007C309D"/>
    <w:rsid w:val="007C584D"/>
    <w:rsid w:val="007C58B3"/>
    <w:rsid w:val="007D023C"/>
    <w:rsid w:val="007D0EB6"/>
    <w:rsid w:val="007D1F5A"/>
    <w:rsid w:val="007D348E"/>
    <w:rsid w:val="007D3744"/>
    <w:rsid w:val="007E09B4"/>
    <w:rsid w:val="007E14AB"/>
    <w:rsid w:val="007E1F0F"/>
    <w:rsid w:val="007E51B9"/>
    <w:rsid w:val="007E5531"/>
    <w:rsid w:val="007E5D09"/>
    <w:rsid w:val="007F0328"/>
    <w:rsid w:val="007F15A1"/>
    <w:rsid w:val="007F2692"/>
    <w:rsid w:val="007F304D"/>
    <w:rsid w:val="007F406A"/>
    <w:rsid w:val="007F7F0D"/>
    <w:rsid w:val="0080774E"/>
    <w:rsid w:val="00810660"/>
    <w:rsid w:val="00813440"/>
    <w:rsid w:val="0081700F"/>
    <w:rsid w:val="00820F17"/>
    <w:rsid w:val="008210A1"/>
    <w:rsid w:val="00821AE7"/>
    <w:rsid w:val="00823406"/>
    <w:rsid w:val="00832120"/>
    <w:rsid w:val="00832D21"/>
    <w:rsid w:val="00832F2B"/>
    <w:rsid w:val="0083365F"/>
    <w:rsid w:val="008343F4"/>
    <w:rsid w:val="008360E4"/>
    <w:rsid w:val="00837A30"/>
    <w:rsid w:val="00837A64"/>
    <w:rsid w:val="00837D0E"/>
    <w:rsid w:val="008404B7"/>
    <w:rsid w:val="00840ED4"/>
    <w:rsid w:val="0084239A"/>
    <w:rsid w:val="00842792"/>
    <w:rsid w:val="00843A74"/>
    <w:rsid w:val="00846167"/>
    <w:rsid w:val="00846F49"/>
    <w:rsid w:val="00850CCD"/>
    <w:rsid w:val="00856C53"/>
    <w:rsid w:val="00857985"/>
    <w:rsid w:val="00857D85"/>
    <w:rsid w:val="008600AC"/>
    <w:rsid w:val="008606DE"/>
    <w:rsid w:val="00861D31"/>
    <w:rsid w:val="008642D2"/>
    <w:rsid w:val="00865A0B"/>
    <w:rsid w:val="0086646C"/>
    <w:rsid w:val="00867285"/>
    <w:rsid w:val="00867B2F"/>
    <w:rsid w:val="00881D84"/>
    <w:rsid w:val="00882072"/>
    <w:rsid w:val="008853DA"/>
    <w:rsid w:val="00887DE7"/>
    <w:rsid w:val="00892BCE"/>
    <w:rsid w:val="008931E9"/>
    <w:rsid w:val="00893676"/>
    <w:rsid w:val="00894163"/>
    <w:rsid w:val="00894C8F"/>
    <w:rsid w:val="00897F32"/>
    <w:rsid w:val="008B26FB"/>
    <w:rsid w:val="008B334F"/>
    <w:rsid w:val="008B4148"/>
    <w:rsid w:val="008C024E"/>
    <w:rsid w:val="008C0C88"/>
    <w:rsid w:val="008C2103"/>
    <w:rsid w:val="008C2BC4"/>
    <w:rsid w:val="008C39CC"/>
    <w:rsid w:val="008C3D66"/>
    <w:rsid w:val="008C4F0F"/>
    <w:rsid w:val="008C5C77"/>
    <w:rsid w:val="008C78D0"/>
    <w:rsid w:val="008D341C"/>
    <w:rsid w:val="008D3B86"/>
    <w:rsid w:val="008D4A72"/>
    <w:rsid w:val="008D738D"/>
    <w:rsid w:val="008E36B4"/>
    <w:rsid w:val="008E6E59"/>
    <w:rsid w:val="008F05A6"/>
    <w:rsid w:val="008F1330"/>
    <w:rsid w:val="008F180C"/>
    <w:rsid w:val="008F6593"/>
    <w:rsid w:val="008F6DF0"/>
    <w:rsid w:val="0090023D"/>
    <w:rsid w:val="00900A97"/>
    <w:rsid w:val="009025E7"/>
    <w:rsid w:val="00904944"/>
    <w:rsid w:val="00905D4D"/>
    <w:rsid w:val="00905DDD"/>
    <w:rsid w:val="0090608D"/>
    <w:rsid w:val="0090747D"/>
    <w:rsid w:val="0091240E"/>
    <w:rsid w:val="00912E7D"/>
    <w:rsid w:val="009211B0"/>
    <w:rsid w:val="00927306"/>
    <w:rsid w:val="00927800"/>
    <w:rsid w:val="00931799"/>
    <w:rsid w:val="009333C7"/>
    <w:rsid w:val="0093734A"/>
    <w:rsid w:val="00941804"/>
    <w:rsid w:val="0094394A"/>
    <w:rsid w:val="00944843"/>
    <w:rsid w:val="00944B7F"/>
    <w:rsid w:val="00947556"/>
    <w:rsid w:val="00952B50"/>
    <w:rsid w:val="009545C9"/>
    <w:rsid w:val="009546BB"/>
    <w:rsid w:val="0095521B"/>
    <w:rsid w:val="009600E4"/>
    <w:rsid w:val="00961BF3"/>
    <w:rsid w:val="00961D38"/>
    <w:rsid w:val="00962080"/>
    <w:rsid w:val="00964ED2"/>
    <w:rsid w:val="0096579C"/>
    <w:rsid w:val="0096593B"/>
    <w:rsid w:val="0096726C"/>
    <w:rsid w:val="009714DC"/>
    <w:rsid w:val="00971E54"/>
    <w:rsid w:val="00972843"/>
    <w:rsid w:val="00973262"/>
    <w:rsid w:val="00974ED3"/>
    <w:rsid w:val="00976540"/>
    <w:rsid w:val="00976636"/>
    <w:rsid w:val="009772D0"/>
    <w:rsid w:val="00977A29"/>
    <w:rsid w:val="00981DAB"/>
    <w:rsid w:val="00983A65"/>
    <w:rsid w:val="0098470C"/>
    <w:rsid w:val="00986F1B"/>
    <w:rsid w:val="00987F65"/>
    <w:rsid w:val="009903BF"/>
    <w:rsid w:val="009934A8"/>
    <w:rsid w:val="009A525A"/>
    <w:rsid w:val="009A6D6F"/>
    <w:rsid w:val="009A72F9"/>
    <w:rsid w:val="009B00CE"/>
    <w:rsid w:val="009B2727"/>
    <w:rsid w:val="009B4D3C"/>
    <w:rsid w:val="009B7ADB"/>
    <w:rsid w:val="009B7CEE"/>
    <w:rsid w:val="009C0EED"/>
    <w:rsid w:val="009C16A9"/>
    <w:rsid w:val="009C3269"/>
    <w:rsid w:val="009C6025"/>
    <w:rsid w:val="009D079F"/>
    <w:rsid w:val="009D24CC"/>
    <w:rsid w:val="009D3F83"/>
    <w:rsid w:val="009D4ED9"/>
    <w:rsid w:val="009D56CA"/>
    <w:rsid w:val="009D5CE4"/>
    <w:rsid w:val="009D6A37"/>
    <w:rsid w:val="009E5C8E"/>
    <w:rsid w:val="009E5D12"/>
    <w:rsid w:val="009E64AF"/>
    <w:rsid w:val="009E7F11"/>
    <w:rsid w:val="009E7F9E"/>
    <w:rsid w:val="009F05A4"/>
    <w:rsid w:val="009F0A56"/>
    <w:rsid w:val="009F3A9F"/>
    <w:rsid w:val="009F4ABD"/>
    <w:rsid w:val="00A005A7"/>
    <w:rsid w:val="00A0179B"/>
    <w:rsid w:val="00A01B8A"/>
    <w:rsid w:val="00A02D7A"/>
    <w:rsid w:val="00A02DF6"/>
    <w:rsid w:val="00A06440"/>
    <w:rsid w:val="00A1014A"/>
    <w:rsid w:val="00A11132"/>
    <w:rsid w:val="00A1161C"/>
    <w:rsid w:val="00A1338B"/>
    <w:rsid w:val="00A139E1"/>
    <w:rsid w:val="00A150EF"/>
    <w:rsid w:val="00A15820"/>
    <w:rsid w:val="00A163F6"/>
    <w:rsid w:val="00A16810"/>
    <w:rsid w:val="00A208BF"/>
    <w:rsid w:val="00A226C9"/>
    <w:rsid w:val="00A266F5"/>
    <w:rsid w:val="00A3047A"/>
    <w:rsid w:val="00A3379C"/>
    <w:rsid w:val="00A37212"/>
    <w:rsid w:val="00A375E6"/>
    <w:rsid w:val="00A4115B"/>
    <w:rsid w:val="00A41969"/>
    <w:rsid w:val="00A42B8C"/>
    <w:rsid w:val="00A43091"/>
    <w:rsid w:val="00A45F51"/>
    <w:rsid w:val="00A47FF7"/>
    <w:rsid w:val="00A510D2"/>
    <w:rsid w:val="00A51DDC"/>
    <w:rsid w:val="00A528F4"/>
    <w:rsid w:val="00A546DE"/>
    <w:rsid w:val="00A54DA0"/>
    <w:rsid w:val="00A5660D"/>
    <w:rsid w:val="00A57E23"/>
    <w:rsid w:val="00A60253"/>
    <w:rsid w:val="00A603CE"/>
    <w:rsid w:val="00A604D6"/>
    <w:rsid w:val="00A60FDD"/>
    <w:rsid w:val="00A61D7D"/>
    <w:rsid w:val="00A620A1"/>
    <w:rsid w:val="00A62255"/>
    <w:rsid w:val="00A64BCC"/>
    <w:rsid w:val="00A66AFA"/>
    <w:rsid w:val="00A66F9E"/>
    <w:rsid w:val="00A67E8F"/>
    <w:rsid w:val="00A702F5"/>
    <w:rsid w:val="00A7349E"/>
    <w:rsid w:val="00A73FA8"/>
    <w:rsid w:val="00A74D36"/>
    <w:rsid w:val="00A756E7"/>
    <w:rsid w:val="00A75E72"/>
    <w:rsid w:val="00A76499"/>
    <w:rsid w:val="00A8129F"/>
    <w:rsid w:val="00A848D0"/>
    <w:rsid w:val="00A849FA"/>
    <w:rsid w:val="00A86382"/>
    <w:rsid w:val="00A901F2"/>
    <w:rsid w:val="00A932D9"/>
    <w:rsid w:val="00AA0E4D"/>
    <w:rsid w:val="00AA1094"/>
    <w:rsid w:val="00AA1B61"/>
    <w:rsid w:val="00AA3B4F"/>
    <w:rsid w:val="00AA50E9"/>
    <w:rsid w:val="00AA51A3"/>
    <w:rsid w:val="00AA53AD"/>
    <w:rsid w:val="00AA5794"/>
    <w:rsid w:val="00AA592A"/>
    <w:rsid w:val="00AA7A22"/>
    <w:rsid w:val="00AB688C"/>
    <w:rsid w:val="00AB7082"/>
    <w:rsid w:val="00AB725A"/>
    <w:rsid w:val="00AC66CD"/>
    <w:rsid w:val="00AC6C45"/>
    <w:rsid w:val="00AD6213"/>
    <w:rsid w:val="00AD629A"/>
    <w:rsid w:val="00AD7992"/>
    <w:rsid w:val="00AE11C2"/>
    <w:rsid w:val="00AE31EA"/>
    <w:rsid w:val="00AE34A6"/>
    <w:rsid w:val="00AE5FAD"/>
    <w:rsid w:val="00AE6A1B"/>
    <w:rsid w:val="00AE6A25"/>
    <w:rsid w:val="00AF1C9D"/>
    <w:rsid w:val="00AF31B2"/>
    <w:rsid w:val="00B00DD2"/>
    <w:rsid w:val="00B024B3"/>
    <w:rsid w:val="00B05A5F"/>
    <w:rsid w:val="00B05E35"/>
    <w:rsid w:val="00B060D8"/>
    <w:rsid w:val="00B1497B"/>
    <w:rsid w:val="00B15B6A"/>
    <w:rsid w:val="00B16F07"/>
    <w:rsid w:val="00B17978"/>
    <w:rsid w:val="00B22555"/>
    <w:rsid w:val="00B23BF4"/>
    <w:rsid w:val="00B249B3"/>
    <w:rsid w:val="00B24C33"/>
    <w:rsid w:val="00B30E02"/>
    <w:rsid w:val="00B322E9"/>
    <w:rsid w:val="00B322EF"/>
    <w:rsid w:val="00B338E7"/>
    <w:rsid w:val="00B37237"/>
    <w:rsid w:val="00B409AD"/>
    <w:rsid w:val="00B4157A"/>
    <w:rsid w:val="00B433B2"/>
    <w:rsid w:val="00B454EE"/>
    <w:rsid w:val="00B47B88"/>
    <w:rsid w:val="00B52A3E"/>
    <w:rsid w:val="00B547A7"/>
    <w:rsid w:val="00B600CC"/>
    <w:rsid w:val="00B60532"/>
    <w:rsid w:val="00B63574"/>
    <w:rsid w:val="00B6443B"/>
    <w:rsid w:val="00B6515B"/>
    <w:rsid w:val="00B6547E"/>
    <w:rsid w:val="00B666BC"/>
    <w:rsid w:val="00B72693"/>
    <w:rsid w:val="00B73CC3"/>
    <w:rsid w:val="00B760DF"/>
    <w:rsid w:val="00B8408E"/>
    <w:rsid w:val="00B8433E"/>
    <w:rsid w:val="00B863C4"/>
    <w:rsid w:val="00B86B07"/>
    <w:rsid w:val="00B9271E"/>
    <w:rsid w:val="00B953FC"/>
    <w:rsid w:val="00B9612D"/>
    <w:rsid w:val="00B96C1C"/>
    <w:rsid w:val="00BA0897"/>
    <w:rsid w:val="00BA0F54"/>
    <w:rsid w:val="00BA2C25"/>
    <w:rsid w:val="00BA2E70"/>
    <w:rsid w:val="00BA305F"/>
    <w:rsid w:val="00BA4A9E"/>
    <w:rsid w:val="00BA5273"/>
    <w:rsid w:val="00BA6659"/>
    <w:rsid w:val="00BB18CE"/>
    <w:rsid w:val="00BB4121"/>
    <w:rsid w:val="00BB54E4"/>
    <w:rsid w:val="00BC2C24"/>
    <w:rsid w:val="00BC2EF8"/>
    <w:rsid w:val="00BC329A"/>
    <w:rsid w:val="00BC49E7"/>
    <w:rsid w:val="00BC704D"/>
    <w:rsid w:val="00BC733F"/>
    <w:rsid w:val="00BD08F2"/>
    <w:rsid w:val="00BD2BE8"/>
    <w:rsid w:val="00BD3D35"/>
    <w:rsid w:val="00BD41BB"/>
    <w:rsid w:val="00BD62A6"/>
    <w:rsid w:val="00BE00D4"/>
    <w:rsid w:val="00BE0FD2"/>
    <w:rsid w:val="00BE5E58"/>
    <w:rsid w:val="00BE67CC"/>
    <w:rsid w:val="00BF0092"/>
    <w:rsid w:val="00BF0698"/>
    <w:rsid w:val="00BF0C20"/>
    <w:rsid w:val="00BF482D"/>
    <w:rsid w:val="00BF7845"/>
    <w:rsid w:val="00C017A8"/>
    <w:rsid w:val="00C0191E"/>
    <w:rsid w:val="00C01BC0"/>
    <w:rsid w:val="00C063A0"/>
    <w:rsid w:val="00C074BD"/>
    <w:rsid w:val="00C117CF"/>
    <w:rsid w:val="00C12E24"/>
    <w:rsid w:val="00C12EB1"/>
    <w:rsid w:val="00C15D11"/>
    <w:rsid w:val="00C1655E"/>
    <w:rsid w:val="00C17024"/>
    <w:rsid w:val="00C1789A"/>
    <w:rsid w:val="00C2039F"/>
    <w:rsid w:val="00C2102B"/>
    <w:rsid w:val="00C21D9B"/>
    <w:rsid w:val="00C2530E"/>
    <w:rsid w:val="00C314F6"/>
    <w:rsid w:val="00C31B7B"/>
    <w:rsid w:val="00C3246F"/>
    <w:rsid w:val="00C336AC"/>
    <w:rsid w:val="00C33DF0"/>
    <w:rsid w:val="00C351DE"/>
    <w:rsid w:val="00C355F1"/>
    <w:rsid w:val="00C37100"/>
    <w:rsid w:val="00C40DC9"/>
    <w:rsid w:val="00C41CDB"/>
    <w:rsid w:val="00C43171"/>
    <w:rsid w:val="00C52BDB"/>
    <w:rsid w:val="00C52C16"/>
    <w:rsid w:val="00C61302"/>
    <w:rsid w:val="00C617DE"/>
    <w:rsid w:val="00C61EF1"/>
    <w:rsid w:val="00C6294E"/>
    <w:rsid w:val="00C62D79"/>
    <w:rsid w:val="00C65CDD"/>
    <w:rsid w:val="00C673C4"/>
    <w:rsid w:val="00C67CA5"/>
    <w:rsid w:val="00C7009F"/>
    <w:rsid w:val="00C703B3"/>
    <w:rsid w:val="00C70A33"/>
    <w:rsid w:val="00C73864"/>
    <w:rsid w:val="00C75F27"/>
    <w:rsid w:val="00C76424"/>
    <w:rsid w:val="00C767C0"/>
    <w:rsid w:val="00C80585"/>
    <w:rsid w:val="00C82226"/>
    <w:rsid w:val="00C8292B"/>
    <w:rsid w:val="00C832D3"/>
    <w:rsid w:val="00C83C1C"/>
    <w:rsid w:val="00C83DBE"/>
    <w:rsid w:val="00C84152"/>
    <w:rsid w:val="00C8429A"/>
    <w:rsid w:val="00C8615B"/>
    <w:rsid w:val="00C90095"/>
    <w:rsid w:val="00C91CEA"/>
    <w:rsid w:val="00C938F2"/>
    <w:rsid w:val="00C93961"/>
    <w:rsid w:val="00C9407D"/>
    <w:rsid w:val="00C95306"/>
    <w:rsid w:val="00C957E6"/>
    <w:rsid w:val="00C9651C"/>
    <w:rsid w:val="00CA1ED5"/>
    <w:rsid w:val="00CA22A8"/>
    <w:rsid w:val="00CA2F44"/>
    <w:rsid w:val="00CA34AA"/>
    <w:rsid w:val="00CB07DA"/>
    <w:rsid w:val="00CB1521"/>
    <w:rsid w:val="00CB347C"/>
    <w:rsid w:val="00CB34CA"/>
    <w:rsid w:val="00CB36F8"/>
    <w:rsid w:val="00CB3FDB"/>
    <w:rsid w:val="00CB4793"/>
    <w:rsid w:val="00CB538A"/>
    <w:rsid w:val="00CB5969"/>
    <w:rsid w:val="00CB61EB"/>
    <w:rsid w:val="00CB7CA8"/>
    <w:rsid w:val="00CC056B"/>
    <w:rsid w:val="00CC4549"/>
    <w:rsid w:val="00CC5278"/>
    <w:rsid w:val="00CC7ED0"/>
    <w:rsid w:val="00CC7ED7"/>
    <w:rsid w:val="00CD049D"/>
    <w:rsid w:val="00CD1C99"/>
    <w:rsid w:val="00CD2AE8"/>
    <w:rsid w:val="00CD37D3"/>
    <w:rsid w:val="00CD70E3"/>
    <w:rsid w:val="00CE00BE"/>
    <w:rsid w:val="00CE1003"/>
    <w:rsid w:val="00CE7351"/>
    <w:rsid w:val="00D00BB3"/>
    <w:rsid w:val="00D0292D"/>
    <w:rsid w:val="00D05C21"/>
    <w:rsid w:val="00D107E4"/>
    <w:rsid w:val="00D1130F"/>
    <w:rsid w:val="00D12997"/>
    <w:rsid w:val="00D12BEB"/>
    <w:rsid w:val="00D1301B"/>
    <w:rsid w:val="00D13825"/>
    <w:rsid w:val="00D17180"/>
    <w:rsid w:val="00D20662"/>
    <w:rsid w:val="00D21F86"/>
    <w:rsid w:val="00D227C0"/>
    <w:rsid w:val="00D22986"/>
    <w:rsid w:val="00D22E2E"/>
    <w:rsid w:val="00D235E5"/>
    <w:rsid w:val="00D250F6"/>
    <w:rsid w:val="00D25232"/>
    <w:rsid w:val="00D256C9"/>
    <w:rsid w:val="00D25D39"/>
    <w:rsid w:val="00D25E16"/>
    <w:rsid w:val="00D278BC"/>
    <w:rsid w:val="00D33411"/>
    <w:rsid w:val="00D33580"/>
    <w:rsid w:val="00D33A40"/>
    <w:rsid w:val="00D368A8"/>
    <w:rsid w:val="00D403EB"/>
    <w:rsid w:val="00D40E9C"/>
    <w:rsid w:val="00D42176"/>
    <w:rsid w:val="00D42A8C"/>
    <w:rsid w:val="00D42CDA"/>
    <w:rsid w:val="00D44085"/>
    <w:rsid w:val="00D4518B"/>
    <w:rsid w:val="00D46296"/>
    <w:rsid w:val="00D47B1F"/>
    <w:rsid w:val="00D50317"/>
    <w:rsid w:val="00D51DC5"/>
    <w:rsid w:val="00D533AE"/>
    <w:rsid w:val="00D55DC6"/>
    <w:rsid w:val="00D57002"/>
    <w:rsid w:val="00D5782C"/>
    <w:rsid w:val="00D61552"/>
    <w:rsid w:val="00D61FE2"/>
    <w:rsid w:val="00D62E94"/>
    <w:rsid w:val="00D63BBE"/>
    <w:rsid w:val="00D641F6"/>
    <w:rsid w:val="00D7041B"/>
    <w:rsid w:val="00D73250"/>
    <w:rsid w:val="00D739E0"/>
    <w:rsid w:val="00D76D36"/>
    <w:rsid w:val="00D8152D"/>
    <w:rsid w:val="00D823D0"/>
    <w:rsid w:val="00D8470F"/>
    <w:rsid w:val="00D86A97"/>
    <w:rsid w:val="00D87A15"/>
    <w:rsid w:val="00D90D24"/>
    <w:rsid w:val="00D916E8"/>
    <w:rsid w:val="00D922AA"/>
    <w:rsid w:val="00D95E27"/>
    <w:rsid w:val="00D96417"/>
    <w:rsid w:val="00D96B74"/>
    <w:rsid w:val="00D97D94"/>
    <w:rsid w:val="00DA14BB"/>
    <w:rsid w:val="00DA6899"/>
    <w:rsid w:val="00DA7087"/>
    <w:rsid w:val="00DA7A2C"/>
    <w:rsid w:val="00DB107D"/>
    <w:rsid w:val="00DB18AD"/>
    <w:rsid w:val="00DB4038"/>
    <w:rsid w:val="00DB49A9"/>
    <w:rsid w:val="00DC6766"/>
    <w:rsid w:val="00DC6AC7"/>
    <w:rsid w:val="00DC7181"/>
    <w:rsid w:val="00DD04F5"/>
    <w:rsid w:val="00DD1191"/>
    <w:rsid w:val="00DD2FEC"/>
    <w:rsid w:val="00DD7EB0"/>
    <w:rsid w:val="00DE0471"/>
    <w:rsid w:val="00DE264D"/>
    <w:rsid w:val="00DE29FD"/>
    <w:rsid w:val="00DE32EA"/>
    <w:rsid w:val="00DE654D"/>
    <w:rsid w:val="00E0525C"/>
    <w:rsid w:val="00E0585D"/>
    <w:rsid w:val="00E0744E"/>
    <w:rsid w:val="00E10928"/>
    <w:rsid w:val="00E123D5"/>
    <w:rsid w:val="00E144A2"/>
    <w:rsid w:val="00E14C4A"/>
    <w:rsid w:val="00E16901"/>
    <w:rsid w:val="00E241C5"/>
    <w:rsid w:val="00E253FC"/>
    <w:rsid w:val="00E303AF"/>
    <w:rsid w:val="00E34730"/>
    <w:rsid w:val="00E36140"/>
    <w:rsid w:val="00E36993"/>
    <w:rsid w:val="00E40240"/>
    <w:rsid w:val="00E441F3"/>
    <w:rsid w:val="00E460E4"/>
    <w:rsid w:val="00E463DF"/>
    <w:rsid w:val="00E476E8"/>
    <w:rsid w:val="00E51EE0"/>
    <w:rsid w:val="00E520F9"/>
    <w:rsid w:val="00E55794"/>
    <w:rsid w:val="00E567BF"/>
    <w:rsid w:val="00E5799C"/>
    <w:rsid w:val="00E617D7"/>
    <w:rsid w:val="00E634C0"/>
    <w:rsid w:val="00E65BA1"/>
    <w:rsid w:val="00E669B1"/>
    <w:rsid w:val="00E75041"/>
    <w:rsid w:val="00E832E3"/>
    <w:rsid w:val="00E875A5"/>
    <w:rsid w:val="00E91EB0"/>
    <w:rsid w:val="00E926C4"/>
    <w:rsid w:val="00E93DCE"/>
    <w:rsid w:val="00E94B0D"/>
    <w:rsid w:val="00E96B31"/>
    <w:rsid w:val="00E97733"/>
    <w:rsid w:val="00EA0221"/>
    <w:rsid w:val="00EA483E"/>
    <w:rsid w:val="00EA5AB4"/>
    <w:rsid w:val="00EA5D2C"/>
    <w:rsid w:val="00EA5FEC"/>
    <w:rsid w:val="00EA7E2F"/>
    <w:rsid w:val="00EB01CE"/>
    <w:rsid w:val="00EB1C37"/>
    <w:rsid w:val="00EB317E"/>
    <w:rsid w:val="00EB32E7"/>
    <w:rsid w:val="00EB3827"/>
    <w:rsid w:val="00EB4135"/>
    <w:rsid w:val="00EB4FE6"/>
    <w:rsid w:val="00EC2788"/>
    <w:rsid w:val="00EC2AE4"/>
    <w:rsid w:val="00EC398D"/>
    <w:rsid w:val="00EC5973"/>
    <w:rsid w:val="00EC655D"/>
    <w:rsid w:val="00EC69D6"/>
    <w:rsid w:val="00EC7D4B"/>
    <w:rsid w:val="00ED0432"/>
    <w:rsid w:val="00ED0B2E"/>
    <w:rsid w:val="00ED1271"/>
    <w:rsid w:val="00ED23EE"/>
    <w:rsid w:val="00ED524A"/>
    <w:rsid w:val="00EE2993"/>
    <w:rsid w:val="00EE3786"/>
    <w:rsid w:val="00EE3CC2"/>
    <w:rsid w:val="00EE4466"/>
    <w:rsid w:val="00EE64A7"/>
    <w:rsid w:val="00EF1F45"/>
    <w:rsid w:val="00EF4290"/>
    <w:rsid w:val="00EF607A"/>
    <w:rsid w:val="00EF7110"/>
    <w:rsid w:val="00EF783B"/>
    <w:rsid w:val="00F026B9"/>
    <w:rsid w:val="00F02DE3"/>
    <w:rsid w:val="00F065F8"/>
    <w:rsid w:val="00F0709A"/>
    <w:rsid w:val="00F07138"/>
    <w:rsid w:val="00F074B9"/>
    <w:rsid w:val="00F178C6"/>
    <w:rsid w:val="00F2000B"/>
    <w:rsid w:val="00F2187D"/>
    <w:rsid w:val="00F24A55"/>
    <w:rsid w:val="00F25FF6"/>
    <w:rsid w:val="00F30776"/>
    <w:rsid w:val="00F31D40"/>
    <w:rsid w:val="00F32A51"/>
    <w:rsid w:val="00F34961"/>
    <w:rsid w:val="00F35EA8"/>
    <w:rsid w:val="00F43B52"/>
    <w:rsid w:val="00F44056"/>
    <w:rsid w:val="00F44073"/>
    <w:rsid w:val="00F44208"/>
    <w:rsid w:val="00F449C6"/>
    <w:rsid w:val="00F46E6B"/>
    <w:rsid w:val="00F50788"/>
    <w:rsid w:val="00F528D6"/>
    <w:rsid w:val="00F5339B"/>
    <w:rsid w:val="00F53D1D"/>
    <w:rsid w:val="00F554FD"/>
    <w:rsid w:val="00F57E26"/>
    <w:rsid w:val="00F615ED"/>
    <w:rsid w:val="00F61EBB"/>
    <w:rsid w:val="00F6359C"/>
    <w:rsid w:val="00F64308"/>
    <w:rsid w:val="00F646BD"/>
    <w:rsid w:val="00F64BF6"/>
    <w:rsid w:val="00F66126"/>
    <w:rsid w:val="00F66B26"/>
    <w:rsid w:val="00F73AA5"/>
    <w:rsid w:val="00F742A7"/>
    <w:rsid w:val="00F74BD3"/>
    <w:rsid w:val="00F812FD"/>
    <w:rsid w:val="00F81714"/>
    <w:rsid w:val="00F82C78"/>
    <w:rsid w:val="00F83255"/>
    <w:rsid w:val="00F83D9D"/>
    <w:rsid w:val="00F83F25"/>
    <w:rsid w:val="00F92516"/>
    <w:rsid w:val="00F97C3F"/>
    <w:rsid w:val="00FA08E6"/>
    <w:rsid w:val="00FA3815"/>
    <w:rsid w:val="00FA561E"/>
    <w:rsid w:val="00FA5F57"/>
    <w:rsid w:val="00FA7B17"/>
    <w:rsid w:val="00FB4D7A"/>
    <w:rsid w:val="00FB629B"/>
    <w:rsid w:val="00FB6F48"/>
    <w:rsid w:val="00FB7C5A"/>
    <w:rsid w:val="00FC1803"/>
    <w:rsid w:val="00FC1D96"/>
    <w:rsid w:val="00FC4213"/>
    <w:rsid w:val="00FC4C37"/>
    <w:rsid w:val="00FC4DA5"/>
    <w:rsid w:val="00FC5B96"/>
    <w:rsid w:val="00FC7049"/>
    <w:rsid w:val="00FD0742"/>
    <w:rsid w:val="00FD4047"/>
    <w:rsid w:val="00FD4E28"/>
    <w:rsid w:val="00FD5C7E"/>
    <w:rsid w:val="00FE362C"/>
    <w:rsid w:val="00FE7D8D"/>
    <w:rsid w:val="00FF7DC9"/>
    <w:rsid w:val="013019FE"/>
    <w:rsid w:val="0132627C"/>
    <w:rsid w:val="015123B9"/>
    <w:rsid w:val="017546F1"/>
    <w:rsid w:val="017659F6"/>
    <w:rsid w:val="017930F7"/>
    <w:rsid w:val="0190659F"/>
    <w:rsid w:val="01937524"/>
    <w:rsid w:val="01A9557C"/>
    <w:rsid w:val="01D63491"/>
    <w:rsid w:val="01E84A30"/>
    <w:rsid w:val="021D3C05"/>
    <w:rsid w:val="021D7488"/>
    <w:rsid w:val="022B099C"/>
    <w:rsid w:val="02335DA9"/>
    <w:rsid w:val="02510BDC"/>
    <w:rsid w:val="02844CBE"/>
    <w:rsid w:val="028D191E"/>
    <w:rsid w:val="02910A6D"/>
    <w:rsid w:val="029417EC"/>
    <w:rsid w:val="02944B48"/>
    <w:rsid w:val="02990FD0"/>
    <w:rsid w:val="02AC21EF"/>
    <w:rsid w:val="02B50900"/>
    <w:rsid w:val="02C24393"/>
    <w:rsid w:val="02CD374D"/>
    <w:rsid w:val="02EA7AD6"/>
    <w:rsid w:val="02ED6B68"/>
    <w:rsid w:val="02F922EE"/>
    <w:rsid w:val="02FF41F8"/>
    <w:rsid w:val="03250BB4"/>
    <w:rsid w:val="032A08BF"/>
    <w:rsid w:val="03493372"/>
    <w:rsid w:val="034E307D"/>
    <w:rsid w:val="035A6E90"/>
    <w:rsid w:val="03AA6FCE"/>
    <w:rsid w:val="03BE3331"/>
    <w:rsid w:val="03D31826"/>
    <w:rsid w:val="03D71CDD"/>
    <w:rsid w:val="03E147EA"/>
    <w:rsid w:val="03F84410"/>
    <w:rsid w:val="04197179"/>
    <w:rsid w:val="043445F5"/>
    <w:rsid w:val="04354274"/>
    <w:rsid w:val="04372FFB"/>
    <w:rsid w:val="04380A7C"/>
    <w:rsid w:val="043C7483"/>
    <w:rsid w:val="044C534F"/>
    <w:rsid w:val="044D191B"/>
    <w:rsid w:val="047240D9"/>
    <w:rsid w:val="047475DC"/>
    <w:rsid w:val="04785FE3"/>
    <w:rsid w:val="048A5003"/>
    <w:rsid w:val="04960D99"/>
    <w:rsid w:val="04965593"/>
    <w:rsid w:val="04B32944"/>
    <w:rsid w:val="050A5551"/>
    <w:rsid w:val="05114EDC"/>
    <w:rsid w:val="05187AB0"/>
    <w:rsid w:val="051D69F0"/>
    <w:rsid w:val="054D72C0"/>
    <w:rsid w:val="05513747"/>
    <w:rsid w:val="055211C9"/>
    <w:rsid w:val="05711A7E"/>
    <w:rsid w:val="057F0D93"/>
    <w:rsid w:val="0592672F"/>
    <w:rsid w:val="05A91BD8"/>
    <w:rsid w:val="05AA1148"/>
    <w:rsid w:val="05BD5F1D"/>
    <w:rsid w:val="05EB2641"/>
    <w:rsid w:val="05EC3946"/>
    <w:rsid w:val="05FF12E2"/>
    <w:rsid w:val="061F2E9B"/>
    <w:rsid w:val="06343D3A"/>
    <w:rsid w:val="06374CBF"/>
    <w:rsid w:val="063901C2"/>
    <w:rsid w:val="06474F59"/>
    <w:rsid w:val="065D35AE"/>
    <w:rsid w:val="06894AC9"/>
    <w:rsid w:val="06AC0501"/>
    <w:rsid w:val="06AE5C02"/>
    <w:rsid w:val="06CC79E5"/>
    <w:rsid w:val="06D210C0"/>
    <w:rsid w:val="06E22BD9"/>
    <w:rsid w:val="06F6767B"/>
    <w:rsid w:val="06FE0384"/>
    <w:rsid w:val="071A41EC"/>
    <w:rsid w:val="072510C4"/>
    <w:rsid w:val="072645C7"/>
    <w:rsid w:val="07443B62"/>
    <w:rsid w:val="0759609B"/>
    <w:rsid w:val="075D0324"/>
    <w:rsid w:val="0763442C"/>
    <w:rsid w:val="076C72BA"/>
    <w:rsid w:val="078523E2"/>
    <w:rsid w:val="07A111B9"/>
    <w:rsid w:val="07A9711F"/>
    <w:rsid w:val="07BF12C2"/>
    <w:rsid w:val="07C53824"/>
    <w:rsid w:val="07DE1B77"/>
    <w:rsid w:val="07E76C04"/>
    <w:rsid w:val="08375A89"/>
    <w:rsid w:val="087864F3"/>
    <w:rsid w:val="08891FDF"/>
    <w:rsid w:val="08C37623"/>
    <w:rsid w:val="0908255E"/>
    <w:rsid w:val="09305CA1"/>
    <w:rsid w:val="09467E45"/>
    <w:rsid w:val="0968167E"/>
    <w:rsid w:val="09D41DD9"/>
    <w:rsid w:val="0A4A63EE"/>
    <w:rsid w:val="0A5F252F"/>
    <w:rsid w:val="0A7D5943"/>
    <w:rsid w:val="0A9C2975"/>
    <w:rsid w:val="0AD61855"/>
    <w:rsid w:val="0AE125FA"/>
    <w:rsid w:val="0AE61AEF"/>
    <w:rsid w:val="0AFE15A5"/>
    <w:rsid w:val="0B040E20"/>
    <w:rsid w:val="0B14713B"/>
    <w:rsid w:val="0B2233A6"/>
    <w:rsid w:val="0B565626"/>
    <w:rsid w:val="0B8C581D"/>
    <w:rsid w:val="0BB856CB"/>
    <w:rsid w:val="0BCB3067"/>
    <w:rsid w:val="0BD30473"/>
    <w:rsid w:val="0BD53976"/>
    <w:rsid w:val="0BD613F8"/>
    <w:rsid w:val="0BF132A6"/>
    <w:rsid w:val="0C2B6903"/>
    <w:rsid w:val="0C39369B"/>
    <w:rsid w:val="0C3D5924"/>
    <w:rsid w:val="0C514C17"/>
    <w:rsid w:val="0C686768"/>
    <w:rsid w:val="0C897FA2"/>
    <w:rsid w:val="0C8A5A23"/>
    <w:rsid w:val="0C8C0F26"/>
    <w:rsid w:val="0CA77552"/>
    <w:rsid w:val="0CB258E3"/>
    <w:rsid w:val="0CF67693"/>
    <w:rsid w:val="0CF827D4"/>
    <w:rsid w:val="0D044784"/>
    <w:rsid w:val="0D146881"/>
    <w:rsid w:val="0D1D4F92"/>
    <w:rsid w:val="0D40644B"/>
    <w:rsid w:val="0D7E24BB"/>
    <w:rsid w:val="0DD878C3"/>
    <w:rsid w:val="0DFC6023"/>
    <w:rsid w:val="0E0C489A"/>
    <w:rsid w:val="0E0F581F"/>
    <w:rsid w:val="0E1B1632"/>
    <w:rsid w:val="0E280947"/>
    <w:rsid w:val="0E411871"/>
    <w:rsid w:val="0E722040"/>
    <w:rsid w:val="0E7B59CB"/>
    <w:rsid w:val="0E7C03D1"/>
    <w:rsid w:val="0EA20611"/>
    <w:rsid w:val="0EBA459B"/>
    <w:rsid w:val="0ED30DE0"/>
    <w:rsid w:val="0EEC0530"/>
    <w:rsid w:val="0F002BA9"/>
    <w:rsid w:val="0F0373B1"/>
    <w:rsid w:val="0F0B47BD"/>
    <w:rsid w:val="0F1A3753"/>
    <w:rsid w:val="0F426E96"/>
    <w:rsid w:val="0F470D9F"/>
    <w:rsid w:val="0F514F32"/>
    <w:rsid w:val="0F5A453C"/>
    <w:rsid w:val="0F6432AD"/>
    <w:rsid w:val="0F696D55"/>
    <w:rsid w:val="0FB107CE"/>
    <w:rsid w:val="0FBD67DF"/>
    <w:rsid w:val="0FC84B70"/>
    <w:rsid w:val="0FDB5D8F"/>
    <w:rsid w:val="0FDC3811"/>
    <w:rsid w:val="1030329B"/>
    <w:rsid w:val="1031679E"/>
    <w:rsid w:val="10337AA3"/>
    <w:rsid w:val="10794994"/>
    <w:rsid w:val="110E070B"/>
    <w:rsid w:val="1112388E"/>
    <w:rsid w:val="111D5318"/>
    <w:rsid w:val="11213EA8"/>
    <w:rsid w:val="1122192A"/>
    <w:rsid w:val="11A77604"/>
    <w:rsid w:val="11B034DF"/>
    <w:rsid w:val="11B8789F"/>
    <w:rsid w:val="11BC3D26"/>
    <w:rsid w:val="11BF2AAD"/>
    <w:rsid w:val="11C51A5A"/>
    <w:rsid w:val="11E051E0"/>
    <w:rsid w:val="11E85E6F"/>
    <w:rsid w:val="11EF2EC4"/>
    <w:rsid w:val="11EF581A"/>
    <w:rsid w:val="124B05EC"/>
    <w:rsid w:val="124F77A9"/>
    <w:rsid w:val="12604834"/>
    <w:rsid w:val="1261573D"/>
    <w:rsid w:val="127F48AC"/>
    <w:rsid w:val="12802B6B"/>
    <w:rsid w:val="129C6C18"/>
    <w:rsid w:val="12A01D9B"/>
    <w:rsid w:val="12A0561E"/>
    <w:rsid w:val="12F605AB"/>
    <w:rsid w:val="131103EA"/>
    <w:rsid w:val="131D4BE7"/>
    <w:rsid w:val="13394518"/>
    <w:rsid w:val="13596FCB"/>
    <w:rsid w:val="138C63C9"/>
    <w:rsid w:val="138D3FA2"/>
    <w:rsid w:val="13B74DE6"/>
    <w:rsid w:val="13D77DA7"/>
    <w:rsid w:val="13E001A9"/>
    <w:rsid w:val="14013504"/>
    <w:rsid w:val="14057536"/>
    <w:rsid w:val="141E5A8F"/>
    <w:rsid w:val="141F3511"/>
    <w:rsid w:val="142F3AFE"/>
    <w:rsid w:val="1443024D"/>
    <w:rsid w:val="144A1DD6"/>
    <w:rsid w:val="144C30DB"/>
    <w:rsid w:val="14732F9B"/>
    <w:rsid w:val="148A2BC0"/>
    <w:rsid w:val="14BA1191"/>
    <w:rsid w:val="14C327D6"/>
    <w:rsid w:val="14D36421"/>
    <w:rsid w:val="15054F9B"/>
    <w:rsid w:val="15096D11"/>
    <w:rsid w:val="15170225"/>
    <w:rsid w:val="157463C1"/>
    <w:rsid w:val="158A0564"/>
    <w:rsid w:val="159E7205"/>
    <w:rsid w:val="162064D9"/>
    <w:rsid w:val="163B5EF6"/>
    <w:rsid w:val="1677496A"/>
    <w:rsid w:val="167823EB"/>
    <w:rsid w:val="167E42F4"/>
    <w:rsid w:val="168461FE"/>
    <w:rsid w:val="16884C04"/>
    <w:rsid w:val="16A51FB6"/>
    <w:rsid w:val="170434D7"/>
    <w:rsid w:val="17072F54"/>
    <w:rsid w:val="170D06E0"/>
    <w:rsid w:val="1729478D"/>
    <w:rsid w:val="1741793A"/>
    <w:rsid w:val="174D36C8"/>
    <w:rsid w:val="174F244F"/>
    <w:rsid w:val="177B141A"/>
    <w:rsid w:val="179A37C7"/>
    <w:rsid w:val="17A553DC"/>
    <w:rsid w:val="17CA6515"/>
    <w:rsid w:val="17E93546"/>
    <w:rsid w:val="1815568F"/>
    <w:rsid w:val="182E46B2"/>
    <w:rsid w:val="183A0B74"/>
    <w:rsid w:val="18427458"/>
    <w:rsid w:val="18845456"/>
    <w:rsid w:val="18877F4D"/>
    <w:rsid w:val="1889564E"/>
    <w:rsid w:val="18B36492"/>
    <w:rsid w:val="18BB19B0"/>
    <w:rsid w:val="18E637EA"/>
    <w:rsid w:val="19035318"/>
    <w:rsid w:val="191B5D7B"/>
    <w:rsid w:val="193C168A"/>
    <w:rsid w:val="195C6CAB"/>
    <w:rsid w:val="19730E4F"/>
    <w:rsid w:val="19B02EB2"/>
    <w:rsid w:val="19B14BA3"/>
    <w:rsid w:val="19D72D72"/>
    <w:rsid w:val="19D96275"/>
    <w:rsid w:val="19EA2E62"/>
    <w:rsid w:val="1A250733"/>
    <w:rsid w:val="1A364410"/>
    <w:rsid w:val="1A91184A"/>
    <w:rsid w:val="1AAF4FD3"/>
    <w:rsid w:val="1AC16573"/>
    <w:rsid w:val="1AE16AA7"/>
    <w:rsid w:val="1B256297"/>
    <w:rsid w:val="1B6F051A"/>
    <w:rsid w:val="1B8340B2"/>
    <w:rsid w:val="1BB26203"/>
    <w:rsid w:val="1BC54B1C"/>
    <w:rsid w:val="1BC81323"/>
    <w:rsid w:val="1BE107B4"/>
    <w:rsid w:val="1C042A47"/>
    <w:rsid w:val="1C1E42B1"/>
    <w:rsid w:val="1C243C3B"/>
    <w:rsid w:val="1C340653"/>
    <w:rsid w:val="1C407CE8"/>
    <w:rsid w:val="1C5B6314"/>
    <w:rsid w:val="1C6D6F36"/>
    <w:rsid w:val="1C6E7533"/>
    <w:rsid w:val="1C7D7EBA"/>
    <w:rsid w:val="1C8A35E0"/>
    <w:rsid w:val="1C9551F4"/>
    <w:rsid w:val="1CB47A7D"/>
    <w:rsid w:val="1CD217D6"/>
    <w:rsid w:val="1CD736DF"/>
    <w:rsid w:val="1CE01DF0"/>
    <w:rsid w:val="1CF60711"/>
    <w:rsid w:val="1D1C78C7"/>
    <w:rsid w:val="1D1F3AD3"/>
    <w:rsid w:val="1D214DD8"/>
    <w:rsid w:val="1D297C66"/>
    <w:rsid w:val="1D5259EB"/>
    <w:rsid w:val="1D5B3CB8"/>
    <w:rsid w:val="1D5F48BD"/>
    <w:rsid w:val="1D6A64D1"/>
    <w:rsid w:val="1D6B3F53"/>
    <w:rsid w:val="1D862892"/>
    <w:rsid w:val="1D9C7303"/>
    <w:rsid w:val="1D9F56A6"/>
    <w:rsid w:val="1DAD0F97"/>
    <w:rsid w:val="1DAF11C4"/>
    <w:rsid w:val="1DC91D6E"/>
    <w:rsid w:val="1DD36DFA"/>
    <w:rsid w:val="1DD71083"/>
    <w:rsid w:val="1DDDB56D"/>
    <w:rsid w:val="1E192DF2"/>
    <w:rsid w:val="1E6104C0"/>
    <w:rsid w:val="1E876CCF"/>
    <w:rsid w:val="1E946EB8"/>
    <w:rsid w:val="1ED35AA3"/>
    <w:rsid w:val="1F1F489E"/>
    <w:rsid w:val="1F523DF3"/>
    <w:rsid w:val="1F5B5CFC"/>
    <w:rsid w:val="1F672A94"/>
    <w:rsid w:val="1F833C2E"/>
    <w:rsid w:val="1FA11974"/>
    <w:rsid w:val="1FA834FD"/>
    <w:rsid w:val="1FB0678C"/>
    <w:rsid w:val="1FC93A32"/>
    <w:rsid w:val="1FCF6BD7"/>
    <w:rsid w:val="1FD50B49"/>
    <w:rsid w:val="1FE03657"/>
    <w:rsid w:val="1FE3205D"/>
    <w:rsid w:val="1FE458E0"/>
    <w:rsid w:val="1FF92002"/>
    <w:rsid w:val="20510493"/>
    <w:rsid w:val="20525F14"/>
    <w:rsid w:val="2058178A"/>
    <w:rsid w:val="2080575F"/>
    <w:rsid w:val="20820C62"/>
    <w:rsid w:val="20841BE6"/>
    <w:rsid w:val="209D487B"/>
    <w:rsid w:val="209E0592"/>
    <w:rsid w:val="20B42736"/>
    <w:rsid w:val="20D355AE"/>
    <w:rsid w:val="20DB25F5"/>
    <w:rsid w:val="20E37A02"/>
    <w:rsid w:val="20E45483"/>
    <w:rsid w:val="20EF7097"/>
    <w:rsid w:val="20F56A22"/>
    <w:rsid w:val="210202B6"/>
    <w:rsid w:val="214E70B1"/>
    <w:rsid w:val="21510035"/>
    <w:rsid w:val="21536DBC"/>
    <w:rsid w:val="215779C0"/>
    <w:rsid w:val="215D04AF"/>
    <w:rsid w:val="2187050F"/>
    <w:rsid w:val="21A70A44"/>
    <w:rsid w:val="21B657DB"/>
    <w:rsid w:val="21F430C2"/>
    <w:rsid w:val="21F665C5"/>
    <w:rsid w:val="225F01F3"/>
    <w:rsid w:val="22893F69"/>
    <w:rsid w:val="229B25D6"/>
    <w:rsid w:val="22A21F61"/>
    <w:rsid w:val="22C55999"/>
    <w:rsid w:val="22C8691D"/>
    <w:rsid w:val="22D55C33"/>
    <w:rsid w:val="230279FC"/>
    <w:rsid w:val="23077707"/>
    <w:rsid w:val="232C662D"/>
    <w:rsid w:val="23424069"/>
    <w:rsid w:val="234F7AFB"/>
    <w:rsid w:val="23520A80"/>
    <w:rsid w:val="23667720"/>
    <w:rsid w:val="238C1651"/>
    <w:rsid w:val="23CD61CB"/>
    <w:rsid w:val="23DE179B"/>
    <w:rsid w:val="23F6340C"/>
    <w:rsid w:val="2411343C"/>
    <w:rsid w:val="241C17CD"/>
    <w:rsid w:val="248655F9"/>
    <w:rsid w:val="2489657E"/>
    <w:rsid w:val="24DA2E85"/>
    <w:rsid w:val="24DE730D"/>
    <w:rsid w:val="24F43A2F"/>
    <w:rsid w:val="2537321F"/>
    <w:rsid w:val="25702FF9"/>
    <w:rsid w:val="257242FD"/>
    <w:rsid w:val="258E267E"/>
    <w:rsid w:val="25A53853"/>
    <w:rsid w:val="25CA1B43"/>
    <w:rsid w:val="262009F1"/>
    <w:rsid w:val="26315635"/>
    <w:rsid w:val="26330B38"/>
    <w:rsid w:val="26621687"/>
    <w:rsid w:val="26791977"/>
    <w:rsid w:val="269975E3"/>
    <w:rsid w:val="26D1773D"/>
    <w:rsid w:val="26D71646"/>
    <w:rsid w:val="26E85164"/>
    <w:rsid w:val="26FC6002"/>
    <w:rsid w:val="27124FEB"/>
    <w:rsid w:val="271649AE"/>
    <w:rsid w:val="27563219"/>
    <w:rsid w:val="279A7186"/>
    <w:rsid w:val="27A6634E"/>
    <w:rsid w:val="27A83F1D"/>
    <w:rsid w:val="27C67FEF"/>
    <w:rsid w:val="27CA5756"/>
    <w:rsid w:val="27CB31D8"/>
    <w:rsid w:val="27E03D75"/>
    <w:rsid w:val="28051004"/>
    <w:rsid w:val="280B1A43"/>
    <w:rsid w:val="28223A83"/>
    <w:rsid w:val="282C66F4"/>
    <w:rsid w:val="28364A85"/>
    <w:rsid w:val="287B1CF7"/>
    <w:rsid w:val="288E2F16"/>
    <w:rsid w:val="288F0997"/>
    <w:rsid w:val="2893739E"/>
    <w:rsid w:val="28D0082D"/>
    <w:rsid w:val="28D6498F"/>
    <w:rsid w:val="28DE781D"/>
    <w:rsid w:val="28E14F1E"/>
    <w:rsid w:val="28ED67B2"/>
    <w:rsid w:val="28F07737"/>
    <w:rsid w:val="291640F4"/>
    <w:rsid w:val="29255ED6"/>
    <w:rsid w:val="292E501E"/>
    <w:rsid w:val="293A46B3"/>
    <w:rsid w:val="29421AC0"/>
    <w:rsid w:val="2954525D"/>
    <w:rsid w:val="295916E5"/>
    <w:rsid w:val="29641C74"/>
    <w:rsid w:val="296D0CD1"/>
    <w:rsid w:val="299172C0"/>
    <w:rsid w:val="29AF20F4"/>
    <w:rsid w:val="29C40D94"/>
    <w:rsid w:val="29D976B5"/>
    <w:rsid w:val="29E95751"/>
    <w:rsid w:val="2A134397"/>
    <w:rsid w:val="2A17081E"/>
    <w:rsid w:val="2A2F2642"/>
    <w:rsid w:val="2A656098"/>
    <w:rsid w:val="2A6F54DA"/>
    <w:rsid w:val="2A881DD7"/>
    <w:rsid w:val="2ADE4D64"/>
    <w:rsid w:val="2AE6436F"/>
    <w:rsid w:val="2AF13A87"/>
    <w:rsid w:val="2B2C7062"/>
    <w:rsid w:val="2B604039"/>
    <w:rsid w:val="2B681445"/>
    <w:rsid w:val="2B885A81"/>
    <w:rsid w:val="2B914808"/>
    <w:rsid w:val="2B937D0B"/>
    <w:rsid w:val="2BB24D3C"/>
    <w:rsid w:val="2BB66FC6"/>
    <w:rsid w:val="2BD470B7"/>
    <w:rsid w:val="2BE61D13"/>
    <w:rsid w:val="2BF77A2F"/>
    <w:rsid w:val="2C0C65AB"/>
    <w:rsid w:val="2C2E2107"/>
    <w:rsid w:val="2C2E7758"/>
    <w:rsid w:val="2C4C4F3B"/>
    <w:rsid w:val="2C692ABE"/>
    <w:rsid w:val="2C87189D"/>
    <w:rsid w:val="2C8D59A4"/>
    <w:rsid w:val="2C952DB1"/>
    <w:rsid w:val="2CE960BE"/>
    <w:rsid w:val="2D0D1776"/>
    <w:rsid w:val="2D1D3552"/>
    <w:rsid w:val="2D431C50"/>
    <w:rsid w:val="2D437A51"/>
    <w:rsid w:val="2D4E3864"/>
    <w:rsid w:val="2D763723"/>
    <w:rsid w:val="2D957EA8"/>
    <w:rsid w:val="2DE95C61"/>
    <w:rsid w:val="2E063012"/>
    <w:rsid w:val="2E2831C7"/>
    <w:rsid w:val="2E320693"/>
    <w:rsid w:val="2E3D56EB"/>
    <w:rsid w:val="2E6A2D37"/>
    <w:rsid w:val="2E7C2C51"/>
    <w:rsid w:val="2E8E096D"/>
    <w:rsid w:val="2EBD14BC"/>
    <w:rsid w:val="2EDA2FEB"/>
    <w:rsid w:val="2EDD3F6F"/>
    <w:rsid w:val="2EE12975"/>
    <w:rsid w:val="2EF0518E"/>
    <w:rsid w:val="2F005429"/>
    <w:rsid w:val="2F031C30"/>
    <w:rsid w:val="2F15794C"/>
    <w:rsid w:val="2F31727D"/>
    <w:rsid w:val="2F386C07"/>
    <w:rsid w:val="2F5922B5"/>
    <w:rsid w:val="2F812E0F"/>
    <w:rsid w:val="2FA042D4"/>
    <w:rsid w:val="2FA33D38"/>
    <w:rsid w:val="2FBD105F"/>
    <w:rsid w:val="2FD33202"/>
    <w:rsid w:val="2FD51F89"/>
    <w:rsid w:val="2FDA1BFA"/>
    <w:rsid w:val="2FFB21C9"/>
    <w:rsid w:val="302E5E9B"/>
    <w:rsid w:val="303809A8"/>
    <w:rsid w:val="30CB379B"/>
    <w:rsid w:val="30CE471F"/>
    <w:rsid w:val="30EE4C54"/>
    <w:rsid w:val="30FC3F6A"/>
    <w:rsid w:val="31302F26"/>
    <w:rsid w:val="31703818"/>
    <w:rsid w:val="317716B5"/>
    <w:rsid w:val="31850497"/>
    <w:rsid w:val="319950ED"/>
    <w:rsid w:val="31B16017"/>
    <w:rsid w:val="31C51434"/>
    <w:rsid w:val="31C716CD"/>
    <w:rsid w:val="31C94406"/>
    <w:rsid w:val="31CE42C2"/>
    <w:rsid w:val="31DA5B56"/>
    <w:rsid w:val="31F84DAF"/>
    <w:rsid w:val="31FA1C8E"/>
    <w:rsid w:val="320D2EAD"/>
    <w:rsid w:val="32121533"/>
    <w:rsid w:val="321A17FA"/>
    <w:rsid w:val="322841C1"/>
    <w:rsid w:val="3237046E"/>
    <w:rsid w:val="323B587C"/>
    <w:rsid w:val="32402608"/>
    <w:rsid w:val="32666DBF"/>
    <w:rsid w:val="32724DD0"/>
    <w:rsid w:val="32771258"/>
    <w:rsid w:val="327D0BE3"/>
    <w:rsid w:val="327E6664"/>
    <w:rsid w:val="328208EE"/>
    <w:rsid w:val="328B4EF3"/>
    <w:rsid w:val="328F2182"/>
    <w:rsid w:val="32994C8F"/>
    <w:rsid w:val="32AD1732"/>
    <w:rsid w:val="32C722DC"/>
    <w:rsid w:val="32CC1FE7"/>
    <w:rsid w:val="32DC69FE"/>
    <w:rsid w:val="32E4458C"/>
    <w:rsid w:val="32E924A5"/>
    <w:rsid w:val="32FE2435"/>
    <w:rsid w:val="32FF4F22"/>
    <w:rsid w:val="3334290F"/>
    <w:rsid w:val="33521EC0"/>
    <w:rsid w:val="33637BDB"/>
    <w:rsid w:val="33714D28"/>
    <w:rsid w:val="3393072B"/>
    <w:rsid w:val="339F7DC0"/>
    <w:rsid w:val="340919EE"/>
    <w:rsid w:val="34291F23"/>
    <w:rsid w:val="3435531A"/>
    <w:rsid w:val="343E6645"/>
    <w:rsid w:val="34737C42"/>
    <w:rsid w:val="348E1C47"/>
    <w:rsid w:val="34BE4995"/>
    <w:rsid w:val="34EA0CDC"/>
    <w:rsid w:val="35037688"/>
    <w:rsid w:val="35057307"/>
    <w:rsid w:val="3537465F"/>
    <w:rsid w:val="35503F04"/>
    <w:rsid w:val="35814F4A"/>
    <w:rsid w:val="35A47211"/>
    <w:rsid w:val="35BC48B8"/>
    <w:rsid w:val="35DF02EF"/>
    <w:rsid w:val="35EE5A12"/>
    <w:rsid w:val="361E10D9"/>
    <w:rsid w:val="36346AB6"/>
    <w:rsid w:val="364C0923"/>
    <w:rsid w:val="365F2065"/>
    <w:rsid w:val="366F435B"/>
    <w:rsid w:val="3682337C"/>
    <w:rsid w:val="36985520"/>
    <w:rsid w:val="36C64D6A"/>
    <w:rsid w:val="36CB6C73"/>
    <w:rsid w:val="36E05914"/>
    <w:rsid w:val="370A1FDB"/>
    <w:rsid w:val="37306998"/>
    <w:rsid w:val="373E372F"/>
    <w:rsid w:val="378828AA"/>
    <w:rsid w:val="379245B6"/>
    <w:rsid w:val="379E284F"/>
    <w:rsid w:val="37BB437D"/>
    <w:rsid w:val="37C06287"/>
    <w:rsid w:val="37ED25CE"/>
    <w:rsid w:val="37F7055F"/>
    <w:rsid w:val="3824052A"/>
    <w:rsid w:val="384B0B68"/>
    <w:rsid w:val="386B2E9C"/>
    <w:rsid w:val="386E76A4"/>
    <w:rsid w:val="387B3137"/>
    <w:rsid w:val="38802E42"/>
    <w:rsid w:val="38864D4B"/>
    <w:rsid w:val="38911346"/>
    <w:rsid w:val="389F7E73"/>
    <w:rsid w:val="38B5338E"/>
    <w:rsid w:val="38D65DCF"/>
    <w:rsid w:val="38DE53D9"/>
    <w:rsid w:val="38F80222"/>
    <w:rsid w:val="39070DFB"/>
    <w:rsid w:val="392D78AF"/>
    <w:rsid w:val="393712EB"/>
    <w:rsid w:val="396A17D6"/>
    <w:rsid w:val="39964B88"/>
    <w:rsid w:val="39991390"/>
    <w:rsid w:val="39C20551"/>
    <w:rsid w:val="39FB6B38"/>
    <w:rsid w:val="3A041722"/>
    <w:rsid w:val="3A1A7360"/>
    <w:rsid w:val="3A1F37E7"/>
    <w:rsid w:val="3A5B144E"/>
    <w:rsid w:val="3A7B60FF"/>
    <w:rsid w:val="3A7E7084"/>
    <w:rsid w:val="3A8F731E"/>
    <w:rsid w:val="3AB3405B"/>
    <w:rsid w:val="3AB635EA"/>
    <w:rsid w:val="3AC165E1"/>
    <w:rsid w:val="3AD17D61"/>
    <w:rsid w:val="3AEA41B5"/>
    <w:rsid w:val="3B0D3470"/>
    <w:rsid w:val="3B2D17A6"/>
    <w:rsid w:val="3B3955B9"/>
    <w:rsid w:val="3B425EC8"/>
    <w:rsid w:val="3B4B0D56"/>
    <w:rsid w:val="3B837F8F"/>
    <w:rsid w:val="3B8443B3"/>
    <w:rsid w:val="3B9D177C"/>
    <w:rsid w:val="3BA8586D"/>
    <w:rsid w:val="3BB02C79"/>
    <w:rsid w:val="3BB5440F"/>
    <w:rsid w:val="3C1B2328"/>
    <w:rsid w:val="3C3A2BDD"/>
    <w:rsid w:val="3C4D3DFC"/>
    <w:rsid w:val="3C6F7834"/>
    <w:rsid w:val="3C75753F"/>
    <w:rsid w:val="3C8431B7"/>
    <w:rsid w:val="3C877459"/>
    <w:rsid w:val="3CA44B26"/>
    <w:rsid w:val="3CB834AB"/>
    <w:rsid w:val="3CE31D71"/>
    <w:rsid w:val="3CF1496B"/>
    <w:rsid w:val="3D020BBD"/>
    <w:rsid w:val="3D301E70"/>
    <w:rsid w:val="3D346A31"/>
    <w:rsid w:val="3D430E91"/>
    <w:rsid w:val="3D6200C1"/>
    <w:rsid w:val="3D6C4254"/>
    <w:rsid w:val="3D8263F7"/>
    <w:rsid w:val="3D85737C"/>
    <w:rsid w:val="3DA059A7"/>
    <w:rsid w:val="3DAA0180"/>
    <w:rsid w:val="3DBB3FD3"/>
    <w:rsid w:val="3DC1324C"/>
    <w:rsid w:val="3DCF64F7"/>
    <w:rsid w:val="3DE9166F"/>
    <w:rsid w:val="3DF17D30"/>
    <w:rsid w:val="3DFF1244"/>
    <w:rsid w:val="3E844D20"/>
    <w:rsid w:val="3EAF5B65"/>
    <w:rsid w:val="3EB3456B"/>
    <w:rsid w:val="3EBA7779"/>
    <w:rsid w:val="3EDEB888"/>
    <w:rsid w:val="3F135889"/>
    <w:rsid w:val="3F2A0D32"/>
    <w:rsid w:val="3F64438F"/>
    <w:rsid w:val="3F6A7EFC"/>
    <w:rsid w:val="3F8A67CD"/>
    <w:rsid w:val="3F92745C"/>
    <w:rsid w:val="3F9625DF"/>
    <w:rsid w:val="3FB76397"/>
    <w:rsid w:val="3FC343A8"/>
    <w:rsid w:val="3FD516A3"/>
    <w:rsid w:val="3FD60E4A"/>
    <w:rsid w:val="3FF82684"/>
    <w:rsid w:val="3FF9E63E"/>
    <w:rsid w:val="40086DEE"/>
    <w:rsid w:val="400C6017"/>
    <w:rsid w:val="400F489E"/>
    <w:rsid w:val="40146731"/>
    <w:rsid w:val="409C408B"/>
    <w:rsid w:val="412D71FD"/>
    <w:rsid w:val="417E51AE"/>
    <w:rsid w:val="41A90D45"/>
    <w:rsid w:val="41AA258E"/>
    <w:rsid w:val="41B86DE1"/>
    <w:rsid w:val="41E221A4"/>
    <w:rsid w:val="426C25C1"/>
    <w:rsid w:val="427C23A2"/>
    <w:rsid w:val="427C45A1"/>
    <w:rsid w:val="4351367F"/>
    <w:rsid w:val="4367493D"/>
    <w:rsid w:val="43866F99"/>
    <w:rsid w:val="438C7FE1"/>
    <w:rsid w:val="439353EE"/>
    <w:rsid w:val="43985FF2"/>
    <w:rsid w:val="439C027C"/>
    <w:rsid w:val="43BA782C"/>
    <w:rsid w:val="43BE4F6F"/>
    <w:rsid w:val="43D24ED2"/>
    <w:rsid w:val="43F23209"/>
    <w:rsid w:val="440E0384"/>
    <w:rsid w:val="44204C51"/>
    <w:rsid w:val="444F35A2"/>
    <w:rsid w:val="44555450"/>
    <w:rsid w:val="44890DFE"/>
    <w:rsid w:val="44AC4655"/>
    <w:rsid w:val="44B71682"/>
    <w:rsid w:val="44BE5DD5"/>
    <w:rsid w:val="44DA5705"/>
    <w:rsid w:val="44F94935"/>
    <w:rsid w:val="45130D62"/>
    <w:rsid w:val="455F6684"/>
    <w:rsid w:val="458978FD"/>
    <w:rsid w:val="45955E38"/>
    <w:rsid w:val="45A035C5"/>
    <w:rsid w:val="45A715D5"/>
    <w:rsid w:val="45AA6CD7"/>
    <w:rsid w:val="45B15158"/>
    <w:rsid w:val="46125401"/>
    <w:rsid w:val="46190A3E"/>
    <w:rsid w:val="46205A1C"/>
    <w:rsid w:val="462A632B"/>
    <w:rsid w:val="464B6860"/>
    <w:rsid w:val="465D5881"/>
    <w:rsid w:val="46633F07"/>
    <w:rsid w:val="46737A24"/>
    <w:rsid w:val="46747F3D"/>
    <w:rsid w:val="467F5A35"/>
    <w:rsid w:val="468B50CB"/>
    <w:rsid w:val="46AD3081"/>
    <w:rsid w:val="46DD1F26"/>
    <w:rsid w:val="46F34946"/>
    <w:rsid w:val="472674C8"/>
    <w:rsid w:val="472B71D3"/>
    <w:rsid w:val="47430FF6"/>
    <w:rsid w:val="476F0BC1"/>
    <w:rsid w:val="478E1476"/>
    <w:rsid w:val="47A66B1D"/>
    <w:rsid w:val="47CF01E1"/>
    <w:rsid w:val="47D772EC"/>
    <w:rsid w:val="48496326"/>
    <w:rsid w:val="48624CD1"/>
    <w:rsid w:val="4875046F"/>
    <w:rsid w:val="487A2378"/>
    <w:rsid w:val="48872FB6"/>
    <w:rsid w:val="489C1FC6"/>
    <w:rsid w:val="48C35FF0"/>
    <w:rsid w:val="48D6398B"/>
    <w:rsid w:val="48DA7E13"/>
    <w:rsid w:val="48DC3316"/>
    <w:rsid w:val="491237F0"/>
    <w:rsid w:val="493F33BB"/>
    <w:rsid w:val="494707C7"/>
    <w:rsid w:val="49626DF3"/>
    <w:rsid w:val="496941FF"/>
    <w:rsid w:val="49A76262"/>
    <w:rsid w:val="49B95283"/>
    <w:rsid w:val="49FA008C"/>
    <w:rsid w:val="49FC6FF1"/>
    <w:rsid w:val="49FE46F2"/>
    <w:rsid w:val="4A344BCC"/>
    <w:rsid w:val="4A3A6AD6"/>
    <w:rsid w:val="4A5D250E"/>
    <w:rsid w:val="4A5F5A11"/>
    <w:rsid w:val="4A6E3AAD"/>
    <w:rsid w:val="4A7A262F"/>
    <w:rsid w:val="4A9174E4"/>
    <w:rsid w:val="4A9948F1"/>
    <w:rsid w:val="4ABA21C2"/>
    <w:rsid w:val="4AD0284C"/>
    <w:rsid w:val="4AEA567B"/>
    <w:rsid w:val="4AFE75BC"/>
    <w:rsid w:val="4B0349B0"/>
    <w:rsid w:val="4B03749E"/>
    <w:rsid w:val="4B0B6234"/>
    <w:rsid w:val="4B1E1850"/>
    <w:rsid w:val="4B2C18E1"/>
    <w:rsid w:val="4B347D4E"/>
    <w:rsid w:val="4B4F0B9C"/>
    <w:rsid w:val="4B794D80"/>
    <w:rsid w:val="4B866AF8"/>
    <w:rsid w:val="4B8C2BFF"/>
    <w:rsid w:val="4BA17322"/>
    <w:rsid w:val="4BD777FC"/>
    <w:rsid w:val="4BE4534F"/>
    <w:rsid w:val="4BF54BAD"/>
    <w:rsid w:val="4BF56DAC"/>
    <w:rsid w:val="4BFB0CB5"/>
    <w:rsid w:val="4C0F5757"/>
    <w:rsid w:val="4C1031D9"/>
    <w:rsid w:val="4C13635C"/>
    <w:rsid w:val="4C1C4A6D"/>
    <w:rsid w:val="4C1F59F2"/>
    <w:rsid w:val="4C73767A"/>
    <w:rsid w:val="4C75097F"/>
    <w:rsid w:val="4C87411C"/>
    <w:rsid w:val="4C89761F"/>
    <w:rsid w:val="4C9978BA"/>
    <w:rsid w:val="4CB93F3C"/>
    <w:rsid w:val="4CD32F17"/>
    <w:rsid w:val="4CE20FB3"/>
    <w:rsid w:val="4CEB590F"/>
    <w:rsid w:val="4CED7344"/>
    <w:rsid w:val="4D457224"/>
    <w:rsid w:val="4D544769"/>
    <w:rsid w:val="4D7A022C"/>
    <w:rsid w:val="4D814A59"/>
    <w:rsid w:val="4D842D3A"/>
    <w:rsid w:val="4DA87DE8"/>
    <w:rsid w:val="4DD22006"/>
    <w:rsid w:val="4DDF2502"/>
    <w:rsid w:val="4DF655F8"/>
    <w:rsid w:val="4DF777F6"/>
    <w:rsid w:val="4DFA29AD"/>
    <w:rsid w:val="4E75027F"/>
    <w:rsid w:val="4EA316A1"/>
    <w:rsid w:val="4EA8761A"/>
    <w:rsid w:val="4EAF6FA4"/>
    <w:rsid w:val="4F145535"/>
    <w:rsid w:val="4F2F65F9"/>
    <w:rsid w:val="4F3A498A"/>
    <w:rsid w:val="4F495E98"/>
    <w:rsid w:val="4F7B53F3"/>
    <w:rsid w:val="4F855D03"/>
    <w:rsid w:val="4F876C88"/>
    <w:rsid w:val="4F9A2425"/>
    <w:rsid w:val="4F9A5CA8"/>
    <w:rsid w:val="4FA465B8"/>
    <w:rsid w:val="4FB03C32"/>
    <w:rsid w:val="4FD064B0"/>
    <w:rsid w:val="4FE0099B"/>
    <w:rsid w:val="4FE02B99"/>
    <w:rsid w:val="4FE33B1E"/>
    <w:rsid w:val="500E23E4"/>
    <w:rsid w:val="50387E15"/>
    <w:rsid w:val="504F0E3F"/>
    <w:rsid w:val="506762F6"/>
    <w:rsid w:val="50B36711"/>
    <w:rsid w:val="50BC3801"/>
    <w:rsid w:val="50CF02A4"/>
    <w:rsid w:val="50E0053E"/>
    <w:rsid w:val="50FA10E8"/>
    <w:rsid w:val="511E38A6"/>
    <w:rsid w:val="511E38D9"/>
    <w:rsid w:val="51280932"/>
    <w:rsid w:val="512B4261"/>
    <w:rsid w:val="51480E67"/>
    <w:rsid w:val="517B293B"/>
    <w:rsid w:val="518C3EDA"/>
    <w:rsid w:val="51C252AD"/>
    <w:rsid w:val="51C74FB8"/>
    <w:rsid w:val="51CC6EC2"/>
    <w:rsid w:val="51DD41D3"/>
    <w:rsid w:val="51EA6472"/>
    <w:rsid w:val="51EC51F8"/>
    <w:rsid w:val="52152B39"/>
    <w:rsid w:val="522804D5"/>
    <w:rsid w:val="52295F56"/>
    <w:rsid w:val="523A5B1F"/>
    <w:rsid w:val="52555B21"/>
    <w:rsid w:val="52595B7F"/>
    <w:rsid w:val="525E09AF"/>
    <w:rsid w:val="52613BCA"/>
    <w:rsid w:val="526565AE"/>
    <w:rsid w:val="526D0FC9"/>
    <w:rsid w:val="52B95845"/>
    <w:rsid w:val="52BB569C"/>
    <w:rsid w:val="52BC67CA"/>
    <w:rsid w:val="53117559"/>
    <w:rsid w:val="53242CF6"/>
    <w:rsid w:val="53350A12"/>
    <w:rsid w:val="53383B95"/>
    <w:rsid w:val="533A4E9A"/>
    <w:rsid w:val="533E5713"/>
    <w:rsid w:val="533F1322"/>
    <w:rsid w:val="534741B0"/>
    <w:rsid w:val="534863AE"/>
    <w:rsid w:val="534F1BD1"/>
    <w:rsid w:val="535D6353"/>
    <w:rsid w:val="53692166"/>
    <w:rsid w:val="539E4BBE"/>
    <w:rsid w:val="53C23AF9"/>
    <w:rsid w:val="53CF009B"/>
    <w:rsid w:val="54275A1C"/>
    <w:rsid w:val="54366037"/>
    <w:rsid w:val="5445084F"/>
    <w:rsid w:val="544662D1"/>
    <w:rsid w:val="544C45A3"/>
    <w:rsid w:val="54506BE0"/>
    <w:rsid w:val="54583FED"/>
    <w:rsid w:val="547C49E6"/>
    <w:rsid w:val="54A3667C"/>
    <w:rsid w:val="54A85071"/>
    <w:rsid w:val="54C855A5"/>
    <w:rsid w:val="54DA6B45"/>
    <w:rsid w:val="54DC2048"/>
    <w:rsid w:val="54EA31F0"/>
    <w:rsid w:val="54F860F5"/>
    <w:rsid w:val="55266927"/>
    <w:rsid w:val="55280E42"/>
    <w:rsid w:val="554177EE"/>
    <w:rsid w:val="55452E08"/>
    <w:rsid w:val="556665E7"/>
    <w:rsid w:val="557236BF"/>
    <w:rsid w:val="55866C5D"/>
    <w:rsid w:val="55974979"/>
    <w:rsid w:val="55A77192"/>
    <w:rsid w:val="55A94163"/>
    <w:rsid w:val="55BA3C34"/>
    <w:rsid w:val="55C5046A"/>
    <w:rsid w:val="55DB79EC"/>
    <w:rsid w:val="55EB4403"/>
    <w:rsid w:val="55EF668D"/>
    <w:rsid w:val="55FA119A"/>
    <w:rsid w:val="560D23B9"/>
    <w:rsid w:val="561F5B57"/>
    <w:rsid w:val="56333F4D"/>
    <w:rsid w:val="566E1159"/>
    <w:rsid w:val="56715961"/>
    <w:rsid w:val="567A0CA1"/>
    <w:rsid w:val="567F230C"/>
    <w:rsid w:val="56833E87"/>
    <w:rsid w:val="568E7490"/>
    <w:rsid w:val="56941399"/>
    <w:rsid w:val="56B03286"/>
    <w:rsid w:val="56C80241"/>
    <w:rsid w:val="56D6273B"/>
    <w:rsid w:val="56EA7B13"/>
    <w:rsid w:val="571760EF"/>
    <w:rsid w:val="5732471A"/>
    <w:rsid w:val="57376624"/>
    <w:rsid w:val="573A75A8"/>
    <w:rsid w:val="573F1832"/>
    <w:rsid w:val="574E404B"/>
    <w:rsid w:val="575F10F7"/>
    <w:rsid w:val="57653C70"/>
    <w:rsid w:val="57821021"/>
    <w:rsid w:val="578E7032"/>
    <w:rsid w:val="57A646D9"/>
    <w:rsid w:val="57A90EE1"/>
    <w:rsid w:val="57B73B8C"/>
    <w:rsid w:val="57C16588"/>
    <w:rsid w:val="57D91A30"/>
    <w:rsid w:val="57F4225A"/>
    <w:rsid w:val="57FA1D13"/>
    <w:rsid w:val="5811760C"/>
    <w:rsid w:val="581238E1"/>
    <w:rsid w:val="584D19EF"/>
    <w:rsid w:val="58587D80"/>
    <w:rsid w:val="585A7FA5"/>
    <w:rsid w:val="585B1260"/>
    <w:rsid w:val="5863030F"/>
    <w:rsid w:val="58692219"/>
    <w:rsid w:val="5884636F"/>
    <w:rsid w:val="589D71F0"/>
    <w:rsid w:val="58A310F9"/>
    <w:rsid w:val="58AD528C"/>
    <w:rsid w:val="58BC4221"/>
    <w:rsid w:val="58BF0A29"/>
    <w:rsid w:val="58CA6DBA"/>
    <w:rsid w:val="58E22B24"/>
    <w:rsid w:val="593D4460"/>
    <w:rsid w:val="59636673"/>
    <w:rsid w:val="596D2336"/>
    <w:rsid w:val="597C5E8F"/>
    <w:rsid w:val="59A57D21"/>
    <w:rsid w:val="59EBC2AD"/>
    <w:rsid w:val="59F50AA6"/>
    <w:rsid w:val="59F93C29"/>
    <w:rsid w:val="59FF35B4"/>
    <w:rsid w:val="5A467B8D"/>
    <w:rsid w:val="5A4A272E"/>
    <w:rsid w:val="5A5020B9"/>
    <w:rsid w:val="5A5255BC"/>
    <w:rsid w:val="5A870015"/>
    <w:rsid w:val="5A897C95"/>
    <w:rsid w:val="5A8F5421"/>
    <w:rsid w:val="5AB752E1"/>
    <w:rsid w:val="5ABF6042"/>
    <w:rsid w:val="5B160B7D"/>
    <w:rsid w:val="5B220213"/>
    <w:rsid w:val="5B4D6BA8"/>
    <w:rsid w:val="5B6D158C"/>
    <w:rsid w:val="5B7A08A2"/>
    <w:rsid w:val="5B7A4125"/>
    <w:rsid w:val="5B8C1E41"/>
    <w:rsid w:val="5B991B08"/>
    <w:rsid w:val="5BA760CF"/>
    <w:rsid w:val="5BCA1926"/>
    <w:rsid w:val="5BD26D32"/>
    <w:rsid w:val="5BD5353A"/>
    <w:rsid w:val="5BD966BD"/>
    <w:rsid w:val="5BF705DC"/>
    <w:rsid w:val="5BF92475"/>
    <w:rsid w:val="5C201030"/>
    <w:rsid w:val="5C3457D4"/>
    <w:rsid w:val="5C3A545D"/>
    <w:rsid w:val="5C462CC0"/>
    <w:rsid w:val="5C4B3179"/>
    <w:rsid w:val="5C4B69FC"/>
    <w:rsid w:val="5C6462A1"/>
    <w:rsid w:val="5C927B40"/>
    <w:rsid w:val="5CA34E8C"/>
    <w:rsid w:val="5CE458F6"/>
    <w:rsid w:val="5CF24C0B"/>
    <w:rsid w:val="5D0F1FBD"/>
    <w:rsid w:val="5D1B5DD0"/>
    <w:rsid w:val="5D2A6016"/>
    <w:rsid w:val="5D39757E"/>
    <w:rsid w:val="5D6B1052"/>
    <w:rsid w:val="5D7A166C"/>
    <w:rsid w:val="5D7A51AE"/>
    <w:rsid w:val="5DDA15DF"/>
    <w:rsid w:val="5DDC5E8E"/>
    <w:rsid w:val="5DDD390F"/>
    <w:rsid w:val="5DE24514"/>
    <w:rsid w:val="5DEF41AF"/>
    <w:rsid w:val="5DF04B2E"/>
    <w:rsid w:val="5DF35AB3"/>
    <w:rsid w:val="5DF94139"/>
    <w:rsid w:val="5DFA378D"/>
    <w:rsid w:val="5E134CE3"/>
    <w:rsid w:val="5E261785"/>
    <w:rsid w:val="5E47553D"/>
    <w:rsid w:val="5E482FBE"/>
    <w:rsid w:val="5E525ACC"/>
    <w:rsid w:val="5E6B5DAD"/>
    <w:rsid w:val="5E6D1EF9"/>
    <w:rsid w:val="5EAC1196"/>
    <w:rsid w:val="5EAC2CE3"/>
    <w:rsid w:val="5ECD7994"/>
    <w:rsid w:val="5ECE0C99"/>
    <w:rsid w:val="5ECF2E97"/>
    <w:rsid w:val="5ECF76B0"/>
    <w:rsid w:val="5EDB472C"/>
    <w:rsid w:val="5F1E649A"/>
    <w:rsid w:val="5F271312"/>
    <w:rsid w:val="5F3A3EBC"/>
    <w:rsid w:val="5F3D6D4F"/>
    <w:rsid w:val="5F44415B"/>
    <w:rsid w:val="5F6D531F"/>
    <w:rsid w:val="5F715F24"/>
    <w:rsid w:val="5F92011E"/>
    <w:rsid w:val="5FD117C0"/>
    <w:rsid w:val="600C0321"/>
    <w:rsid w:val="606210AF"/>
    <w:rsid w:val="606E2944"/>
    <w:rsid w:val="609A4CF8"/>
    <w:rsid w:val="60AB6F25"/>
    <w:rsid w:val="61017934"/>
    <w:rsid w:val="61312681"/>
    <w:rsid w:val="61474825"/>
    <w:rsid w:val="61543FF9"/>
    <w:rsid w:val="615A6C98"/>
    <w:rsid w:val="615E52F5"/>
    <w:rsid w:val="61B067D3"/>
    <w:rsid w:val="61B473D7"/>
    <w:rsid w:val="61B566B6"/>
    <w:rsid w:val="61E66CAD"/>
    <w:rsid w:val="61E843AE"/>
    <w:rsid w:val="61F833EC"/>
    <w:rsid w:val="62184EFE"/>
    <w:rsid w:val="622F4B23"/>
    <w:rsid w:val="623C1C3A"/>
    <w:rsid w:val="623F2BBF"/>
    <w:rsid w:val="626A3683"/>
    <w:rsid w:val="62792CA9"/>
    <w:rsid w:val="62891CB7"/>
    <w:rsid w:val="62CA20A0"/>
    <w:rsid w:val="62D50B34"/>
    <w:rsid w:val="6300457E"/>
    <w:rsid w:val="630C28CC"/>
    <w:rsid w:val="631D47AB"/>
    <w:rsid w:val="63315E54"/>
    <w:rsid w:val="63351E52"/>
    <w:rsid w:val="633B080E"/>
    <w:rsid w:val="633C17DD"/>
    <w:rsid w:val="633F4960"/>
    <w:rsid w:val="634A6574"/>
    <w:rsid w:val="635D7793"/>
    <w:rsid w:val="63673E8E"/>
    <w:rsid w:val="636D582F"/>
    <w:rsid w:val="637C15CE"/>
    <w:rsid w:val="63841BD1"/>
    <w:rsid w:val="638D24E1"/>
    <w:rsid w:val="63916CE9"/>
    <w:rsid w:val="63A01501"/>
    <w:rsid w:val="63A34684"/>
    <w:rsid w:val="63B6454A"/>
    <w:rsid w:val="63B71127"/>
    <w:rsid w:val="63DC38E5"/>
    <w:rsid w:val="63DC5AE3"/>
    <w:rsid w:val="63E541F4"/>
    <w:rsid w:val="641940F7"/>
    <w:rsid w:val="641E1DD0"/>
    <w:rsid w:val="64472F94"/>
    <w:rsid w:val="64777EE0"/>
    <w:rsid w:val="64B14BC2"/>
    <w:rsid w:val="64BA1C4E"/>
    <w:rsid w:val="64C115D9"/>
    <w:rsid w:val="64C228DE"/>
    <w:rsid w:val="64D07675"/>
    <w:rsid w:val="64D11873"/>
    <w:rsid w:val="64DF47D9"/>
    <w:rsid w:val="64E84D1C"/>
    <w:rsid w:val="650023C2"/>
    <w:rsid w:val="65124F54"/>
    <w:rsid w:val="65336094"/>
    <w:rsid w:val="65353B5B"/>
    <w:rsid w:val="65393821"/>
    <w:rsid w:val="65420B1A"/>
    <w:rsid w:val="65733656"/>
    <w:rsid w:val="657E520F"/>
    <w:rsid w:val="658770B6"/>
    <w:rsid w:val="65931931"/>
    <w:rsid w:val="65973BBB"/>
    <w:rsid w:val="659F6A49"/>
    <w:rsid w:val="65B6666E"/>
    <w:rsid w:val="65CE3BE9"/>
    <w:rsid w:val="65E5173B"/>
    <w:rsid w:val="660157E8"/>
    <w:rsid w:val="66061C70"/>
    <w:rsid w:val="662D4566"/>
    <w:rsid w:val="663F0B50"/>
    <w:rsid w:val="66430FEE"/>
    <w:rsid w:val="6648015B"/>
    <w:rsid w:val="66557471"/>
    <w:rsid w:val="66684BC8"/>
    <w:rsid w:val="66960547"/>
    <w:rsid w:val="6697375D"/>
    <w:rsid w:val="66A65A06"/>
    <w:rsid w:val="66B6078F"/>
    <w:rsid w:val="66B916BD"/>
    <w:rsid w:val="66BA4C17"/>
    <w:rsid w:val="66C60A29"/>
    <w:rsid w:val="66E47FD9"/>
    <w:rsid w:val="66F205F4"/>
    <w:rsid w:val="67192A32"/>
    <w:rsid w:val="671A04B3"/>
    <w:rsid w:val="672520C8"/>
    <w:rsid w:val="67267B49"/>
    <w:rsid w:val="672F0459"/>
    <w:rsid w:val="67453592"/>
    <w:rsid w:val="674E0FD2"/>
    <w:rsid w:val="675B47A0"/>
    <w:rsid w:val="67961102"/>
    <w:rsid w:val="679E2C8B"/>
    <w:rsid w:val="67BC59B0"/>
    <w:rsid w:val="67D50BE7"/>
    <w:rsid w:val="67DB0571"/>
    <w:rsid w:val="67DF6F78"/>
    <w:rsid w:val="67EE3D0F"/>
    <w:rsid w:val="67F33A1A"/>
    <w:rsid w:val="682F7FFB"/>
    <w:rsid w:val="684E502D"/>
    <w:rsid w:val="684F2AAF"/>
    <w:rsid w:val="685549B8"/>
    <w:rsid w:val="685D7846"/>
    <w:rsid w:val="685F0B4B"/>
    <w:rsid w:val="68642A54"/>
    <w:rsid w:val="68644FD2"/>
    <w:rsid w:val="68BB3463"/>
    <w:rsid w:val="68CB7E7A"/>
    <w:rsid w:val="68CE4682"/>
    <w:rsid w:val="68E37443"/>
    <w:rsid w:val="6910096E"/>
    <w:rsid w:val="691F7904"/>
    <w:rsid w:val="693A17B3"/>
    <w:rsid w:val="69522C4E"/>
    <w:rsid w:val="69613BF1"/>
    <w:rsid w:val="696F0988"/>
    <w:rsid w:val="69771617"/>
    <w:rsid w:val="697E0FA2"/>
    <w:rsid w:val="698605AD"/>
    <w:rsid w:val="69904740"/>
    <w:rsid w:val="69A50E62"/>
    <w:rsid w:val="69CE2026"/>
    <w:rsid w:val="69D364AE"/>
    <w:rsid w:val="69F82E6A"/>
    <w:rsid w:val="6A401060"/>
    <w:rsid w:val="6A4454E8"/>
    <w:rsid w:val="6A5B510D"/>
    <w:rsid w:val="6A7449B2"/>
    <w:rsid w:val="6A8A23D9"/>
    <w:rsid w:val="6AB56AA1"/>
    <w:rsid w:val="6AB841A2"/>
    <w:rsid w:val="6AC412B9"/>
    <w:rsid w:val="6B4227D3"/>
    <w:rsid w:val="6B5D5B6B"/>
    <w:rsid w:val="6BAE515B"/>
    <w:rsid w:val="6BBFDB96"/>
    <w:rsid w:val="6BDE72B3"/>
    <w:rsid w:val="6C2B4084"/>
    <w:rsid w:val="6C481435"/>
    <w:rsid w:val="6C600CDA"/>
    <w:rsid w:val="6C6454E2"/>
    <w:rsid w:val="6CA43D4D"/>
    <w:rsid w:val="6CA517CF"/>
    <w:rsid w:val="6CB00A8C"/>
    <w:rsid w:val="6CDD1929"/>
    <w:rsid w:val="6CFC21DE"/>
    <w:rsid w:val="6D033D67"/>
    <w:rsid w:val="6D1F3697"/>
    <w:rsid w:val="6D2A61A5"/>
    <w:rsid w:val="6D382517"/>
    <w:rsid w:val="6D8220B7"/>
    <w:rsid w:val="6D9013CC"/>
    <w:rsid w:val="6DB67F3F"/>
    <w:rsid w:val="6DBF0B2B"/>
    <w:rsid w:val="6DDB184C"/>
    <w:rsid w:val="6DE062F5"/>
    <w:rsid w:val="6DE52EE1"/>
    <w:rsid w:val="6DF026EB"/>
    <w:rsid w:val="6E091096"/>
    <w:rsid w:val="6E166F6D"/>
    <w:rsid w:val="6E2255B1"/>
    <w:rsid w:val="6E3A1865"/>
    <w:rsid w:val="6E6A491D"/>
    <w:rsid w:val="6E895767"/>
    <w:rsid w:val="6EA87C9B"/>
    <w:rsid w:val="6EB45CAC"/>
    <w:rsid w:val="6EBF1ABE"/>
    <w:rsid w:val="6EF31613"/>
    <w:rsid w:val="6F062233"/>
    <w:rsid w:val="6F0931B7"/>
    <w:rsid w:val="6F206660"/>
    <w:rsid w:val="6F286474"/>
    <w:rsid w:val="6F32346A"/>
    <w:rsid w:val="6F3D018E"/>
    <w:rsid w:val="6F3D238D"/>
    <w:rsid w:val="6F433BCC"/>
    <w:rsid w:val="6F5632B7"/>
    <w:rsid w:val="6F62294C"/>
    <w:rsid w:val="6F7460EA"/>
    <w:rsid w:val="6F93311C"/>
    <w:rsid w:val="6F9A4CA5"/>
    <w:rsid w:val="6FA14630"/>
    <w:rsid w:val="6FB25BCF"/>
    <w:rsid w:val="6FE51062"/>
    <w:rsid w:val="6FF82AC0"/>
    <w:rsid w:val="701646C9"/>
    <w:rsid w:val="702C5898"/>
    <w:rsid w:val="7054221F"/>
    <w:rsid w:val="70562E59"/>
    <w:rsid w:val="70637F71"/>
    <w:rsid w:val="70BA2B7E"/>
    <w:rsid w:val="70C2380D"/>
    <w:rsid w:val="71032079"/>
    <w:rsid w:val="71124891"/>
    <w:rsid w:val="715A6723"/>
    <w:rsid w:val="717410B3"/>
    <w:rsid w:val="71874850"/>
    <w:rsid w:val="718C6759"/>
    <w:rsid w:val="71A175F8"/>
    <w:rsid w:val="71B30B97"/>
    <w:rsid w:val="71C468B3"/>
    <w:rsid w:val="71FC2290"/>
    <w:rsid w:val="71FF7992"/>
    <w:rsid w:val="7205511E"/>
    <w:rsid w:val="720A7028"/>
    <w:rsid w:val="72270B56"/>
    <w:rsid w:val="72534E9D"/>
    <w:rsid w:val="726376B6"/>
    <w:rsid w:val="72AB332E"/>
    <w:rsid w:val="72BC6E4B"/>
    <w:rsid w:val="72DE2B1B"/>
    <w:rsid w:val="730A24A6"/>
    <w:rsid w:val="730B6BCA"/>
    <w:rsid w:val="730C7ECF"/>
    <w:rsid w:val="73166260"/>
    <w:rsid w:val="7317045F"/>
    <w:rsid w:val="7328617A"/>
    <w:rsid w:val="734844B1"/>
    <w:rsid w:val="735F40D6"/>
    <w:rsid w:val="739F189A"/>
    <w:rsid w:val="73FC19D6"/>
    <w:rsid w:val="740D76F2"/>
    <w:rsid w:val="74196D88"/>
    <w:rsid w:val="7425388F"/>
    <w:rsid w:val="74336802"/>
    <w:rsid w:val="744359CE"/>
    <w:rsid w:val="745A55F3"/>
    <w:rsid w:val="74AA2DF3"/>
    <w:rsid w:val="74C2049A"/>
    <w:rsid w:val="74EB70E0"/>
    <w:rsid w:val="74F57957"/>
    <w:rsid w:val="754664F5"/>
    <w:rsid w:val="754B1B4C"/>
    <w:rsid w:val="75625E25"/>
    <w:rsid w:val="758A3766"/>
    <w:rsid w:val="759B3A01"/>
    <w:rsid w:val="759D1102"/>
    <w:rsid w:val="75C4067C"/>
    <w:rsid w:val="75CD1C51"/>
    <w:rsid w:val="75EB44D5"/>
    <w:rsid w:val="760016BE"/>
    <w:rsid w:val="762B7A6C"/>
    <w:rsid w:val="763B7D07"/>
    <w:rsid w:val="763D320A"/>
    <w:rsid w:val="765972B7"/>
    <w:rsid w:val="7668404E"/>
    <w:rsid w:val="76985EA2"/>
    <w:rsid w:val="76A33700"/>
    <w:rsid w:val="76B7C085"/>
    <w:rsid w:val="773D74B2"/>
    <w:rsid w:val="774B616F"/>
    <w:rsid w:val="77761AFF"/>
    <w:rsid w:val="779E4CF5"/>
    <w:rsid w:val="779F53D0"/>
    <w:rsid w:val="77C86594"/>
    <w:rsid w:val="77D210A2"/>
    <w:rsid w:val="77DC19B1"/>
    <w:rsid w:val="782F723D"/>
    <w:rsid w:val="784B4BDC"/>
    <w:rsid w:val="784C0D6B"/>
    <w:rsid w:val="78536178"/>
    <w:rsid w:val="7855167B"/>
    <w:rsid w:val="788C75D7"/>
    <w:rsid w:val="789A68EC"/>
    <w:rsid w:val="79194C3C"/>
    <w:rsid w:val="79553815"/>
    <w:rsid w:val="79630533"/>
    <w:rsid w:val="79685378"/>
    <w:rsid w:val="79853F6B"/>
    <w:rsid w:val="798A03F3"/>
    <w:rsid w:val="799A068D"/>
    <w:rsid w:val="79A1389B"/>
    <w:rsid w:val="79B57AC7"/>
    <w:rsid w:val="79B67EF4"/>
    <w:rsid w:val="79BF0C4D"/>
    <w:rsid w:val="79EE5F19"/>
    <w:rsid w:val="7A0D09CC"/>
    <w:rsid w:val="7A22001D"/>
    <w:rsid w:val="7A392B15"/>
    <w:rsid w:val="7A807A1B"/>
    <w:rsid w:val="7A874E13"/>
    <w:rsid w:val="7AAA40CE"/>
    <w:rsid w:val="7ADFBECB"/>
    <w:rsid w:val="7AE2567B"/>
    <w:rsid w:val="7AFC2853"/>
    <w:rsid w:val="7B2A209D"/>
    <w:rsid w:val="7B675786"/>
    <w:rsid w:val="7B785A20"/>
    <w:rsid w:val="7B7A3121"/>
    <w:rsid w:val="7B81632F"/>
    <w:rsid w:val="7B9203AC"/>
    <w:rsid w:val="7B9265CA"/>
    <w:rsid w:val="7B9A5BD4"/>
    <w:rsid w:val="7BC3C2EB"/>
    <w:rsid w:val="7BC86AA4"/>
    <w:rsid w:val="7BC96724"/>
    <w:rsid w:val="7BE44282"/>
    <w:rsid w:val="7BE95AEA"/>
    <w:rsid w:val="7BF4D256"/>
    <w:rsid w:val="7BFF4E6A"/>
    <w:rsid w:val="7C1A5229"/>
    <w:rsid w:val="7C4924F5"/>
    <w:rsid w:val="7C501E80"/>
    <w:rsid w:val="7C671AA5"/>
    <w:rsid w:val="7C8C4CB3"/>
    <w:rsid w:val="7C8D1CE5"/>
    <w:rsid w:val="7CA83B93"/>
    <w:rsid w:val="7CBB152F"/>
    <w:rsid w:val="7CBB4DB2"/>
    <w:rsid w:val="7CCB3028"/>
    <w:rsid w:val="7CE73678"/>
    <w:rsid w:val="7CF51397"/>
    <w:rsid w:val="7D0D5AB6"/>
    <w:rsid w:val="7D2221D8"/>
    <w:rsid w:val="7D4E4321"/>
    <w:rsid w:val="7D5C10B9"/>
    <w:rsid w:val="7D5D72A8"/>
    <w:rsid w:val="7D64006E"/>
    <w:rsid w:val="7D8469FA"/>
    <w:rsid w:val="7D896705"/>
    <w:rsid w:val="7D941212"/>
    <w:rsid w:val="7DA527B2"/>
    <w:rsid w:val="7DB91452"/>
    <w:rsid w:val="7DE76A9E"/>
    <w:rsid w:val="7DEA1C21"/>
    <w:rsid w:val="7DEC5124"/>
    <w:rsid w:val="7DED09A7"/>
    <w:rsid w:val="7E223400"/>
    <w:rsid w:val="7E5512D0"/>
    <w:rsid w:val="7E646068"/>
    <w:rsid w:val="7E6802F1"/>
    <w:rsid w:val="7E9755BD"/>
    <w:rsid w:val="7EB5D4C3"/>
    <w:rsid w:val="7EB625EF"/>
    <w:rsid w:val="7F20421C"/>
    <w:rsid w:val="7F3279BA"/>
    <w:rsid w:val="7F4A6AF1"/>
    <w:rsid w:val="7F571ED0"/>
    <w:rsid w:val="7F572178"/>
    <w:rsid w:val="7F5B4401"/>
    <w:rsid w:val="7F7D45B6"/>
    <w:rsid w:val="7F8A6A42"/>
    <w:rsid w:val="7F9676DE"/>
    <w:rsid w:val="7FBFDE9D"/>
    <w:rsid w:val="7FD40848"/>
    <w:rsid w:val="7FD9144C"/>
    <w:rsid w:val="7FDF11D7"/>
    <w:rsid w:val="7FFB7B41"/>
    <w:rsid w:val="D6DDDF37"/>
    <w:rsid w:val="DB9F232E"/>
    <w:rsid w:val="DFDF6A9D"/>
    <w:rsid w:val="DFED13A1"/>
    <w:rsid w:val="E5CFECD1"/>
    <w:rsid w:val="E6DDCD33"/>
    <w:rsid w:val="ED47DC15"/>
    <w:rsid w:val="ED6FF0D0"/>
    <w:rsid w:val="EDB8AB26"/>
    <w:rsid w:val="EEFF1C0E"/>
    <w:rsid w:val="EFDD7A47"/>
    <w:rsid w:val="EFEFCABB"/>
    <w:rsid w:val="EFF72E13"/>
    <w:rsid w:val="F77A7F73"/>
    <w:rsid w:val="FC9D0FC2"/>
    <w:rsid w:val="FF4B4D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unhideWhenUsed/>
    <w:qFormat/>
    <w:uiPriority w:val="99"/>
    <w:pPr>
      <w:widowControl w:val="0"/>
      <w:spacing w:before="200" w:beforeLines="200" w:line="560" w:lineRule="exact"/>
      <w:jc w:val="right"/>
    </w:pPr>
    <w:rPr>
      <w:rFonts w:ascii="Calibri" w:hAnsi="Calibri" w:eastAsia="宋体" w:cs="Times New Roman"/>
      <w:kern w:val="2"/>
      <w:sz w:val="21"/>
      <w:szCs w:val="24"/>
      <w:lang w:val="en-US" w:eastAsia="zh-CN" w:bidi="ar-SA"/>
    </w:rPr>
  </w:style>
  <w:style w:type="paragraph" w:styleId="3">
    <w:name w:val="annotation text"/>
    <w:basedOn w:val="1"/>
    <w:link w:val="16"/>
    <w:qFormat/>
    <w:uiPriority w:val="0"/>
    <w:pPr>
      <w:jc w:val="left"/>
    </w:pPr>
  </w:style>
  <w:style w:type="paragraph" w:styleId="4">
    <w:name w:val="Balloon Text"/>
    <w:basedOn w:val="1"/>
    <w:link w:val="17"/>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HTML Preformatted"/>
    <w:basedOn w:val="1"/>
    <w:link w:val="1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9">
    <w:name w:val="annotation subject"/>
    <w:basedOn w:val="3"/>
    <w:next w:val="3"/>
    <w:link w:val="19"/>
    <w:qFormat/>
    <w:uiPriority w:val="0"/>
    <w:rPr>
      <w:b/>
      <w:bCs/>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0"/>
    <w:rPr>
      <w:b/>
      <w:bCs/>
    </w:rPr>
  </w:style>
  <w:style w:type="character" w:styleId="14">
    <w:name w:val="Hyperlink"/>
    <w:qFormat/>
    <w:uiPriority w:val="0"/>
    <w:rPr>
      <w:color w:val="363636"/>
      <w:u w:val="none"/>
    </w:rPr>
  </w:style>
  <w:style w:type="character" w:styleId="15">
    <w:name w:val="annotation reference"/>
    <w:qFormat/>
    <w:uiPriority w:val="0"/>
    <w:rPr>
      <w:sz w:val="21"/>
      <w:szCs w:val="21"/>
    </w:rPr>
  </w:style>
  <w:style w:type="character" w:customStyle="1" w:styleId="16">
    <w:name w:val="批注文字 字符"/>
    <w:link w:val="3"/>
    <w:qFormat/>
    <w:uiPriority w:val="0"/>
    <w:rPr>
      <w:kern w:val="2"/>
      <w:sz w:val="21"/>
      <w:szCs w:val="24"/>
    </w:rPr>
  </w:style>
  <w:style w:type="character" w:customStyle="1" w:styleId="17">
    <w:name w:val="批注框文本 字符"/>
    <w:link w:val="4"/>
    <w:qFormat/>
    <w:uiPriority w:val="0"/>
    <w:rPr>
      <w:kern w:val="2"/>
      <w:sz w:val="18"/>
      <w:szCs w:val="18"/>
    </w:rPr>
  </w:style>
  <w:style w:type="character" w:customStyle="1" w:styleId="18">
    <w:name w:val="HTML 预设格式 字符"/>
    <w:link w:val="7"/>
    <w:qFormat/>
    <w:uiPriority w:val="0"/>
    <w:rPr>
      <w:rFonts w:ascii="宋体" w:hAnsi="宋体" w:cs="宋体"/>
      <w:sz w:val="24"/>
      <w:szCs w:val="24"/>
    </w:rPr>
  </w:style>
  <w:style w:type="character" w:customStyle="1" w:styleId="19">
    <w:name w:val="批注主题 字符"/>
    <w:link w:val="9"/>
    <w:qFormat/>
    <w:uiPriority w:val="0"/>
  </w:style>
  <w:style w:type="character" w:customStyle="1" w:styleId="20">
    <w:name w:val="font81"/>
    <w:qFormat/>
    <w:uiPriority w:val="0"/>
    <w:rPr>
      <w:rFonts w:hint="eastAsia" w:ascii="宋体" w:hAnsi="宋体" w:eastAsia="宋体" w:cs="宋体"/>
      <w:color w:val="000000"/>
      <w:sz w:val="18"/>
      <w:szCs w:val="18"/>
      <w:u w:val="none"/>
      <w:vertAlign w:val="superscript"/>
    </w:rPr>
  </w:style>
  <w:style w:type="character" w:customStyle="1" w:styleId="21">
    <w:name w:val="font11"/>
    <w:qFormat/>
    <w:uiPriority w:val="0"/>
    <w:rPr>
      <w:rFonts w:hint="eastAsia" w:ascii="微软雅黑" w:hAnsi="微软雅黑" w:eastAsia="微软雅黑" w:cs="微软雅黑"/>
      <w:color w:val="000000"/>
      <w:sz w:val="18"/>
      <w:szCs w:val="18"/>
      <w:u w:val="none"/>
      <w:vertAlign w:val="superscript"/>
    </w:rPr>
  </w:style>
  <w:style w:type="character" w:customStyle="1" w:styleId="22">
    <w:name w:val="font01"/>
    <w:qFormat/>
    <w:uiPriority w:val="0"/>
    <w:rPr>
      <w:rFonts w:hint="eastAsia" w:ascii="微软雅黑" w:hAnsi="微软雅黑" w:eastAsia="微软雅黑" w:cs="微软雅黑"/>
      <w:color w:val="000000"/>
      <w:sz w:val="18"/>
      <w:szCs w:val="18"/>
      <w:u w:val="none"/>
      <w:vertAlign w:val="superscript"/>
    </w:rPr>
  </w:style>
  <w:style w:type="character" w:customStyle="1" w:styleId="23">
    <w:name w:val="font71"/>
    <w:qFormat/>
    <w:uiPriority w:val="0"/>
    <w:rPr>
      <w:rFonts w:hint="eastAsia" w:ascii="微软雅黑" w:hAnsi="微软雅黑" w:eastAsia="微软雅黑" w:cs="微软雅黑"/>
      <w:b/>
      <w:bCs/>
      <w:color w:val="000000"/>
      <w:sz w:val="18"/>
      <w:szCs w:val="18"/>
      <w:u w:val="none"/>
      <w:vertAlign w:val="superscript"/>
    </w:rPr>
  </w:style>
  <w:style w:type="character" w:customStyle="1" w:styleId="24">
    <w:name w:val="font41"/>
    <w:qFormat/>
    <w:uiPriority w:val="0"/>
    <w:rPr>
      <w:rFonts w:hint="eastAsia" w:ascii="微软雅黑" w:hAnsi="微软雅黑" w:eastAsia="微软雅黑" w:cs="微软雅黑"/>
      <w:color w:val="000000"/>
      <w:sz w:val="18"/>
      <w:szCs w:val="18"/>
      <w:u w:val="none"/>
    </w:rPr>
  </w:style>
  <w:style w:type="character" w:customStyle="1" w:styleId="25">
    <w:name w:val="font21"/>
    <w:qFormat/>
    <w:uiPriority w:val="0"/>
    <w:rPr>
      <w:rFonts w:hint="eastAsia" w:ascii="微软雅黑" w:hAnsi="微软雅黑" w:eastAsia="微软雅黑" w:cs="微软雅黑"/>
      <w:b/>
      <w:bCs/>
      <w:color w:val="000000"/>
      <w:sz w:val="18"/>
      <w:szCs w:val="18"/>
      <w:u w:val="none"/>
    </w:rPr>
  </w:style>
  <w:style w:type="character" w:customStyle="1" w:styleId="26">
    <w:name w:val="font51"/>
    <w:basedOn w:val="12"/>
    <w:qFormat/>
    <w:uiPriority w:val="0"/>
    <w:rPr>
      <w:rFonts w:hint="eastAsia" w:ascii="宋体" w:hAnsi="宋体" w:eastAsia="宋体" w:cs="宋体"/>
      <w:color w:val="auto"/>
      <w:sz w:val="20"/>
      <w:szCs w:val="20"/>
      <w:u w:val="none"/>
    </w:rPr>
  </w:style>
  <w:style w:type="paragraph" w:styleId="27">
    <w:name w:val="List Paragraph"/>
    <w:basedOn w:val="1"/>
    <w:unhideWhenUsed/>
    <w:qFormat/>
    <w:uiPriority w:val="99"/>
    <w:pPr>
      <w:ind w:firstLine="420" w:firstLineChars="200"/>
    </w:pPr>
  </w:style>
  <w:style w:type="table" w:customStyle="1" w:styleId="28">
    <w:name w:val="无格式表格 51"/>
    <w:basedOn w:val="10"/>
    <w:qFormat/>
    <w:uiPriority w:val="45"/>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29">
    <w:name w:val="样式1"/>
    <w:basedOn w:val="10"/>
    <w:qFormat/>
    <w:uiPriority w:val="99"/>
    <w:pPr>
      <w:jc w:val="center"/>
    </w:pPr>
    <w:tblPr>
      <w:tblBorders>
        <w:top w:val="single" w:color="auto" w:sz="12" w:space="0"/>
        <w:bottom w:val="single" w:color="auto" w:sz="12" w:space="0"/>
        <w:insideH w:val="single" w:color="auto" w:sz="4" w:space="0"/>
        <w:insideV w:val="single" w:color="auto" w:sz="4" w:space="0"/>
      </w:tblBorders>
    </w:tblPr>
    <w:tcPr>
      <w:shd w:val="clear" w:color="auto" w:fill="auto"/>
      <w:vAlign w:val="center"/>
    </w:tc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B88DE5-1A95-4B39-9C1B-06F82925254E}">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22</Pages>
  <Words>2832</Words>
  <Characters>16145</Characters>
  <Lines>134</Lines>
  <Paragraphs>37</Paragraphs>
  <TotalTime>0</TotalTime>
  <ScaleCrop>false</ScaleCrop>
  <LinksUpToDate>false</LinksUpToDate>
  <CharactersWithSpaces>18940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2023-04-19T21:27:00Z</dcterms:created>
  <dc:creator>微软用户</dc:creator>
  <cp:lastModifiedBy>Administrator</cp:lastModifiedBy>
  <cp:lastPrinted>2026-09-15T11:59:00Z</cp:lastPrinted>
  <dcterms:modified xsi:type="dcterms:W3CDTF">2026-09-29T04:57:54Z</dcterms:modified>
  <dc:title>         </dc:title>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CF69447A19091B7BA0F0A3641EDE4623_43</vt:lpwstr>
  </property>
  <property fmtid="{D5CDD505-2E9C-101B-9397-08002B2CF9AE}" pid="4" name="KSOTemplateDocerSaveRecord">
    <vt:lpwstr>eyJoZGlkIjoiYTUyOTViMTRlM2RjNDUxMDIzYmNjMjJmYmZkZmQ0MmEiLCJ1c2VySWQiOiIxMTUzMzIwMzEwIn0=</vt:lpwstr>
  </property>
</Properties>
</file>