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沙湾市发改委2024年政府信息公开工作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年度报告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lang w:val="en-US" w:eastAsia="zh-CN"/>
        </w:rPr>
        <w:t>按照自治区《关于做好政府信息公开工作年度报告编制工作的函》及地、市工作要求，为保障公民、法人和其他组织依法获取政府信息，沙湾市发改委本着公开、全面、准确、及时的原则，大力推进政府信息公开工作，充分发挥政府信息的服务和监督作用。现将沙湾市发改委2024年政府信息公开工作年度报告予以公布，所列数据统计期限为2024年1月1日至2024年12月31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  <w:t>一、总体情况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sz w:val="32"/>
          <w:szCs w:val="32"/>
          <w:lang w:val="en-US" w:eastAsia="zh-CN"/>
        </w:rPr>
        <w:t>2024年，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沙湾市发改委严格按照《沙湾市人民政府办公室&lt;沙湾市2024年政务公开要点&gt;的通知》（沙政办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〔2024〕17号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）工作要求和安排部署，深入推进政府信息公开工作，不断提高政务公开实效，2024年通过政府网站主动公开信息78条、依申请公开8条。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  <w:t>二、主动公开政府信息情况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3"/>
        <w:gridCol w:w="2220"/>
        <w:gridCol w:w="2160"/>
        <w:gridCol w:w="2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60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第二十条第（一）项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信息内容</w:t>
            </w:r>
          </w:p>
        </w:tc>
        <w:tc>
          <w:tcPr>
            <w:tcW w:w="22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本年制发件数</w:t>
            </w:r>
          </w:p>
        </w:tc>
        <w:tc>
          <w:tcPr>
            <w:tcW w:w="21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本年废止件数</w:t>
            </w:r>
          </w:p>
        </w:tc>
        <w:tc>
          <w:tcPr>
            <w:tcW w:w="21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现行有效件数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规章</w:t>
            </w:r>
          </w:p>
        </w:tc>
        <w:tc>
          <w:tcPr>
            <w:tcW w:w="22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21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21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规范性文件</w:t>
            </w:r>
          </w:p>
        </w:tc>
        <w:tc>
          <w:tcPr>
            <w:tcW w:w="22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21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21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60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第二十条第（五）项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信息内容</w:t>
            </w:r>
          </w:p>
        </w:tc>
        <w:tc>
          <w:tcPr>
            <w:tcW w:w="6547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6547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60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第二十条第（六）项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信息内容</w:t>
            </w:r>
          </w:p>
        </w:tc>
        <w:tc>
          <w:tcPr>
            <w:tcW w:w="6547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6547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6547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60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第二十条第（八）项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信息内容</w:t>
            </w:r>
          </w:p>
        </w:tc>
        <w:tc>
          <w:tcPr>
            <w:tcW w:w="6547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本年收费金额（单位：万元）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行政事业性收费</w:t>
            </w:r>
          </w:p>
        </w:tc>
        <w:tc>
          <w:tcPr>
            <w:tcW w:w="6547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  <w:t>三、收到和处理政府信息公开申请情况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945"/>
        <w:gridCol w:w="3180"/>
        <w:gridCol w:w="390"/>
        <w:gridCol w:w="705"/>
        <w:gridCol w:w="735"/>
        <w:gridCol w:w="765"/>
        <w:gridCol w:w="735"/>
        <w:gridCol w:w="495"/>
        <w:gridCol w:w="3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（本列数据的勾稽关系为：第一项加第二项之和，等于第三项加第四项之和）</w:t>
            </w:r>
          </w:p>
        </w:tc>
        <w:tc>
          <w:tcPr>
            <w:tcW w:w="4207" w:type="dxa"/>
            <w:gridSpan w:val="7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申请人情况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90" w:type="dxa"/>
            <w:vMerge w:val="restart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自然人</w:t>
            </w:r>
          </w:p>
        </w:tc>
        <w:tc>
          <w:tcPr>
            <w:tcW w:w="3435" w:type="dxa"/>
            <w:gridSpan w:val="5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法人或其他组织</w:t>
            </w:r>
          </w:p>
        </w:tc>
        <w:tc>
          <w:tcPr>
            <w:tcW w:w="382" w:type="dxa"/>
            <w:vMerge w:val="restart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9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0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商业企业</w:t>
            </w:r>
          </w:p>
        </w:tc>
        <w:tc>
          <w:tcPr>
            <w:tcW w:w="73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科研机构</w:t>
            </w:r>
          </w:p>
        </w:tc>
        <w:tc>
          <w:tcPr>
            <w:tcW w:w="7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社会公益组织</w:t>
            </w:r>
          </w:p>
        </w:tc>
        <w:tc>
          <w:tcPr>
            <w:tcW w:w="73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法律服务机构</w:t>
            </w:r>
          </w:p>
        </w:tc>
        <w:tc>
          <w:tcPr>
            <w:tcW w:w="49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</w:t>
            </w:r>
          </w:p>
        </w:tc>
        <w:tc>
          <w:tcPr>
            <w:tcW w:w="382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一、本年新收政府信息公开申请数量</w:t>
            </w:r>
          </w:p>
        </w:tc>
        <w:tc>
          <w:tcPr>
            <w:tcW w:w="39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70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二、上年结转政府信息公开申请数量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三、本年度办理结果</w:t>
            </w:r>
          </w:p>
        </w:tc>
        <w:tc>
          <w:tcPr>
            <w:tcW w:w="4125" w:type="dxa"/>
            <w:gridSpan w:val="2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（一）予以公开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125" w:type="dxa"/>
            <w:gridSpan w:val="2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（二）部分公开（区分处理的，只计这一情形，不计其他情形）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（三）不予公开</w:t>
            </w: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1.属于国家秘密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2.其他法律行政法规禁止公开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3.危及“三安全一稳定”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4.保护第三方合法权益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5.属于三类内部事务信息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6.属于四类过程性信息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7.属于行政执法案件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8.属于行政查询事项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restart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（四）无法提供</w:t>
            </w: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1.本机关不掌握相关政府信息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2.没有现成信息需要另行制作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3.补正后申请内容仍不明确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restart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（五）不予处理</w:t>
            </w: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1.信访举报投诉类渠道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2.重复申请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3.要求提供公开出版物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4.无正当理由大量反复申请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5.要求行政机关确认或重新出具已获取信息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restart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（六）其他处理</w:t>
            </w: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1.申请人无正当理由逾期不补正、行政机关不再处理其政府信息公开申请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2.申请人逾期未按收费通知要求缴纳费用、行政机关不再处理其政府信息公开申请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318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3.其他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125" w:type="dxa"/>
            <w:gridSpan w:val="2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（七）总计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四、结转下年度继续办理</w:t>
            </w:r>
          </w:p>
        </w:tc>
        <w:tc>
          <w:tcPr>
            <w:tcW w:w="39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0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6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73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  <w:tc>
          <w:tcPr>
            <w:tcW w:w="382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</w:p>
        </w:tc>
      </w:tr>
    </w:tbl>
    <w:tbl>
      <w:tblPr>
        <w:tblStyle w:val="6"/>
        <w:tblpPr w:leftFromText="180" w:rightFromText="180" w:vertAnchor="text" w:horzAnchor="page" w:tblpX="1508" w:tblpY="60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510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2" w:hRule="atLeast"/>
        </w:trPr>
        <w:tc>
          <w:tcPr>
            <w:tcW w:w="3020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行政复议</w:t>
            </w:r>
          </w:p>
        </w:tc>
        <w:tc>
          <w:tcPr>
            <w:tcW w:w="6040" w:type="dxa"/>
            <w:gridSpan w:val="10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行政诉讼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698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结果维持</w:t>
            </w:r>
          </w:p>
        </w:tc>
        <w:tc>
          <w:tcPr>
            <w:tcW w:w="510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结果纠正</w:t>
            </w:r>
          </w:p>
        </w:tc>
        <w:tc>
          <w:tcPr>
            <w:tcW w:w="604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其他结果</w:t>
            </w:r>
          </w:p>
        </w:tc>
        <w:tc>
          <w:tcPr>
            <w:tcW w:w="604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尚未审结</w:t>
            </w:r>
          </w:p>
        </w:tc>
        <w:tc>
          <w:tcPr>
            <w:tcW w:w="604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总结</w:t>
            </w:r>
          </w:p>
        </w:tc>
        <w:tc>
          <w:tcPr>
            <w:tcW w:w="3020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未经复议直接起诉</w:t>
            </w:r>
          </w:p>
        </w:tc>
        <w:tc>
          <w:tcPr>
            <w:tcW w:w="3020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复议后起诉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10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04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04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04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结果维持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结果纠正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其他结果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尚未审结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总计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结果维持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结果纠正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其他结果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尚未审结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总结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69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510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604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  <w:t>四、政府信息公开行政复议、行政诉讼情况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  <w:t>五、存在的主要问题及改进情况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宋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宋体"/>
          <w:sz w:val="32"/>
          <w:szCs w:val="32"/>
          <w:lang w:val="en-US" w:eastAsia="zh-CN"/>
        </w:rPr>
        <w:t>存在的主要问题是：部分政府信息公开不及时，工作主动性和效率需进一步提高。下一步，我委将</w:t>
      </w:r>
      <w:r>
        <w:rPr>
          <w:rFonts w:hint="eastAsia" w:ascii="Times New Roman" w:hAnsi="Times New Roman" w:eastAsia="仿宋_GB2312" w:cs="宋体"/>
          <w:sz w:val="32"/>
          <w:szCs w:val="32"/>
        </w:rPr>
        <w:t>深入学习《政府信息公开条例》</w:t>
      </w:r>
      <w:r>
        <w:rPr>
          <w:rFonts w:hint="eastAsia" w:ascii="Times New Roman" w:hAnsi="Times New Roman" w:eastAsia="仿宋_GB2312" w:cs="宋体"/>
          <w:sz w:val="32"/>
          <w:szCs w:val="32"/>
          <w:lang w:val="en-US" w:eastAsia="zh-CN"/>
        </w:rPr>
        <w:t>等</w:t>
      </w:r>
      <w:r>
        <w:rPr>
          <w:rFonts w:hint="eastAsia" w:ascii="Times New Roman" w:hAnsi="Times New Roman" w:eastAsia="仿宋_GB2312" w:cs="宋体"/>
          <w:sz w:val="32"/>
          <w:szCs w:val="32"/>
          <w:lang w:eastAsia="zh-CN"/>
        </w:rPr>
        <w:t>法律法规和政策</w:t>
      </w:r>
      <w:r>
        <w:rPr>
          <w:rFonts w:hint="eastAsia" w:ascii="Times New Roman" w:hAnsi="Times New Roman" w:eastAsia="仿宋_GB2312" w:cs="宋体"/>
          <w:sz w:val="32"/>
          <w:szCs w:val="32"/>
        </w:rPr>
        <w:t>文件精神，更好、更准确、更全面的把握</w:t>
      </w:r>
      <w:r>
        <w:rPr>
          <w:rFonts w:hint="eastAsia" w:ascii="Times New Roman" w:hAnsi="Times New Roman" w:eastAsia="仿宋_GB2312" w:cs="宋体"/>
          <w:sz w:val="32"/>
          <w:szCs w:val="32"/>
          <w:lang w:eastAsia="zh-CN"/>
        </w:rPr>
        <w:t>工作</w:t>
      </w:r>
      <w:r>
        <w:rPr>
          <w:rFonts w:hint="eastAsia" w:ascii="Times New Roman" w:hAnsi="Times New Roman" w:eastAsia="仿宋_GB2312" w:cs="宋体"/>
          <w:sz w:val="32"/>
          <w:szCs w:val="32"/>
        </w:rPr>
        <w:t>要求，明确</w:t>
      </w:r>
      <w:r>
        <w:rPr>
          <w:rFonts w:hint="eastAsia" w:ascii="Times New Roman" w:hAnsi="Times New Roman" w:eastAsia="仿宋_GB2312" w:cs="宋体"/>
          <w:sz w:val="32"/>
          <w:szCs w:val="32"/>
          <w:lang w:eastAsia="zh-CN"/>
        </w:rPr>
        <w:t>工作责任、细化工作措施</w:t>
      </w:r>
      <w:r>
        <w:rPr>
          <w:rFonts w:hint="eastAsia" w:ascii="Times New Roman" w:hAnsi="Times New Roman" w:eastAsia="仿宋_GB2312" w:cs="宋体"/>
          <w:sz w:val="32"/>
          <w:szCs w:val="32"/>
        </w:rPr>
        <w:t>，</w:t>
      </w:r>
      <w:r>
        <w:rPr>
          <w:rFonts w:hint="eastAsia" w:ascii="Times New Roman" w:hAnsi="Times New Roman" w:eastAsia="仿宋_GB2312" w:cs="宋体"/>
          <w:sz w:val="32"/>
          <w:szCs w:val="32"/>
          <w:lang w:eastAsia="zh-CN"/>
        </w:rPr>
        <w:t>严格执行信息公开程序，进一步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提高信息公开工作的水平和能力，推动</w:t>
      </w:r>
      <w:r>
        <w:rPr>
          <w:rFonts w:hint="eastAsia" w:ascii="Times New Roman" w:hAnsi="Times New Roman" w:eastAsia="仿宋_GB2312" w:cs="宋体"/>
          <w:sz w:val="32"/>
          <w:szCs w:val="32"/>
        </w:rPr>
        <w:t>政府信息公开</w:t>
      </w:r>
      <w:r>
        <w:rPr>
          <w:rFonts w:hint="eastAsia" w:ascii="Times New Roman" w:hAnsi="Times New Roman" w:eastAsia="仿宋_GB2312" w:cs="宋体"/>
          <w:sz w:val="32"/>
          <w:szCs w:val="32"/>
          <w:lang w:eastAsia="zh-CN"/>
        </w:rPr>
        <w:t>更有力有效的开展。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sz w:val="32"/>
          <w:szCs w:val="32"/>
          <w:lang w:val="en-US" w:eastAsia="zh-CN"/>
        </w:rPr>
        <w:t>其他需要报告的事项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本机关按照&lt;&lt;国务院办公厅关于印发&lt;政府信息公开信息处理费管理办法&gt;的通知&gt;&gt;(国办函〔2020〕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109号)规定的按件、按量收费标准，本年度没有产生信息公开处理费。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29B197"/>
    <w:multiLevelType w:val="singleLevel"/>
    <w:tmpl w:val="1529B197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0F4DFC"/>
    <w:rsid w:val="001310EE"/>
    <w:rsid w:val="00C96769"/>
    <w:rsid w:val="01541FBE"/>
    <w:rsid w:val="029B44D3"/>
    <w:rsid w:val="02ED0A5A"/>
    <w:rsid w:val="049B749C"/>
    <w:rsid w:val="04A732AF"/>
    <w:rsid w:val="04FA6DDB"/>
    <w:rsid w:val="064B0456"/>
    <w:rsid w:val="06654509"/>
    <w:rsid w:val="06DD7862"/>
    <w:rsid w:val="070A2A99"/>
    <w:rsid w:val="074B5463"/>
    <w:rsid w:val="07EC690F"/>
    <w:rsid w:val="082D18F6"/>
    <w:rsid w:val="082F2F82"/>
    <w:rsid w:val="09A8571F"/>
    <w:rsid w:val="09FD2198"/>
    <w:rsid w:val="0A2C751F"/>
    <w:rsid w:val="0AC32834"/>
    <w:rsid w:val="0BD41778"/>
    <w:rsid w:val="0D68630B"/>
    <w:rsid w:val="0D7A1AA8"/>
    <w:rsid w:val="0D830CB6"/>
    <w:rsid w:val="0E152FAC"/>
    <w:rsid w:val="0EB070DC"/>
    <w:rsid w:val="0EC07BC1"/>
    <w:rsid w:val="0FC306E9"/>
    <w:rsid w:val="10545A59"/>
    <w:rsid w:val="108904B2"/>
    <w:rsid w:val="10EF7223"/>
    <w:rsid w:val="129B5913"/>
    <w:rsid w:val="12FA6FB1"/>
    <w:rsid w:val="13125545"/>
    <w:rsid w:val="148C60C3"/>
    <w:rsid w:val="16265E64"/>
    <w:rsid w:val="17543053"/>
    <w:rsid w:val="17BE4C81"/>
    <w:rsid w:val="17F3249E"/>
    <w:rsid w:val="18010E13"/>
    <w:rsid w:val="18303CBB"/>
    <w:rsid w:val="185F480A"/>
    <w:rsid w:val="18D21BDA"/>
    <w:rsid w:val="19224548"/>
    <w:rsid w:val="19525097"/>
    <w:rsid w:val="195F43AD"/>
    <w:rsid w:val="1A5A4678"/>
    <w:rsid w:val="1A5A58C9"/>
    <w:rsid w:val="1AFA2058"/>
    <w:rsid w:val="1B841E18"/>
    <w:rsid w:val="1C0B5290"/>
    <w:rsid w:val="1D181F4A"/>
    <w:rsid w:val="1E583572"/>
    <w:rsid w:val="1EC16A83"/>
    <w:rsid w:val="1EF42755"/>
    <w:rsid w:val="1F067F13"/>
    <w:rsid w:val="1F25786B"/>
    <w:rsid w:val="1F94485C"/>
    <w:rsid w:val="2046687E"/>
    <w:rsid w:val="211749D8"/>
    <w:rsid w:val="21E04817"/>
    <w:rsid w:val="23436267"/>
    <w:rsid w:val="24EB0BA1"/>
    <w:rsid w:val="25BF65FB"/>
    <w:rsid w:val="260D0883"/>
    <w:rsid w:val="26C05118"/>
    <w:rsid w:val="273D0B77"/>
    <w:rsid w:val="274554FD"/>
    <w:rsid w:val="277933CE"/>
    <w:rsid w:val="28503431"/>
    <w:rsid w:val="28BA505F"/>
    <w:rsid w:val="28E613A6"/>
    <w:rsid w:val="29585E62"/>
    <w:rsid w:val="298973DB"/>
    <w:rsid w:val="29E60159"/>
    <w:rsid w:val="2A8C4F5A"/>
    <w:rsid w:val="2AEB07F7"/>
    <w:rsid w:val="2B33446E"/>
    <w:rsid w:val="2B7661DC"/>
    <w:rsid w:val="2B7A135F"/>
    <w:rsid w:val="2BAF445C"/>
    <w:rsid w:val="2BD716F9"/>
    <w:rsid w:val="2BFE2C3D"/>
    <w:rsid w:val="2E1113A3"/>
    <w:rsid w:val="2E461550"/>
    <w:rsid w:val="2E4B2482"/>
    <w:rsid w:val="2E6E003B"/>
    <w:rsid w:val="2EE4137C"/>
    <w:rsid w:val="2F137428"/>
    <w:rsid w:val="2F9F78B1"/>
    <w:rsid w:val="2FD5681A"/>
    <w:rsid w:val="30E77847"/>
    <w:rsid w:val="31501EF7"/>
    <w:rsid w:val="32384D1A"/>
    <w:rsid w:val="325F1A77"/>
    <w:rsid w:val="330F4DFC"/>
    <w:rsid w:val="332848FF"/>
    <w:rsid w:val="333A4819"/>
    <w:rsid w:val="339C103A"/>
    <w:rsid w:val="340E0074"/>
    <w:rsid w:val="35897705"/>
    <w:rsid w:val="35F01175"/>
    <w:rsid w:val="361913CE"/>
    <w:rsid w:val="365319B0"/>
    <w:rsid w:val="36817AF9"/>
    <w:rsid w:val="369D3BA6"/>
    <w:rsid w:val="375D74DC"/>
    <w:rsid w:val="38987258"/>
    <w:rsid w:val="38BE10FC"/>
    <w:rsid w:val="39CD7260"/>
    <w:rsid w:val="3AD0140D"/>
    <w:rsid w:val="3BAC4273"/>
    <w:rsid w:val="3D2C727A"/>
    <w:rsid w:val="3D5C3FB9"/>
    <w:rsid w:val="3DEE7CCA"/>
    <w:rsid w:val="3EA55255"/>
    <w:rsid w:val="3F9B06C8"/>
    <w:rsid w:val="3FC91B34"/>
    <w:rsid w:val="40B25A3A"/>
    <w:rsid w:val="41302380"/>
    <w:rsid w:val="41EC3DB8"/>
    <w:rsid w:val="425E35DB"/>
    <w:rsid w:val="42A7632C"/>
    <w:rsid w:val="42D96EB9"/>
    <w:rsid w:val="42EA52D4"/>
    <w:rsid w:val="43AE4CF2"/>
    <w:rsid w:val="43D24ED2"/>
    <w:rsid w:val="442510D9"/>
    <w:rsid w:val="448167FE"/>
    <w:rsid w:val="44DA7903"/>
    <w:rsid w:val="458529BE"/>
    <w:rsid w:val="472F63F6"/>
    <w:rsid w:val="475F50A3"/>
    <w:rsid w:val="47916C99"/>
    <w:rsid w:val="47A44BEB"/>
    <w:rsid w:val="48B039C4"/>
    <w:rsid w:val="4961356F"/>
    <w:rsid w:val="49AB26EA"/>
    <w:rsid w:val="49C60D15"/>
    <w:rsid w:val="4A1F5CB8"/>
    <w:rsid w:val="4B737AD7"/>
    <w:rsid w:val="4BF957B2"/>
    <w:rsid w:val="4D185C09"/>
    <w:rsid w:val="4D67120C"/>
    <w:rsid w:val="4E144BA8"/>
    <w:rsid w:val="4ECA0E53"/>
    <w:rsid w:val="4EF61917"/>
    <w:rsid w:val="4F391107"/>
    <w:rsid w:val="4F9E5261"/>
    <w:rsid w:val="4FD64FE1"/>
    <w:rsid w:val="4FF166B7"/>
    <w:rsid w:val="50234908"/>
    <w:rsid w:val="50835C26"/>
    <w:rsid w:val="512963B4"/>
    <w:rsid w:val="51E113E5"/>
    <w:rsid w:val="53B15DDD"/>
    <w:rsid w:val="545455E7"/>
    <w:rsid w:val="55A842C1"/>
    <w:rsid w:val="566662CB"/>
    <w:rsid w:val="57E37DC1"/>
    <w:rsid w:val="57E60ADA"/>
    <w:rsid w:val="57F13854"/>
    <w:rsid w:val="585B0D05"/>
    <w:rsid w:val="59C36FD2"/>
    <w:rsid w:val="5A554343"/>
    <w:rsid w:val="5A6310DA"/>
    <w:rsid w:val="5B2840CD"/>
    <w:rsid w:val="5B314E1D"/>
    <w:rsid w:val="5B723495"/>
    <w:rsid w:val="5BF062E2"/>
    <w:rsid w:val="5C6F436D"/>
    <w:rsid w:val="5C840D54"/>
    <w:rsid w:val="5D1E0F52"/>
    <w:rsid w:val="5D3046F0"/>
    <w:rsid w:val="5DA62130"/>
    <w:rsid w:val="5E096C5A"/>
    <w:rsid w:val="5E394EA7"/>
    <w:rsid w:val="5E471CBA"/>
    <w:rsid w:val="5E6202E5"/>
    <w:rsid w:val="5EB61D4B"/>
    <w:rsid w:val="5F7E303B"/>
    <w:rsid w:val="5F933EDA"/>
    <w:rsid w:val="5FED586D"/>
    <w:rsid w:val="60323DAB"/>
    <w:rsid w:val="6231350E"/>
    <w:rsid w:val="62C25396"/>
    <w:rsid w:val="62D21DAE"/>
    <w:rsid w:val="62E010C3"/>
    <w:rsid w:val="62E02974"/>
    <w:rsid w:val="62EB7913"/>
    <w:rsid w:val="643861FD"/>
    <w:rsid w:val="66FF570B"/>
    <w:rsid w:val="688D0395"/>
    <w:rsid w:val="68CC36FD"/>
    <w:rsid w:val="68D545C8"/>
    <w:rsid w:val="68E214DC"/>
    <w:rsid w:val="69164A76"/>
    <w:rsid w:val="698044A5"/>
    <w:rsid w:val="69B610FC"/>
    <w:rsid w:val="6C0F21D5"/>
    <w:rsid w:val="6C411AAB"/>
    <w:rsid w:val="6C710F75"/>
    <w:rsid w:val="6D162D88"/>
    <w:rsid w:val="6D3F614A"/>
    <w:rsid w:val="6D692884"/>
    <w:rsid w:val="6E1C4834"/>
    <w:rsid w:val="6EAA0C20"/>
    <w:rsid w:val="6FBD3F60"/>
    <w:rsid w:val="704A134B"/>
    <w:rsid w:val="710A7485"/>
    <w:rsid w:val="71671231"/>
    <w:rsid w:val="72445F08"/>
    <w:rsid w:val="726F6D4C"/>
    <w:rsid w:val="73391C98"/>
    <w:rsid w:val="737465FA"/>
    <w:rsid w:val="73E752B4"/>
    <w:rsid w:val="751C2634"/>
    <w:rsid w:val="75815055"/>
    <w:rsid w:val="76CE7275"/>
    <w:rsid w:val="76DB1E0E"/>
    <w:rsid w:val="775C1463"/>
    <w:rsid w:val="77A02E51"/>
    <w:rsid w:val="77C23DC8"/>
    <w:rsid w:val="781C459E"/>
    <w:rsid w:val="78D00FC5"/>
    <w:rsid w:val="79061112"/>
    <w:rsid w:val="797745D6"/>
    <w:rsid w:val="7A124E54"/>
    <w:rsid w:val="7B966B98"/>
    <w:rsid w:val="7C414EAD"/>
    <w:rsid w:val="7D1C7D0A"/>
    <w:rsid w:val="7D6619C8"/>
    <w:rsid w:val="7D6E3E30"/>
    <w:rsid w:val="7F700E18"/>
    <w:rsid w:val="7FE7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jc w:val="left"/>
      <w:outlineLvl w:val="2"/>
    </w:pPr>
    <w:rPr>
      <w:rFonts w:ascii="宋体" w:hAnsi="宋体"/>
      <w:b/>
      <w:bCs/>
      <w:kern w:val="0"/>
      <w:sz w:val="24"/>
      <w:szCs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1152</Words>
  <Characters>1199</Characters>
  <Lines>0</Lines>
  <Paragraphs>0</Paragraphs>
  <TotalTime>0</TotalTime>
  <ScaleCrop>false</ScaleCrop>
  <LinksUpToDate>false</LinksUpToDate>
  <CharactersWithSpaces>1199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2023-05-19T09:58:00Z</dcterms:created>
  <dc:creator>lenovo</dc:creator>
  <cp:lastModifiedBy>Administrator</cp:lastModifiedBy>
  <cp:lastPrinted>2025-01-24T06:02:00Z</cp:lastPrinted>
  <dcterms:modified xsi:type="dcterms:W3CDTF">2026-08-11T03:04:01Z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AD724BA2183B41D098131FCC5E2126C0</vt:lpwstr>
  </property>
  <property fmtid="{D5CDD505-2E9C-101B-9397-08002B2CF9AE}" pid="4" name="KSOTemplateDocerSaveRecord">
    <vt:lpwstr>eyJoZGlkIjoiOTFmMmYyZTVjNjY2ZTY0OTdiOTI0NDI3MDg0YzM3YmYiLCJ1c2VySWQiOiIxNjY3NzY4Mzk1In0=</vt:lpwstr>
  </property>
</Properties>
</file>