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沙湾市柳毛湾镇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2025年政府信息公开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工作年度报告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根据《中华人民共和国政府信息公开条例》及国务院办公厅、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地区</w:t>
      </w:r>
      <w:r>
        <w:rPr>
          <w:rFonts w:hint="eastAsia" w:ascii="仿宋_GB2312" w:hAnsi="仿宋_GB2312" w:eastAsia="仿宋_GB2312" w:cs="仿宋_GB2312"/>
          <w:sz w:val="32"/>
          <w:szCs w:val="32"/>
        </w:rPr>
        <w:t>、市相关工作要求，现将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柳毛湾镇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2025年度政府信息公开工作情况报告如下。本报告数据统计期限为2025年1月1日至2025年12月31日。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柳毛湾</w:t>
      </w:r>
      <w:r>
        <w:rPr>
          <w:rFonts w:hint="eastAsia" w:ascii="仿宋_GB2312" w:hAnsi="仿宋_GB2312" w:eastAsia="仿宋_GB2312" w:cs="仿宋_GB2312"/>
          <w:sz w:val="32"/>
          <w:szCs w:val="32"/>
        </w:rPr>
        <w:t>镇坚持“以公开为常态、不公开为例外”原则，紧密围绕全镇经济社会发展大局和人民群众关心关切，持续深化公开内容，拓宽公开渠道，完善公开体系，扎实有效推进各项工作，政府透明度、公信力和执行力得到进一步提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主动公开信息方面。</w:t>
      </w:r>
      <w:r>
        <w:rPr>
          <w:rFonts w:hint="eastAsia" w:ascii="仿宋_GB2312" w:hAnsi="仿宋_GB2312" w:eastAsia="仿宋_GB2312" w:cs="仿宋_GB2312"/>
          <w:sz w:val="32"/>
          <w:szCs w:val="32"/>
        </w:rPr>
        <w:t>把主动公开作为政务公开的主渠道，按照《中华人民共和国政府信息公开条例》的要求，积极主动地公开各类政府信息，主动对接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政府办公室做好专项信息公开工作，依法依规做好申请公开，聚焦重点领域，不断丰富公开内容，定期统计政府信息公开情况。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依申请公开信息方面。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2025年我镇未收到任何形式的信息公开申请。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平台建设方面。</w:t>
      </w:r>
      <w:r>
        <w:rPr>
          <w:rFonts w:hint="eastAsia" w:ascii="仿宋_GB2312" w:hAnsi="仿宋_GB2312" w:eastAsia="仿宋_GB2312" w:cs="仿宋_GB2312"/>
          <w:sz w:val="32"/>
          <w:szCs w:val="32"/>
        </w:rPr>
        <w:t>为进一步提升政府信息公开服务水平，我镇积极推进政府信息公开平台建设，确保公众能够便捷、高效地获取政府信息。一是安排专人负责政府网站信息更新工作，不断提高政府信息公开的便捷性和实效性。二是拓展新媒体传播渠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（四）政府信息管理方面。</w:t>
      </w:r>
      <w:r>
        <w:rPr>
          <w:rFonts w:hint="eastAsia" w:ascii="仿宋_GB2312" w:hAnsi="仿宋_GB2312" w:eastAsia="仿宋_GB2312" w:cs="仿宋_GB2312"/>
          <w:sz w:val="32"/>
          <w:szCs w:val="32"/>
        </w:rPr>
        <w:t>参照上级标准，结合本镇实际，进一步梳理完善政府信息主动公开基本目录，明确各类信息的公开属性、公开时限、公开主体和责任单位。推进政府信息全生命周期规范管理。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（五）监督保障方面。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和完善政府信息公开更新维护、考核评估、监督检查评议和工作年报等工作制度。进一步强化责任，严肃纪律，保证政府信息公开工作的连续性。更加规范政府信息主动公开制度，制定依申请公开的工作规程，明确申请的受理、审查、处理、答复等各个环节的具体要求。</w:t>
      </w:r>
    </w:p>
    <w:p>
      <w:pPr>
        <w:spacing w:line="480" w:lineRule="exact"/>
        <w:ind w:firstLine="640" w:firstLineChars="200"/>
        <w:jc w:val="both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二、主动公开政府信息情况</w:t>
      </w:r>
    </w:p>
    <w:tbl>
      <w:tblPr>
        <w:tblStyle w:val="4"/>
        <w:tblW w:w="84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2289"/>
        <w:gridCol w:w="212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13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2289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</w:t>
            </w: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制发件数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</w:t>
            </w: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废止件数</w:t>
            </w:r>
          </w:p>
        </w:tc>
        <w:tc>
          <w:tcPr>
            <w:tcW w:w="192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现行有效文件数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规章</w:t>
            </w:r>
          </w:p>
        </w:tc>
        <w:tc>
          <w:tcPr>
            <w:tcW w:w="2289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规范性文件</w:t>
            </w:r>
          </w:p>
        </w:tc>
        <w:tc>
          <w:tcPr>
            <w:tcW w:w="2289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行政许可</w:t>
            </w:r>
          </w:p>
        </w:tc>
        <w:tc>
          <w:tcPr>
            <w:tcW w:w="2289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行政处罚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行政强制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行政事业性收费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30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640" w:firstLineChars="200"/>
        <w:jc w:val="both"/>
        <w:textAlignment w:val="auto"/>
        <w:rPr>
          <w:rFonts w:ascii="Times New Roman" w:hAnsi="Times New Roman" w:eastAsia="黑体" w:cs="宋体"/>
          <w:sz w:val="32"/>
          <w:szCs w:val="30"/>
        </w:rPr>
      </w:pPr>
      <w:r>
        <w:rPr>
          <w:rFonts w:hint="eastAsia" w:ascii="Times New Roman" w:hAnsi="Times New Roman" w:eastAsia="黑体" w:cs="宋体"/>
          <w:sz w:val="32"/>
          <w:szCs w:val="30"/>
        </w:rPr>
        <w:t>三、收到和处理政府信息公开申请情况</w:t>
      </w:r>
    </w:p>
    <w:tbl>
      <w:tblPr>
        <w:tblStyle w:val="4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936"/>
        <w:gridCol w:w="3377"/>
        <w:gridCol w:w="456"/>
        <w:gridCol w:w="707"/>
        <w:gridCol w:w="707"/>
        <w:gridCol w:w="706"/>
        <w:gridCol w:w="707"/>
        <w:gridCol w:w="465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  <w:jc w:val="center"/>
        </w:trPr>
        <w:tc>
          <w:tcPr>
            <w:tcW w:w="5010" w:type="dxa"/>
            <w:gridSpan w:val="3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（本列数据的勾稽关系为：第一项加第二项之和，等于第三项加第四项之和）</w:t>
            </w:r>
          </w:p>
        </w:tc>
        <w:tc>
          <w:tcPr>
            <w:tcW w:w="4204" w:type="dxa"/>
            <w:gridSpan w:val="7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3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自然人</w:t>
            </w:r>
          </w:p>
        </w:tc>
        <w:tc>
          <w:tcPr>
            <w:tcW w:w="3292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法人或其他组织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5010" w:type="dxa"/>
            <w:gridSpan w:val="3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商业企业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科研机构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社会公益组织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法律服务机构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</w:t>
            </w: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  <w:jc w:val="center"/>
        </w:trPr>
        <w:tc>
          <w:tcPr>
            <w:tcW w:w="5010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一、本年新收政府信息公开申请数量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二、上年结转政府信息公开申请数量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697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三、本年度办理结果</w:t>
            </w:r>
          </w:p>
        </w:tc>
        <w:tc>
          <w:tcPr>
            <w:tcW w:w="4313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（一）予以公开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4313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（二）部分公开（区分处理的，只计这一情形，不计其他情形）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（三）不予公开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1.属于国家秘密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2.其他法律行政法规禁止公开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3.危及“三安全一稳定”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4.保护第三方合法权益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5.属于三类内部事务信息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6.属于四类过程性信息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7.属于行政执法案卷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8.属于行政查询事项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（四）无法提供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1.本机关不掌握相关政府信息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2.没有现成信息需要另行制作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3.补正后申请内容仍不明确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（五）不予处理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1.信访举报投诉类申请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3.要求提供公开出版物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4.无正当理由大量反复申请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5.要求行政机关确认或重新出具已获取信息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（六）其他处理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楷体_GB2312" w:hAnsi="Times New Roman" w:eastAsia="楷体_GB2312" w:cs="楷体"/>
                <w:kern w:val="0"/>
                <w:sz w:val="24"/>
                <w:lang w:val="en-US" w:eastAsia="zh-CN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  <w:lang w:val="en-US" w:eastAsia="zh-CN"/>
              </w:rPr>
              <w:t>1.申请人无正当理由逾期不补正、行政机关不再处理其政府信息公开申请。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楷体_GB2312" w:hAnsi="Times New Roman" w:eastAsia="楷体_GB2312" w:cs="楷体"/>
                <w:kern w:val="0"/>
                <w:sz w:val="24"/>
                <w:lang w:val="en-US" w:eastAsia="zh-CN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  <w:lang w:val="en-US" w:eastAsia="zh-CN"/>
              </w:rPr>
              <w:t>2.申请人逾期未按收费通知要求缴纳费用、行政机关不再处理其政府信息公开申请。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9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楷体_GB2312" w:hAnsi="Times New Roman" w:eastAsia="楷体_GB2312" w:cs="楷体"/>
                <w:kern w:val="0"/>
                <w:sz w:val="24"/>
                <w:lang w:val="en-US" w:eastAsia="zh-CN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  <w:lang w:val="en-US" w:eastAsia="zh-CN"/>
              </w:rPr>
              <w:t>3.其他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rPr>
                <w:rFonts w:hint="default" w:ascii="Times New Roman" w:hAnsi="Times New Roman"/>
                <w:sz w:val="24"/>
              </w:rPr>
            </w:pPr>
          </w:p>
        </w:tc>
        <w:tc>
          <w:tcPr>
            <w:tcW w:w="4313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（七）总计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left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四、结转下年度继续办理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both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四、政府信息公开行政复议、行政诉讼情况</w:t>
      </w:r>
    </w:p>
    <w:tbl>
      <w:tblPr>
        <w:tblStyle w:val="4"/>
        <w:tblW w:w="94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"/>
        <w:gridCol w:w="851"/>
        <w:gridCol w:w="836"/>
        <w:gridCol w:w="706"/>
        <w:gridCol w:w="456"/>
        <w:gridCol w:w="706"/>
        <w:gridCol w:w="706"/>
        <w:gridCol w:w="711"/>
        <w:gridCol w:w="789"/>
        <w:gridCol w:w="456"/>
        <w:gridCol w:w="456"/>
        <w:gridCol w:w="527"/>
        <w:gridCol w:w="456"/>
        <w:gridCol w:w="469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2" w:hRule="atLeast"/>
          <w:jc w:val="center"/>
        </w:trPr>
        <w:tc>
          <w:tcPr>
            <w:tcW w:w="3695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行政复议</w:t>
            </w:r>
          </w:p>
        </w:tc>
        <w:tc>
          <w:tcPr>
            <w:tcW w:w="5732" w:type="dxa"/>
            <w:gridSpan w:val="10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851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8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3368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未经复议直接起诉</w:t>
            </w:r>
          </w:p>
        </w:tc>
        <w:tc>
          <w:tcPr>
            <w:tcW w:w="2364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continue"/>
            <w:tcBorders>
              <w:top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</w:p>
        </w:tc>
        <w:tc>
          <w:tcPr>
            <w:tcW w:w="851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</w:p>
        </w:tc>
        <w:tc>
          <w:tcPr>
            <w:tcW w:w="8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default"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5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3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44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（一）存在的主要问题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主动公开的精细度有待提高。部分领域信息公开内容仍显笼统，距离群众对信息具体化、实用化的需求还有差距。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政策解读的吸引力和传播力有待增强。解读形式仍以文字为主，运用新媒体、可视化方式进行生动解读的能力需进一步提升。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（二）改进措施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</w:rPr>
        <w:t>深化重点领域公开。聚焦群众关切的教育、医疗、社保、就业、涉农补贴、村级财务等领域，进一步细化公开内容，提高公开的针对性和实用性。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</w:rPr>
        <w:t>创新政策解读方式。鼓励制作政策图解、短视频、动漫等新媒体产品，通过通俗易懂的语言和形式解读政策，提升解读效果。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按照《国务院办公厅关于印发〈政府信息公开信息处理费管理办法〉的通知》（国办函〔2020〕109号〕）规定的按件、按量收费标准，本年度没有产生信息公开处理费。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1F0849"/>
    <w:rsid w:val="041F0849"/>
    <w:rsid w:val="063C2EFB"/>
    <w:rsid w:val="16B26FFE"/>
    <w:rsid w:val="16D2144F"/>
    <w:rsid w:val="286363AA"/>
    <w:rsid w:val="2910675B"/>
    <w:rsid w:val="2B17347C"/>
    <w:rsid w:val="2ECD27D0"/>
    <w:rsid w:val="2FBC2844"/>
    <w:rsid w:val="358A52BB"/>
    <w:rsid w:val="39602492"/>
    <w:rsid w:val="44F87A23"/>
    <w:rsid w:val="490D6193"/>
    <w:rsid w:val="56BA0FDC"/>
    <w:rsid w:val="73B07597"/>
    <w:rsid w:val="7478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before="100" w:beforeAutospacing="1" w:line="480" w:lineRule="auto"/>
      <w:ind w:left="420" w:leftChars="20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1656</Words>
  <Characters>1695</Characters>
  <Lines>1</Lines>
  <Paragraphs>1</Paragraphs>
  <TotalTime>1</TotalTime>
  <ScaleCrop>false</ScaleCrop>
  <LinksUpToDate>false</LinksUpToDate>
  <CharactersWithSpaces>1695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2026-01-23T05:00:00Z</dcterms:created>
  <dc:creator>宿命</dc:creator>
  <cp:lastModifiedBy>Administrator</cp:lastModifiedBy>
  <dcterms:modified xsi:type="dcterms:W3CDTF">2026-07-28T04:37:44Z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7C78D5B49D674424B4A6C60AD8E3A269_13</vt:lpwstr>
  </property>
  <property fmtid="{D5CDD505-2E9C-101B-9397-08002B2CF9AE}" pid="4" name="KSOTemplateDocerSaveRecord">
    <vt:lpwstr>eyJoZGlkIjoiNWU1MDg3ZmM2ZTg2NzRjMWM4YjBkMWRmZGE4ZGJlM2IiLCJ1c2VySWQiOiI0NDQ4Nzg4NDYifQ==</vt:lpwstr>
  </property>
</Properties>
</file>