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沙湾市202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年度报告根据《中华人民共和国政府信息公开条例》（以下简称《条例》）的要求编制，全文内容包括：总体情况、主动公开政府信息情况、收到和处理政府信息公开申请情况、因政府信息公开工作被申请行政复议和提起行政诉讼情况、政府信息公开工作存在的主要问题和改进情况,以及其他需要报告的事项。报告中所列数据统计期限为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年1月1日至12月31日。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年，沙湾市坚持以习近平新时代中国特色社会主义思想为指导，全面贯彻落实党的二十大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和二十届二中、三中全会精神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，深入学习贯彻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新时代推动西部大开发座谈会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精神以及习近平总书记关于新疆工作的重要指示批示精神，完整准确全面贯彻落实新时代党的治疆方略，紧紧围绕上级党委、政府和市委关于推进政务公开工作系列决策部署，严格按照《条例》《规定》要求，围绕市委、市政府重点中心工作，依法全面主动公开相关政务信息，持续加大公开力度、拓展公开领域，不断提升公开精准度和政府透明度和信息公开质量和实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（一）健全统筹领导体系，压实层级工作责任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始终强化信息公开工作组织领导，健全主要领导牵头抓总、分管领导具体落实、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各相关部门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协同配合的工作机制。将政务信息公开纳入年度重点工作统筹部署，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定期专题研究推进举措，细化任务分工，压实岗位责任，常态化开展业务调度，层层传导工作压力，保障全市政府信息公开各项任务有序落地、常态长效推进。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（二）全面落实主动公开，抓好政府信息公开。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按照“以公开为常态、不公开为例外”的总体要求，遵循公正、公平、合法、便民的原则，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在抓好信息公开的同时，牢固树立国家安全观，严格政府公开管理，严禁涉密相关数据通过网站传输，严守国家秘密，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充分发挥政府门户网站主阵地作用，深化政务公开，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投入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20余万元，完成了政府网站更新改版并上线，新版政府网站增设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“招商引资”专题频道、便民服务、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铭记与传承-先进人物窗口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”等专栏，主动公开直接涉及人民群众生产生活的民生类、服务类等方面信息，及时发布涉企行政事业性收费项目清单、政府定价涉企收费标准清单，探索采取群众喜闻乐见的方式，采取通俗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易懂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的语言，做好政策解读，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充分发挥政府网站窗口作用，更好的便民惠企业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。按照“谁执法谁公示”原则，严格落实行政执法公示制度，切实发挥政府网站光明栏作用，加强政策法律宣传，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利用政府网站公开，及时就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执法结果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进行公开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明确依据的法律条款，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主动接受社会监督，规范行政执法行为，以案说法，增强广大群众法律意识。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一是常态化公开重要政府信息。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依法公开政府及其组成部门工作职能、机构设置等信息，对部门职能进行公示，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及时就机构设置和负责人更新进行公示，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为群众办事提供便利，主动接受群众的监督。全面公开财政预算及决算信息，让财政资金在阳光下运行。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年以来，公开政府文件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份、人事任免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份，财政信息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条;公开全体会议、常务会议、专题会议信息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篇，发布提案议案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条，执法结果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条，发布公示公告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562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条，按要求转载疆内外信息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2004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条。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二是聚焦重点领域信息公开。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切实保障基本民生、推动解决重点民生问题为着力点，通过政府网站、信息栏、公告等多种途径，做好就业、教育、养老服务、公共文化服务、公共法律服务等领域信息公开，及时公开促进就业创业的政策措施、就业供求信息，面向社会发布高校毕业生、退役军人、下岗职工、农民工等重点群体的就业信息；公开义务教育招生方案、招生范围、招生程序、报名条件、学校情况、咨询方式等信息，切实发挥政府网站作用，抓好为民服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（三）严格信息公开管理，规范依申请公开。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坚持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全流程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闭环管理，建立从登记、审核、办理、答复、归档的全链条管理制度，严格按照主动公开、依申请公开政府信息的范围和程序,申请人报送至主管部门或通过信件邮寄、网站申请等方式，职能部门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根据需公开事项是否涉密进行认真界定，确定公开方式，并对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公开内容真实性、准确性负责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由相关职能部门审核后呈报分管市领导审批后，由信息化中心进行网站公开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格政府信息公开保密预先审核，严把“三审三校”关口，执行信息发布层层审签，做好公开信息审核、保密审查和更新发布等工作，规范依申请公开答复，对未经审核的政府信息不得公开，确保程序合法、流程合规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投入资金近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2万元，采取“人工+系统”结合方式，在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逐字逐句审核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错敏字和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表述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准确性的基础商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，使用错别字检测系统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发布信息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进行扫描，及时对错敏字进行更正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，做到先审后发，保证信息公开规范。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抓好政府信息公开，对依申请公开信息，由相关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部门进行保密审核，对确属应该公开的及时予以公开。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年，接收政府信息公开申请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件，申请人为自然人，经职能部门审核予以公开。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（四）加强政策解读回应，确保群众政策掌握精准。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认真贯彻落实上级关于全面推进政务公开工作的部署要求，明确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决策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、执行、管理、服务和办事结果公开责任，充分发挥电视、广播、政府网站、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微信、“沙湾零距离”和“沙湾好地方”APP、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光明栏、显示屏等平台作用，多形式、多途径主动公开、涉及民生服务、重大项目审批与实施等相关政策措施和信息，积极回应社会关切，进一步提升广大群众对政策的知晓率，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保证政策清、方向明，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对政策执行中的问题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进行回应和解决,主动接受社会监督，提高政策执行的公信力。抓好对食品药品、卫生健康、教育改革、养老服务、生态环境、公正监管、社会保障、社会治安等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广大群众关注的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社会热点，以及市场主体和人民群众办事创业的堵点痛点问题线索的收集，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与宣传、网信等相关部门联系沟通，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形成协作，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完善重大政务舆情信息共享、协同联动、快速反应机制，做好舆情监测、研判、回应，及时解疑释惑，化解矛盾，让正确的声音传播到千家万户，把握舆论主导权。公开政策解读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条、法律法规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条，办理、回复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信箱反映问题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（五）强化公开平台建设，提升服务群众质效。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发挥政府门户网站作为政府机关履行职能、服务企业和社会公众、互动交流的重要渠道的作用，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市政府门户网站改版升级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并投入使用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，优化各单位政府信息公开平台下的网站栏目设置、内容建设等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板块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，新增便民服务、招商等窗口，不断完善网站功能，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实现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与新疆政务服务一体化、国务院大督查等网站链接，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一号登录”，不断提升政府网站运营水平，为公众提供便捷高效的网上办事服务。推进行政规范性文件集中公开，持续优化政策文件库，严格行政规范性文件格式要求，准确做好市政府、市直部门行政规范性文件的梳理和网上公开，抓好精细分类，推动以政策为主线、以监督、服务、反馈为目的全生命周期公开，形成集中展示闭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2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（六）健全政府信息管理制度，规范政府信息公开。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组织各部门负责信息公开的业务人员常态化开展培训，加强《条例》相关政策和法律法规学习，并就严格政府网站信息管理重要性进行宣传，明确日常工作内容，进一步提升广大干部的责任意识和业务能力水平，提高政府信息公开程度和质量。建立健全政府信息规范、统一管理和政务公开信息报送制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公示群众关心的各类信息，严格执行政府光明栏内容公布计划，定期更新当下热点信息。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2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（七）夯实责任，强化监督保障。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政务公开工作要求，建立完善工作机制，明确政务公开单位职责，保障政务公开工作有序推进。加强公开内容常态化监测，定期对政务公开专栏录入情况进行检查，重点检查政府信息录入方式和录入范围等是否及时、准确、规范，不断提升公开质量。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年沙湾市网站总访问量达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57.77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万次，本年度未开展社会评议；未发生政府信息公开工作责任追究情况。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二、主动公开政府信息情况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2"/>
        <w:gridCol w:w="2069"/>
        <w:gridCol w:w="1696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信息内容</w:t>
            </w:r>
          </w:p>
        </w:tc>
        <w:tc>
          <w:tcPr>
            <w:tcW w:w="12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本年制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发件数</w:t>
            </w:r>
          </w:p>
        </w:tc>
        <w:tc>
          <w:tcPr>
            <w:tcW w:w="9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本年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废止件数</w:t>
            </w:r>
          </w:p>
        </w:tc>
        <w:tc>
          <w:tcPr>
            <w:tcW w:w="111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2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2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33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660</w:t>
            </w:r>
          </w:p>
        </w:tc>
      </w:tr>
    </w:tbl>
    <w:p>
      <w:pPr>
        <w:pStyle w:val="3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三、收到和处理政府信息公开申请情况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948"/>
        <w:gridCol w:w="2802"/>
        <w:gridCol w:w="462"/>
        <w:gridCol w:w="661"/>
        <w:gridCol w:w="661"/>
        <w:gridCol w:w="661"/>
        <w:gridCol w:w="661"/>
        <w:gridCol w:w="484"/>
        <w:gridCol w:w="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2615" w:type="pct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2384" w:type="pct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tblHeader/>
          <w:jc w:val="center"/>
        </w:trPr>
        <w:tc>
          <w:tcPr>
            <w:tcW w:w="2615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71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自然人</w:t>
            </w:r>
          </w:p>
        </w:tc>
        <w:tc>
          <w:tcPr>
            <w:tcW w:w="183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法人或其他组织</w:t>
            </w:r>
          </w:p>
        </w:tc>
        <w:tc>
          <w:tcPr>
            <w:tcW w:w="27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2615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1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商业企业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科研机构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社会公益组织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法律服务机构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其他</w:t>
            </w:r>
          </w:p>
        </w:tc>
        <w:tc>
          <w:tcPr>
            <w:tcW w:w="27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15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615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三、本年度办理结果</w:t>
            </w:r>
          </w:p>
        </w:tc>
        <w:tc>
          <w:tcPr>
            <w:tcW w:w="2201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（一）予以公开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01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eastAsia="宋体" w:cs="宋体"/>
                <w:vanish w:val="0"/>
                <w:spacing w:val="-11"/>
                <w:w w:val="100"/>
                <w:sz w:val="24"/>
                <w:szCs w:val="24"/>
                <w:u w:val="none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vanish w:val="0"/>
                <w:spacing w:val="-11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vanish w:val="0"/>
                <w:spacing w:val="-11"/>
                <w:w w:val="100"/>
                <w:sz w:val="24"/>
                <w:szCs w:val="24"/>
                <w:u w:val="none"/>
              </w:rPr>
              <w:t>不予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pacing w:val="-11"/>
                <w:w w:val="100"/>
                <w:sz w:val="24"/>
                <w:szCs w:val="24"/>
                <w:u w:val="none"/>
              </w:rPr>
              <w:t>公开</w:t>
            </w: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.属于国家秘密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.其他法律行政法规禁止公开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.危及“三安全一稳定”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.保护第三方合法权益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.属于三类内部事务信息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.属于四类过程性信息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.属于行政执法案卷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.属于行政查询事项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（四）无法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</w:t>
            </w: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.本机关不掌握相关政府信息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.没有现成信息需要另行制作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补正后申请内容仍不明确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（五）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不予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处理</w:t>
            </w: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.信访举报投诉类申请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.重复申请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.要求提供公开出版物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vanish w:val="0"/>
                <w:spacing w:val="-6"/>
                <w:w w:val="100"/>
                <w:sz w:val="24"/>
                <w:szCs w:val="24"/>
                <w:u w:val="none"/>
              </w:rPr>
              <w:t>无正当理由大量反复申请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41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.要求行政机关确认或重新出具已获取信息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  <w:jc w:val="center"/>
        </w:trPr>
        <w:tc>
          <w:tcPr>
            <w:tcW w:w="413" w:type="pct"/>
            <w:vMerge w:val="restart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三、本年度办理结果</w:t>
            </w:r>
          </w:p>
        </w:tc>
        <w:tc>
          <w:tcPr>
            <w:tcW w:w="5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（六）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处理</w:t>
            </w:r>
          </w:p>
        </w:tc>
        <w:tc>
          <w:tcPr>
            <w:tcW w:w="16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.申请人无正当理由逾期不补正、行政机关不再处理其政府信息公开申请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  <w:jc w:val="center"/>
        </w:trPr>
        <w:tc>
          <w:tcPr>
            <w:tcW w:w="413" w:type="pct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.申请人逾期未按收费通知要求缴纳费用、行政机关不再处理其政府信息公开申请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13" w:type="pct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.其他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13" w:type="pct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01" w:type="pct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（七）总计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</w:t>
            </w:r>
          </w:p>
        </w:tc>
        <w:tc>
          <w:tcPr>
            <w:tcW w:w="50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615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四、结转下年度继续办理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四、政府信息公开行政复议、行政诉讼情况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492"/>
        <w:gridCol w:w="509"/>
        <w:gridCol w:w="493"/>
        <w:gridCol w:w="564"/>
        <w:gridCol w:w="571"/>
        <w:gridCol w:w="525"/>
        <w:gridCol w:w="646"/>
        <w:gridCol w:w="556"/>
        <w:gridCol w:w="678"/>
        <w:gridCol w:w="646"/>
        <w:gridCol w:w="600"/>
        <w:gridCol w:w="600"/>
        <w:gridCol w:w="600"/>
        <w:gridCol w:w="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02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3497" w:type="pct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4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28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29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28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2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计</w:t>
            </w:r>
          </w:p>
        </w:tc>
        <w:tc>
          <w:tcPr>
            <w:tcW w:w="174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1750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294" w:type="pct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</w:p>
        </w:tc>
        <w:tc>
          <w:tcPr>
            <w:tcW w:w="28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</w:p>
        </w:tc>
        <w:tc>
          <w:tcPr>
            <w:tcW w:w="29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</w:p>
        </w:tc>
        <w:tc>
          <w:tcPr>
            <w:tcW w:w="28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</w:p>
        </w:tc>
        <w:tc>
          <w:tcPr>
            <w:tcW w:w="32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总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计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  <w:t xml:space="preserve">   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15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94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8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8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2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15" w:type="pc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五、存在的主要问题及202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年问题改进情况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（一）202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年存在的问题。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沙湾市人民政府信息公开工作虽然取得一定成效，但对照上级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有关工作要求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广大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的期望还有很大差距：一是政府信息更新不够及时，政策精准推送有待进一步探索，惠企利民政策的到达率、知晓率仍有提升空间。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二是宣传的深入广度还不够，公众参与度不高，尽管建立了多种政务公开渠道，但公众的参与度和反馈率仍然较低，政务公开的实际效果有待提升。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16"/>
          <w:szCs w:val="16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整改措施：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对标存在的问题，坚持问题导向，我们重点在以下几方面抓好工作落实，以更高的标准、更严的要求，优质高效推动政府信息公开工作开展。一是健全完善建立信息更新责任制度，明确各部门、各岗位的信息更新职责和时间节点。同时，加强“政策找企”靶向公开，以企业“愿意看、能看懂、用得上”的标准及时主动公开现行涉企惠企政策，满足市场主体及市民信息获取需求，定期对信息公开情况进行自查和评估，及时发现问题并整改。二是充分利用抖音、微信等新媒介，强化与“沙湾零距离”、“沙湾好地方”等协调联动，加强政务公开宣传，通过多种渠道和形式向群众普及政务公开的重要性和相关知识，建立政务公开反馈机制，鼓励群众对政务公开工作提出意见和建议，并及时回应和处理，增强群众的参与感和满意度。通过上述措施的实施，沙湾市将不断提升政务公开的质量和效率，确保政务信息的及时、准确、全面公开，进一步增强政府的透明度和公信力，为人民群众提供更加优质、高效的服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（二）202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Style w:val="6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年问题改进情况。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组织专题会议，就政府信息公开进行宣传，切实增强广大干部群众对抓好政府公开的正确认识，充分理解“以公开促落实”对促推工作高质高效开展的重要性，健全完善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政府信息公开部门主要领导负责制，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定期对各单位政府信息公开质效进行评估，并作为年度考核的重要依据，进一步提升各部门抓好政府信息公开的质量和水平。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借助政府网站更新改版，设立专门的招商引资板块，强化与税务、招商、发改等部门联系，及时掌握各相关领域惠企相关政策，集成宣传各类惠企政策，确保企业精准掌握了解相关政策，提高政策的知晓率，三是学习借鉴其他先进县市政策解读的先进经验，转变工作思路，从利民角度出发，用群众听得懂、易理解的文字，并用形象生动的画面，抓好政策解读，提高政策解读质量，提高群众接受度，更好发挥政策解读便民、利民、惠民作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本年度，本机关未收取信息公开处理费。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16BC5"/>
    <w:multiLevelType w:val="singleLevel"/>
    <w:tmpl w:val="47316BC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F32A0"/>
    <w:rsid w:val="0051775C"/>
    <w:rsid w:val="0875556E"/>
    <w:rsid w:val="0DB7194A"/>
    <w:rsid w:val="0F3B5CC8"/>
    <w:rsid w:val="18226CB3"/>
    <w:rsid w:val="1BBE20EB"/>
    <w:rsid w:val="2A7111A4"/>
    <w:rsid w:val="2F5B00C1"/>
    <w:rsid w:val="41B10C5D"/>
    <w:rsid w:val="460E69FB"/>
    <w:rsid w:val="46446ED5"/>
    <w:rsid w:val="488E0423"/>
    <w:rsid w:val="48A545E2"/>
    <w:rsid w:val="4D3C70C3"/>
    <w:rsid w:val="5B9FFAFC"/>
    <w:rsid w:val="5C320050"/>
    <w:rsid w:val="67ECE59F"/>
    <w:rsid w:val="68A57C57"/>
    <w:rsid w:val="693343A6"/>
    <w:rsid w:val="6D0E6764"/>
    <w:rsid w:val="75911C89"/>
    <w:rsid w:val="77FEA640"/>
    <w:rsid w:val="78803EEC"/>
    <w:rsid w:val="78AF32A0"/>
    <w:rsid w:val="7B8472B4"/>
    <w:rsid w:val="7E9B67AF"/>
    <w:rsid w:val="7EDD5D31"/>
    <w:rsid w:val="7F7FA253"/>
    <w:rsid w:val="7FC6AB48"/>
    <w:rsid w:val="BB7F37AC"/>
    <w:rsid w:val="BBF64413"/>
    <w:rsid w:val="CDD8A4F0"/>
    <w:rsid w:val="EEDAAC6B"/>
    <w:rsid w:val="F6BB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2025-01-20T12:27:00Z</dcterms:created>
  <dc:creator>Administrator</dc:creator>
  <cp:lastModifiedBy>Administrator</cp:lastModifiedBy>
  <dcterms:modified xsi:type="dcterms:W3CDTF">2026-06-20T12:54:06Z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D6B79212F9EE4A57A583BEE48309239E</vt:lpwstr>
  </property>
</Properties>
</file>