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仿宋_GB2312" w:hAnsi="仿宋_GB2312" w:eastAsia="仿宋_GB2312" w:cs="仿宋_GB2312"/>
          <w:b w:val="0"/>
          <w:bCs w:val="0"/>
          <w:color w:val="000000"/>
          <w:spacing w:val="-20"/>
          <w:sz w:val="44"/>
          <w:szCs w:val="44"/>
        </w:rPr>
      </w:pPr>
      <w:bookmarkStart w:id="1" w:name="_GoBack"/>
      <w:bookmarkStart w:id="0" w:name="OLE_LINK1"/>
      <w:r>
        <w:rPr>
          <w:rFonts w:hint="eastAsia" w:ascii="方正小标宋简体" w:hAnsi="方正小标宋简体" w:eastAsia="方正小标宋简体" w:cs="方正小标宋简体"/>
          <w:b w:val="0"/>
          <w:bCs w:val="0"/>
          <w:spacing w:val="-20"/>
          <w:sz w:val="44"/>
          <w:szCs w:val="44"/>
          <w:highlight w:val="none"/>
        </w:rPr>
        <w:t>《</w:t>
      </w:r>
      <w:r>
        <w:rPr>
          <w:rFonts w:hint="eastAsia" w:ascii="方正小标宋简体" w:hAnsi="方正小标宋简体" w:eastAsia="方正小标宋简体" w:cs="方正小标宋简体"/>
          <w:b w:val="0"/>
          <w:bCs w:val="0"/>
          <w:spacing w:val="-20"/>
          <w:kern w:val="2"/>
          <w:sz w:val="44"/>
          <w:szCs w:val="44"/>
          <w:highlight w:val="none"/>
          <w:lang w:val="en-US" w:eastAsia="zh-CN" w:bidi="ar-SA"/>
        </w:rPr>
        <w:t>沙湾市教育高质量发展激励办法</w:t>
      </w:r>
      <w:r>
        <w:rPr>
          <w:rFonts w:hint="eastAsia" w:ascii="方正小标宋简体" w:hAnsi="方正小标宋简体" w:eastAsia="方正小标宋简体" w:cs="方正小标宋简体"/>
          <w:b w:val="0"/>
          <w:bCs w:val="0"/>
          <w:spacing w:val="-20"/>
          <w:sz w:val="44"/>
          <w:szCs w:val="44"/>
          <w:highlight w:val="none"/>
        </w:rPr>
        <w:t>（征求意见稿）》</w:t>
      </w:r>
    </w:p>
    <w:bookmarkEnd w:id="1"/>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制定目的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为加快推进教育高质量发展，激励全市广大教师坚守教育初心、潜心教书育人、创造优秀业绩，助推沙湾市教育事业提质增效，办好人民满意的教育，设立沙湾市教育高质量发展激励资金。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第二条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适用范围</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sz w:val="32"/>
          <w:szCs w:val="32"/>
          <w:highlight w:val="none"/>
          <w:lang w:val="en-US" w:eastAsia="zh-CN"/>
        </w:rPr>
        <w:t>本办法适用于全市基础教育阶段的管理团队及师生，中等职业技术学校的师生。激励资金专项用于奖教、奖学工作，包括荣誉及赛事奖、教育高质量发展奖，其中所激励的赛事奖项，须为经沙湾市教育行政主管部门或上级教育行政主管部门备案的自治区级以上官方正规赛事，或教育部公布竞赛目录内的赛事所产生，非正规赛事奖项不纳入激励范畴。具体如下：</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奖教方面。对符合以下条件的个人予以激励：全国、自治区级优秀教师、优秀教育工作者；“天山英才”工程入选者，自治区级学科带头人及教学能手等各类骨干人才；在国家、自治区级教育教学大赛中斩获优异成绩的个人，以及指导学生参与教育部公布竞赛目录内赛事并取得突出成绩的教师；在教学质量评估中成效显著的教师；其他在教育教学工作中表现突出、成绩优异的教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（二）奖学方面。激励德智体美劳全面发展、综合素质优秀、特长发展突出的优秀学子。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第三条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资金来源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（一）地方财政资金。根据教育发展需求，财政每年安排不少于100万元资金用于教育教学奖励；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（二）社会、企业、个人捐赠资金；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lang w:val="en-US" w:eastAsia="zh-CN" w:bidi="ar"/>
        </w:rPr>
        <w:t>（三）其他资金。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组织架构及职责分工</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成立沙湾市教育高质量发展激励工作领导小组（以下简称“领导小组”），作为日常管理机构。领导小组办公室设在沙湾市教体局，承担日常管理工作。</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领导小组组长由分管教育的市领导担任，成员由财政、教体部门负责人组成；各相关机构职责分工明确如下：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（一）领导小组职责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1.审定教育高质量发展激励资金的各项规章制度及实施方案；</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2.审议教育高质量发展激励资金年度筹集、使用计划和收支决算报告；</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3.审定教育高质量发展激励资金激励的项目范围和标准；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4.审议教育高质量发展激励资金管理中的重大事项，协调解决运行中的问题。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（二）成员单位职责</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1.财政局：加强资金的管理，负责及时足额筹集资金，按照财政资金管理有关规定拨付</w:t>
      </w:r>
      <w:r>
        <w:rPr>
          <w:rFonts w:hint="eastAsia" w:ascii="仿宋_GB2312" w:hAnsi="仿宋_GB2312" w:eastAsia="仿宋_GB2312" w:cs="仿宋_GB2312"/>
          <w:sz w:val="32"/>
          <w:szCs w:val="32"/>
          <w:highlight w:val="none"/>
        </w:rPr>
        <w:t>资金；</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2.教体局：制定沙湾市教育</w:t>
      </w:r>
      <w:r>
        <w:rPr>
          <w:rFonts w:hint="eastAsia" w:ascii="仿宋_GB2312" w:hAnsi="仿宋_GB2312" w:eastAsia="仿宋_GB2312" w:cs="仿宋_GB2312"/>
          <w:sz w:val="32"/>
          <w:szCs w:val="32"/>
          <w:highlight w:val="none"/>
          <w:lang w:val="en-US" w:eastAsia="zh-CN"/>
        </w:rPr>
        <w:t>高质量发展</w:t>
      </w:r>
      <w:r>
        <w:rPr>
          <w:rFonts w:hint="eastAsia" w:ascii="仿宋_GB2312" w:hAnsi="仿宋_GB2312" w:eastAsia="仿宋_GB2312" w:cs="仿宋_GB2312"/>
          <w:sz w:val="32"/>
          <w:szCs w:val="32"/>
          <w:highlight w:val="none"/>
          <w:lang w:eastAsia="zh-CN"/>
        </w:rPr>
        <w:t>激励</w:t>
      </w:r>
      <w:r>
        <w:rPr>
          <w:rFonts w:hint="eastAsia" w:ascii="仿宋_GB2312" w:hAnsi="仿宋_GB2312" w:eastAsia="仿宋_GB2312" w:cs="仿宋_GB2312"/>
          <w:sz w:val="32"/>
          <w:szCs w:val="32"/>
          <w:highlight w:val="none"/>
        </w:rPr>
        <w:t>资金的各项规章制度及实施方案，及时向领导小组申报</w:t>
      </w:r>
      <w:r>
        <w:rPr>
          <w:rFonts w:hint="eastAsia" w:ascii="仿宋_GB2312" w:hAnsi="仿宋_GB2312" w:eastAsia="仿宋_GB2312" w:cs="仿宋_GB2312"/>
          <w:sz w:val="32"/>
          <w:szCs w:val="32"/>
          <w:highlight w:val="none"/>
          <w:lang w:eastAsia="zh-CN"/>
        </w:rPr>
        <w:t>激励</w:t>
      </w:r>
      <w:r>
        <w:rPr>
          <w:rFonts w:hint="eastAsia" w:ascii="仿宋_GB2312" w:hAnsi="仿宋_GB2312" w:eastAsia="仿宋_GB2312" w:cs="仿宋_GB2312"/>
          <w:sz w:val="32"/>
          <w:szCs w:val="32"/>
          <w:highlight w:val="none"/>
        </w:rPr>
        <w:t>资金，并做好审核、公示和资金发放。</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（三）领导小组办公室职责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1.成立</w:t>
      </w:r>
      <w:r>
        <w:rPr>
          <w:rFonts w:hint="eastAsia" w:ascii="仿宋_GB2312" w:hAnsi="仿宋_GB2312" w:eastAsia="仿宋_GB2312" w:cs="仿宋_GB2312"/>
          <w:sz w:val="32"/>
          <w:szCs w:val="32"/>
          <w:highlight w:val="none"/>
        </w:rPr>
        <w:t>市级评估专家组</w:t>
      </w:r>
      <w:r>
        <w:rPr>
          <w:rFonts w:hint="eastAsia" w:ascii="仿宋_GB2312" w:hAnsi="仿宋_GB2312" w:eastAsia="仿宋_GB2312" w:cs="仿宋_GB2312"/>
          <w:sz w:val="32"/>
          <w:szCs w:val="32"/>
          <w:highlight w:val="none"/>
          <w:lang w:eastAsia="zh-CN"/>
        </w:rPr>
        <w:t>，对各项奖项进行评审，提出初步意见；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.资金的日常管理，制定年度</w:t>
      </w:r>
      <w:r>
        <w:rPr>
          <w:rFonts w:hint="eastAsia" w:ascii="仿宋_GB2312" w:hAnsi="仿宋_GB2312" w:eastAsia="仿宋_GB2312" w:cs="仿宋_GB2312"/>
          <w:sz w:val="32"/>
          <w:szCs w:val="32"/>
          <w:highlight w:val="none"/>
          <w:lang w:eastAsia="zh-CN"/>
        </w:rPr>
        <w:t>激励</w:t>
      </w:r>
      <w:r>
        <w:rPr>
          <w:rFonts w:hint="eastAsia" w:ascii="仿宋_GB2312" w:hAnsi="仿宋_GB2312" w:eastAsia="仿宋_GB2312" w:cs="仿宋_GB2312"/>
          <w:sz w:val="32"/>
          <w:szCs w:val="32"/>
          <w:highlight w:val="none"/>
        </w:rPr>
        <w:t>实施方案；</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.根据本管理办法，负责资金使用的申报、评审、使用、跟踪检查；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.定期向领导小组汇报</w:t>
      </w:r>
      <w:r>
        <w:rPr>
          <w:rFonts w:hint="eastAsia" w:ascii="仿宋_GB2312" w:hAnsi="仿宋_GB2312" w:eastAsia="仿宋_GB2312" w:cs="仿宋_GB2312"/>
          <w:sz w:val="32"/>
          <w:szCs w:val="32"/>
          <w:highlight w:val="none"/>
          <w:lang w:eastAsia="zh-CN"/>
        </w:rPr>
        <w:t>资金</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5.领导小组授权的其他事项。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资金管理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仿宋_GB2312" w:hAnsi="仿宋_GB2312" w:eastAsia="仿宋_GB2312" w:cs="仿宋_GB2312"/>
          <w:color w:val="000000"/>
          <w:sz w:val="32"/>
          <w:szCs w:val="32"/>
          <w:lang w:val="en-US"/>
        </w:rPr>
      </w:pPr>
      <w:r>
        <w:rPr>
          <w:rFonts w:hint="eastAsia" w:ascii="仿宋_GB2312" w:hAnsi="仿宋_GB2312" w:eastAsia="仿宋_GB2312" w:cs="仿宋_GB2312"/>
          <w:color w:val="000000"/>
          <w:kern w:val="0"/>
          <w:sz w:val="32"/>
          <w:szCs w:val="32"/>
          <w:lang w:val="en-US" w:eastAsia="zh-CN" w:bidi="ar"/>
        </w:rPr>
        <w:t>沙湾市教育高质量发展激励资金纳入年度预算，资金支付按照国库集中支付流程执行。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资金使用评选方式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（一）奖教项目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sz w:val="32"/>
          <w:szCs w:val="32"/>
          <w:highlight w:val="none"/>
          <w:lang w:val="en-US" w:eastAsia="zh-CN"/>
        </w:rPr>
        <w:t>1.荣誉及赛事奖。</w:t>
      </w:r>
      <w:r>
        <w:rPr>
          <w:rFonts w:hint="eastAsia" w:ascii="仿宋_GB2312" w:hAnsi="仿宋_GB2312" w:eastAsia="仿宋_GB2312" w:cs="仿宋_GB2312"/>
          <w:b w:val="0"/>
          <w:bCs w:val="0"/>
          <w:color w:val="000000"/>
          <w:kern w:val="2"/>
          <w:sz w:val="32"/>
          <w:szCs w:val="32"/>
          <w:lang w:val="en-US" w:eastAsia="zh-CN" w:bidi="ar-SA"/>
        </w:rPr>
        <w:t>对获评国家级、自治区级优秀教师、优秀教育工作者、骨干教师、学科带头人等荣誉称号，以及在官方正规教育教学赛事、指导学生参与教育部白名单赛事中取得优异成绩的教师，按层级分类给予奖励。</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w:t>
      </w:r>
      <w:r>
        <w:rPr>
          <w:rFonts w:hint="eastAsia" w:ascii="仿宋_GB2312" w:hAnsi="仿宋_GB2312" w:eastAsia="仿宋_GB2312" w:cs="仿宋_GB2312"/>
          <w:sz w:val="32"/>
          <w:szCs w:val="32"/>
          <w:highlight w:val="none"/>
          <w:lang w:val="en-US" w:eastAsia="zh-CN"/>
        </w:rPr>
        <w:t>教育高质量发展奖</w:t>
      </w:r>
      <w:r>
        <w:rPr>
          <w:rFonts w:hint="eastAsia" w:ascii="仿宋_GB2312" w:hAnsi="仿宋_GB2312" w:eastAsia="仿宋_GB2312" w:cs="仿宋_GB2312"/>
          <w:b w:val="0"/>
          <w:bCs w:val="0"/>
          <w:color w:val="000000"/>
          <w:kern w:val="2"/>
          <w:sz w:val="32"/>
          <w:szCs w:val="32"/>
          <w:lang w:val="en-US" w:eastAsia="zh-CN" w:bidi="ar-SA"/>
        </w:rPr>
        <w:t>。围绕规范办学、减负提质、五育并举、育人成效、综合评价及学业增值发展等重点维度，对办学质量稳步提升、育人实绩突出的学校、一线教师及教学团队统一给予奖励。</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（二）奖学项目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对德智体美劳全面发展、综合素质优秀、特长发展明显、品学兼优的学生给予奖励。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color w:val="000000"/>
          <w:sz w:val="32"/>
          <w:szCs w:val="32"/>
        </w:rPr>
        <w:t>第七条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sz w:val="32"/>
          <w:szCs w:val="32"/>
          <w:highlight w:val="none"/>
        </w:rPr>
        <w:t>对</w:t>
      </w:r>
      <w:r>
        <w:rPr>
          <w:rFonts w:hint="eastAsia" w:ascii="仿宋_GB2312" w:hAnsi="仿宋_GB2312" w:eastAsia="仿宋_GB2312" w:cs="仿宋_GB2312"/>
          <w:b w:val="0"/>
          <w:bCs w:val="0"/>
          <w:color w:val="000000"/>
          <w:kern w:val="2"/>
          <w:sz w:val="32"/>
          <w:szCs w:val="32"/>
          <w:lang w:val="en-US" w:eastAsia="zh-CN" w:bidi="ar-SA"/>
        </w:rPr>
        <w:t>符合奖励条件的师生，凡因违法违纪受到党纪处分、政务处分或单位纪律处分，尚在影响期内的；或者受到诫勉处理，尚在诫勉影响期内的，不予激励。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第八条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资金发放遵循就高不就低原则，不重复叠加计发。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rPr>
        <w:t>第九条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各类奖励评选周期为每学年1次。符合激励条件的学校及师生，由所在学校统一提交相关评审材料至市教体局登记申报。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rPr>
        <w:t>第十条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市教体局负责对申报材料进行初步核实研究，提出拟激励名单，报沙湾市教育高质量发展激励工作领导小组审议，审议确定后进行公示，公示期为5个工作日，公示期间接受社会监督，对异议事项由教体局负责核查处理，若公示期满无异议后及时发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第十一条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资金的管理使用，接受财政、审计等相关部门和社会各界的监督，将资金使用情况纳入同级审计范围，并按要求向市委、市政府报告资金的管理及使用情况。</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 xml:space="preserve">第十二条 </w:t>
      </w:r>
      <w:r>
        <w:rPr>
          <w:rFonts w:hint="eastAsia" w:ascii="仿宋_GB2312" w:hAnsi="仿宋_GB2312" w:eastAsia="仿宋_GB2312" w:cs="仿宋_GB2312"/>
          <w:sz w:val="32"/>
          <w:szCs w:val="32"/>
          <w:highlight w:val="none"/>
        </w:rPr>
        <w:t>教育高质量发展激励资金不得用于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（一）偿还银行贷款、其他债务及利息；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（二）担保或抵押；</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（三）基本建设支出及本办法规定的奖教奖学之外的人员经费支出（如日常工资、福利补贴等）；</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（四）支付罚款、捐赠、赞助、对外投资；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（五）日常公用经费开支。</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sz w:val="32"/>
          <w:szCs w:val="32"/>
          <w:highlight w:val="none"/>
        </w:rPr>
        <w:t>（六）其他与教育教学激励、奖教奖学、助学助教无关的支出。</w:t>
      </w:r>
    </w:p>
    <w:p>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第十三条</w:t>
      </w:r>
      <w:r>
        <w:rPr>
          <w:rFonts w:hint="eastAsia" w:ascii="仿宋_GB2312" w:hAnsi="仿宋_GB2312" w:eastAsia="仿宋_GB2312" w:cs="仿宋_GB2312"/>
          <w:b w:val="0"/>
          <w:bCs w:val="0"/>
          <w:color w:val="000000"/>
          <w:kern w:val="0"/>
          <w:sz w:val="32"/>
          <w:szCs w:val="32"/>
          <w:lang w:val="en-US" w:eastAsia="zh-CN" w:bidi="ar"/>
        </w:rPr>
        <w:t xml:space="preserve"> 获奖师生涉嫌存在弄虚作假、隐瞒违法违纪事实等情形的，应当暂停发放激励资金，并组织开展调查核实。经查证属实的，撤销其激励资格，追回已发放的全部资金，并依法依规追究相关责任；经查不属实的，应当及时恢复发放，并补发暂停期间的激励资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rPr>
        <w:t>第十四条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本办法实行政策同步、动态适配管理。实施期间，如国家、自治区及地区颁布新的教育法律法规、政策文件或减负工作要求，本办法相应条款自动服从上位规定；未尽事宜由市教育高质量发展激励工作领导小组办公室拟订补充意见，报领导小组审议通过后执行，确保激励工作始终依法依规、贴合最新政策导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第十五条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本办法由沙湾市教育和体育局负责解释。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color w:val="000000"/>
          <w:sz w:val="32"/>
          <w:szCs w:val="32"/>
        </w:rPr>
        <w:t>第十六条</w:t>
      </w: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b w:val="0"/>
          <w:bCs w:val="0"/>
          <w:color w:val="000000"/>
          <w:kern w:val="0"/>
          <w:sz w:val="32"/>
          <w:szCs w:val="32"/>
          <w:lang w:val="en-US" w:eastAsia="zh-CN" w:bidi="ar"/>
        </w:rPr>
        <w:t>本办法自印发之日起施行，有效期2年。</w:t>
      </w:r>
    </w:p>
    <w:bookmarkEnd w:id="0"/>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topLinePunct w:val="0"/>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rPr>
      </w:pP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DD2D74"/>
    <w:rsid w:val="13F46762"/>
    <w:rsid w:val="4DDD2D74"/>
    <w:rsid w:val="6CB67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2026-05-18T03:53:00Z</dcterms:created>
  <dc:creator>WPS_1705381601</dc:creator>
  <cp:lastModifiedBy>Administrator</cp:lastModifiedBy>
  <dcterms:modified xsi:type="dcterms:W3CDTF">2026-05-19T11:41:13Z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5C2B560EC07E44429E525F1DE4159A76</vt:lpwstr>
  </property>
  <property fmtid="{D5CDD505-2E9C-101B-9397-08002B2CF9AE}" pid="4" name="KSOTemplateDocerSaveRecord">
    <vt:lpwstr>eyJoZGlkIjoiZDdkOTIxMzRjYmRlZDk3MTZlNzE1ZjBjN2Y4OWQ5M2QiLCJ1c2VySWQiOiIxNTc1MDQ5MDIzIn0=</vt:lpwstr>
  </property>
</Properties>
</file>