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当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场行政处罚决定书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案号：新塔沙交执运政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简</w:t>
      </w:r>
      <w:r>
        <w:rPr>
          <w:rFonts w:hint="eastAsia" w:ascii="宋体" w:hAnsi="宋体" w:cs="宋体"/>
          <w:color w:val="auto"/>
          <w:sz w:val="21"/>
          <w:szCs w:val="21"/>
        </w:rPr>
        <w:t>〔202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1"/>
          <w:szCs w:val="21"/>
        </w:rPr>
        <w:t>〕0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011</w:t>
      </w:r>
      <w:r>
        <w:rPr>
          <w:rFonts w:hint="eastAsia" w:ascii="宋体" w:hAnsi="宋体" w:cs="宋体"/>
          <w:color w:val="auto"/>
          <w:sz w:val="21"/>
          <w:szCs w:val="21"/>
        </w:rPr>
        <w:t>号</w:t>
      </w:r>
    </w:p>
    <w:tbl>
      <w:tblPr>
        <w:tblStyle w:val="4"/>
        <w:tblW w:w="8300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03"/>
        <w:gridCol w:w="1195"/>
        <w:gridCol w:w="1302"/>
        <w:gridCol w:w="919"/>
        <w:gridCol w:w="136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当事人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个人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姓    名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身份证件号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住    址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名    称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沙湾市长安驾训有限责任公司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地    址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沙湾市金沟河路 91-1号（3-5层）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159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9555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法定代表人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徐建林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统一社会信用代码</w:t>
            </w:r>
          </w:p>
        </w:tc>
        <w:tc>
          <w:tcPr>
            <w:tcW w:w="42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91654223096571149E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cs="宋体"/>
          <w:color w:val="auto"/>
          <w:sz w:val="21"/>
          <w:szCs w:val="21"/>
        </w:rPr>
        <w:t>违法事实及证据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none"/>
        </w:rPr>
        <w:t>：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2026年4月15日17时，沙湾市长安驾训有限责任公司法定代表人徐建林持新G18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***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号中型半挂牵引车《道路运输证》来我局办理年度审验业务时，经我局执法人员检查发现，该车年度审验有限期止2025年12月，逾期3个月15天未对运输车辆进行年度审验。当事人未按规定参加运输车辆年度审验的事实成立，构成未按规定参加运输车辆年度审验。执法人员提取了询问笔录、营业执照（复印件）、机动车驾驶员培训备案表（复印件）、法定代表人身份证（复印件）、车辆行驶证（复印件）自治区交通运输政务服务管理系统年审记录（截图）、机动车安全技术检验报告（复印件）等资料予以佐证证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both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default" w:ascii="宋体" w:hAnsi="宋体" w:cs="宋体"/>
          <w:color w:val="auto"/>
          <w:sz w:val="21"/>
          <w:szCs w:val="21"/>
        </w:rPr>
        <w:t>你（单位）的行为违反了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《新疆维吾尔自治区道路运输条例》第三十三条第一款“道路运输车辆应当按照国家有关规定进行年度审验。”</w:t>
      </w:r>
      <w:r>
        <w:rPr>
          <w:rFonts w:hint="default" w:ascii="宋体" w:hAnsi="宋体" w:cs="宋体"/>
          <w:color w:val="auto"/>
          <w:sz w:val="21"/>
          <w:szCs w:val="21"/>
        </w:rPr>
        <w:t>的规定，依据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新疆维吾尔自治区道路运输条例》第四十三条“违反本条例第三十三条第一款规定未参加年度审验的，由县级以上交通运输主管部门责令改正，处五百元以上一千元以下罚款；未进行年度审验超过六个月的，由原发证部门依法办理车辆道路运输证的注销手续。”</w:t>
      </w:r>
      <w:r>
        <w:rPr>
          <w:rFonts w:hint="default" w:ascii="宋体" w:hAnsi="宋体" w:cs="宋体"/>
          <w:color w:val="auto"/>
          <w:sz w:val="21"/>
          <w:szCs w:val="21"/>
        </w:rPr>
        <w:t>的规定，决定给予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罚款</w:t>
      </w:r>
      <w:r>
        <w:rPr>
          <w:rFonts w:hint="eastAsia" w:cs="宋体"/>
          <w:color w:val="auto"/>
          <w:kern w:val="0"/>
          <w:sz w:val="21"/>
          <w:szCs w:val="21"/>
          <w:u w:val="single"/>
          <w:lang w:eastAsia="zh-CN"/>
        </w:rPr>
        <w:t>伍佰元整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（</w:t>
      </w:r>
      <w:r>
        <w:rPr>
          <w:rFonts w:hint="eastAsia" w:cs="宋体"/>
          <w:color w:val="auto"/>
          <w:kern w:val="0"/>
          <w:sz w:val="21"/>
          <w:szCs w:val="21"/>
          <w:u w:val="single"/>
          <w:lang w:val="en-US" w:eastAsia="zh-CN"/>
        </w:rPr>
        <w:t>5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00元）</w:t>
      </w:r>
      <w:r>
        <w:rPr>
          <w:rFonts w:hint="default" w:ascii="宋体" w:hAnsi="宋体" w:cs="宋体"/>
          <w:color w:val="auto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罚款的履行方式和期限（见打√处）：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□当场缴纳。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☑自收到本决定书之日起十五日内缴至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新疆沙湾市农村商业银行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，账号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 xml:space="preserve">8309010001201200000545  </w:t>
      </w:r>
      <w:r>
        <w:rPr>
          <w:rFonts w:hint="eastAsia" w:hAnsi="宋体" w:cs="宋体"/>
          <w:color w:val="auto"/>
          <w:sz w:val="24"/>
          <w:szCs w:val="24"/>
          <w:u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</w:rPr>
        <w:t>到期不缴纳罚款的，本机关可以每日按罚款数额的百分之三加处罚款，加处罚款的数额不超过罚款本数。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如果不服本处罚决定，应当在六十日内先依法向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沙湾市人民政府</w:t>
      </w:r>
      <w:r>
        <w:rPr>
          <w:rFonts w:hint="default" w:ascii="宋体" w:hAnsi="宋体" w:cs="宋体"/>
          <w:color w:val="auto"/>
          <w:sz w:val="21"/>
          <w:szCs w:val="21"/>
        </w:rPr>
        <w:t>申请行政复议，也可以通过本机关提交行政复议申请，对行政复议决定不服的，可以在十五日内再依法向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沙湾市人民法院</w:t>
      </w:r>
      <w:r>
        <w:rPr>
          <w:rFonts w:hint="default" w:ascii="宋体" w:hAnsi="宋体" w:cs="宋体"/>
          <w:color w:val="auto"/>
          <w:sz w:val="21"/>
          <w:szCs w:val="21"/>
        </w:rPr>
        <w:t>提起行政诉讼，但本决定不停止执行，法律另有规定的除外。逾期不申请行政复议又不履行的，本机关将依法申请人民法院强制执行。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处罚前已口头告知当事人拟作出处罚的事实、理由和依据，并告知当事人依法享有的陈述权和申辩权。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hAnsi="宋体" w:cs="宋体"/>
          <w:color w:val="FF0000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当场行政处罚地点：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沙湾市交通运输局            </w:t>
      </w:r>
      <w:r>
        <w:rPr>
          <w:rFonts w:hint="eastAsia" w:hAnsi="宋体" w:cs="宋体"/>
          <w:color w:val="auto"/>
          <w:sz w:val="24"/>
          <w:szCs w:val="24"/>
          <w:u w:val="none"/>
        </w:rPr>
        <w:t xml:space="preserve">        </w:t>
      </w:r>
      <w:r>
        <w:rPr>
          <w:rFonts w:hint="eastAsia" w:hAnsi="宋体" w:cs="宋体"/>
          <w:color w:val="FF0000"/>
          <w:sz w:val="24"/>
          <w:szCs w:val="24"/>
          <w:u w:val="none"/>
        </w:rPr>
        <w:t xml:space="preserve">                                   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79720" cy="938530"/>
            <wp:effectExtent l="0" t="0" r="11430" b="13970"/>
            <wp:docPr id="1" name="图片 1" descr="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1"/>
                    <pic:cNvPicPr>
                      <a:picLocks noChangeAspect="1"/>
                    </pic:cNvPicPr>
                  </pic:nvPicPr>
                  <pic:blipFill>
                    <a:blip r:embed="rId4"/>
                    <a:srcRect l="10872" t="74748" r="21213" b="16639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  <w:lang w:eastAsia="zh-CN"/>
        </w:rPr>
        <w:drawing>
          <wp:inline distT="0" distB="0" distL="114300" distR="114300">
            <wp:extent cx="1851025" cy="1458595"/>
            <wp:effectExtent l="0" t="0" r="15875" b="8255"/>
            <wp:docPr id="2" name="图片 2" descr="章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 001"/>
                    <pic:cNvPicPr>
                      <a:picLocks noChangeAspect="1"/>
                    </pic:cNvPicPr>
                  </pic:nvPicPr>
                  <pic:blipFill>
                    <a:blip r:embed="rId5"/>
                    <a:srcRect l="50114" t="57785" r="22750" b="26671"/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Cs w:val="21"/>
        </w:rPr>
        <w:t>（本文书一式两份：一份存根，一份交当事人或其代理人。）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65A70"/>
    <w:rsid w:val="56D05674"/>
    <w:rsid w:val="713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2026-04-16T07:50:00Z</dcterms:created>
  <dc:creator>Administrator</dc:creator>
  <cp:lastModifiedBy>Administrator</cp:lastModifiedBy>
  <dcterms:modified xsi:type="dcterms:W3CDTF">2026-04-16T09:47:30Z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