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color w:val="000000"/>
          <w:sz w:val="44"/>
          <w:szCs w:val="44"/>
          <w:shd w:val="clear" w:color="auto" w:fill="FFFFFF"/>
        </w:rPr>
      </w:pPr>
    </w:p>
    <w:p>
      <w:pPr>
        <w:spacing w:line="560" w:lineRule="exact"/>
        <w:jc w:val="center"/>
        <w:rPr>
          <w:rFonts w:hint="eastAsia" w:ascii="方正小标宋简体" w:hAnsi="方正小标宋简体" w:eastAsia="方正小标宋简体" w:cs="方正小标宋简体"/>
          <w:color w:val="000000"/>
          <w:sz w:val="44"/>
          <w:szCs w:val="44"/>
          <w:shd w:val="clear" w:color="auto" w:fill="FFFFFF"/>
        </w:rPr>
      </w:pPr>
      <w:bookmarkStart w:id="0" w:name="OLE_LINK8"/>
      <w:r>
        <w:rPr>
          <w:rFonts w:hint="eastAsia" w:ascii="方正小标宋简体" w:hAnsi="方正小标宋简体" w:eastAsia="方正小标宋简体" w:cs="方正小标宋简体"/>
          <w:color w:val="000000"/>
          <w:sz w:val="44"/>
          <w:szCs w:val="44"/>
          <w:shd w:val="clear" w:color="auto" w:fill="FFFFFF"/>
        </w:rPr>
        <w:t>202</w:t>
      </w:r>
      <w:r>
        <w:rPr>
          <w:rFonts w:hint="eastAsia" w:ascii="方正小标宋简体" w:hAnsi="方正小标宋简体" w:eastAsia="方正小标宋简体" w:cs="方正小标宋简体"/>
          <w:color w:val="000000"/>
          <w:sz w:val="44"/>
          <w:szCs w:val="44"/>
          <w:shd w:val="clear" w:color="auto" w:fill="FFFFFF"/>
          <w:lang w:val="en-US" w:eastAsia="zh-CN"/>
        </w:rPr>
        <w:t>6</w:t>
      </w:r>
      <w:r>
        <w:rPr>
          <w:rFonts w:hint="eastAsia" w:ascii="方正小标宋简体" w:hAnsi="方正小标宋简体" w:eastAsia="方正小标宋简体" w:cs="方正小标宋简体"/>
          <w:color w:val="000000"/>
          <w:sz w:val="44"/>
          <w:szCs w:val="44"/>
          <w:shd w:val="clear" w:color="auto" w:fill="FFFFFF"/>
        </w:rPr>
        <w:t>年</w:t>
      </w:r>
      <w:r>
        <w:rPr>
          <w:rFonts w:hint="eastAsia" w:ascii="方正小标宋简体" w:hAnsi="方正小标宋简体" w:eastAsia="方正小标宋简体" w:cs="方正小标宋简体"/>
          <w:color w:val="000000"/>
          <w:sz w:val="44"/>
          <w:szCs w:val="44"/>
          <w:shd w:val="clear" w:color="auto" w:fill="FFFFFF"/>
          <w:lang w:val="en-US" w:eastAsia="zh-CN"/>
        </w:rPr>
        <w:t>3月</w:t>
      </w:r>
      <w:r>
        <w:rPr>
          <w:rFonts w:hint="eastAsia" w:ascii="方正小标宋简体" w:hAnsi="方正小标宋简体" w:eastAsia="方正小标宋简体" w:cs="方正小标宋简体"/>
          <w:color w:val="000000"/>
          <w:sz w:val="44"/>
          <w:szCs w:val="44"/>
          <w:shd w:val="clear" w:color="auto" w:fill="FFFFFF"/>
        </w:rPr>
        <w:t>塔城地区生态环境局沙湾市分局</w:t>
      </w:r>
      <w:r>
        <w:rPr>
          <w:rFonts w:hint="eastAsia" w:ascii="方正小标宋简体" w:hAnsi="方正小标宋简体" w:eastAsia="方正小标宋简体" w:cs="方正小标宋简体"/>
          <w:color w:val="000000"/>
          <w:sz w:val="44"/>
          <w:szCs w:val="44"/>
          <w:shd w:val="clear" w:color="auto" w:fill="FFFFFF"/>
          <w:lang w:eastAsia="zh-CN"/>
        </w:rPr>
        <w:t>对</w:t>
      </w:r>
      <w:r>
        <w:rPr>
          <w:rFonts w:hint="eastAsia" w:ascii="方正小标宋简体" w:hAnsi="方正小标宋简体" w:eastAsia="方正小标宋简体" w:cs="方正小标宋简体"/>
          <w:color w:val="000000"/>
          <w:sz w:val="44"/>
          <w:szCs w:val="44"/>
          <w:shd w:val="clear" w:color="auto" w:fill="FFFFFF"/>
        </w:rPr>
        <w:t>正面清单企业</w:t>
      </w:r>
      <w:r>
        <w:rPr>
          <w:rFonts w:hint="eastAsia" w:ascii="方正小标宋简体" w:hAnsi="方正小标宋简体" w:eastAsia="方正小标宋简体" w:cs="方正小标宋简体"/>
          <w:color w:val="000000"/>
          <w:sz w:val="44"/>
          <w:szCs w:val="44"/>
          <w:shd w:val="clear" w:color="auto" w:fill="FFFFFF"/>
          <w:lang w:eastAsia="zh-CN"/>
        </w:rPr>
        <w:t>开展</w:t>
      </w:r>
      <w:r>
        <w:rPr>
          <w:rFonts w:hint="eastAsia" w:ascii="方正小标宋简体" w:hAnsi="方正小标宋简体" w:eastAsia="方正小标宋简体" w:cs="方正小标宋简体"/>
          <w:color w:val="000000"/>
          <w:sz w:val="44"/>
          <w:szCs w:val="44"/>
          <w:shd w:val="clear" w:color="auto" w:fill="FFFFFF"/>
        </w:rPr>
        <w:t>非现场监管工作</w:t>
      </w:r>
    </w:p>
    <w:p>
      <w:pPr>
        <w:spacing w:line="560" w:lineRule="exact"/>
        <w:jc w:val="center"/>
        <w:rPr>
          <w:rFonts w:hint="eastAsia" w:ascii="仿宋_GB2312" w:hAnsi="仿宋_GB2312" w:eastAsia="方正小标宋简体" w:cs="仿宋_GB2312"/>
          <w:color w:val="000000"/>
          <w:sz w:val="32"/>
          <w:szCs w:val="32"/>
          <w:shd w:val="clear" w:color="auto" w:fill="FFFFFF"/>
          <w:lang w:val="en-US" w:eastAsia="zh-CN"/>
        </w:rPr>
      </w:pPr>
      <w:r>
        <w:rPr>
          <w:rFonts w:hint="eastAsia" w:ascii="方正小标宋简体" w:hAnsi="方正小标宋简体" w:eastAsia="方正小标宋简体" w:cs="方正小标宋简体"/>
          <w:color w:val="000000"/>
          <w:sz w:val="44"/>
          <w:szCs w:val="44"/>
          <w:shd w:val="clear" w:color="auto" w:fill="FFFFFF"/>
        </w:rPr>
        <w:t>信息事后公开情况</w:t>
      </w:r>
      <w:bookmarkEnd w:id="0"/>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sz w:val="32"/>
          <w:szCs w:val="32"/>
          <w:shd w:val="clear" w:color="auto" w:fill="FFFFFF"/>
        </w:rPr>
        <w:t>日至</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sz w:val="32"/>
          <w:szCs w:val="32"/>
          <w:shd w:val="clear" w:color="auto" w:fill="FFFFFF"/>
        </w:rPr>
        <w:t>日，</w:t>
      </w:r>
      <w:r>
        <w:rPr>
          <w:rFonts w:hint="eastAsia" w:ascii="仿宋_GB2312" w:hAnsi="仿宋_GB2312" w:eastAsia="仿宋_GB2312" w:cs="仿宋_GB2312"/>
          <w:color w:val="000000"/>
          <w:kern w:val="0"/>
          <w:sz w:val="32"/>
          <w:szCs w:val="32"/>
        </w:rPr>
        <w:t>塔城地区</w:t>
      </w:r>
      <w:r>
        <w:rPr>
          <w:rFonts w:hint="eastAsia" w:ascii="仿宋_GB2312" w:hAnsi="仿宋_GB2312" w:eastAsia="仿宋_GB2312" w:cs="仿宋_GB2312"/>
          <w:color w:val="000000"/>
          <w:sz w:val="32"/>
          <w:szCs w:val="32"/>
          <w:shd w:val="clear" w:color="auto" w:fill="FFFFFF"/>
        </w:rPr>
        <w:t>生态环境局沙湾市</w:t>
      </w:r>
      <w:r>
        <w:rPr>
          <w:rFonts w:hint="eastAsia" w:ascii="仿宋_GB2312" w:hAnsi="仿宋_GB2312" w:eastAsia="仿宋_GB2312" w:cs="仿宋_GB2312"/>
          <w:sz w:val="32"/>
          <w:szCs w:val="32"/>
          <w:shd w:val="clear" w:color="auto" w:fill="FFFFFF"/>
        </w:rPr>
        <w:t>分局组织开</w:t>
      </w:r>
      <w:r>
        <w:rPr>
          <w:rFonts w:hint="eastAsia" w:ascii="仿宋_GB2312" w:hAnsi="仿宋_GB2312" w:eastAsia="仿宋_GB2312" w:cs="仿宋_GB2312"/>
          <w:sz w:val="32"/>
          <w:szCs w:val="32"/>
          <w:highlight w:val="none"/>
          <w:shd w:val="clear" w:color="auto" w:fill="FFFFFF"/>
        </w:rPr>
        <w:t>展对正面清单企业非现场监管工作，共抽取</w:t>
      </w:r>
      <w:r>
        <w:rPr>
          <w:rFonts w:hint="eastAsia" w:ascii="仿宋_GB2312" w:hAnsi="仿宋_GB2312" w:eastAsia="仿宋_GB2312" w:cs="仿宋_GB2312"/>
          <w:sz w:val="32"/>
          <w:szCs w:val="32"/>
          <w:highlight w:val="none"/>
          <w:u w:val="none"/>
          <w:shd w:val="clear" w:color="auto" w:fill="FFFFFF"/>
        </w:rPr>
        <w:t>重点监管对象</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sz w:val="32"/>
          <w:szCs w:val="32"/>
          <w:highlight w:val="none"/>
          <w:u w:val="none"/>
          <w:shd w:val="clear" w:color="auto" w:fill="FFFFFF"/>
        </w:rPr>
        <w:t>家</w:t>
      </w:r>
      <w:r>
        <w:rPr>
          <w:rFonts w:hint="eastAsia" w:ascii="仿宋_GB2312" w:hAnsi="仿宋_GB2312" w:eastAsia="仿宋_GB2312" w:cs="仿宋_GB2312"/>
          <w:sz w:val="32"/>
          <w:szCs w:val="32"/>
          <w:highlight w:val="none"/>
          <w:u w:val="none"/>
          <w:shd w:val="clear" w:color="auto" w:fill="FFFFFF"/>
          <w:lang w:val="en-US" w:eastAsia="zh-CN"/>
        </w:rPr>
        <w:t>,</w:t>
      </w:r>
      <w:r>
        <w:rPr>
          <w:rFonts w:hint="eastAsia" w:ascii="仿宋_GB2312" w:hAnsi="仿宋_GB2312" w:eastAsia="仿宋_GB2312" w:cs="仿宋_GB2312"/>
          <w:sz w:val="32"/>
          <w:szCs w:val="32"/>
          <w:highlight w:val="none"/>
          <w:u w:val="none"/>
        </w:rPr>
        <w:t>一般监管对象</w:t>
      </w:r>
      <w:r>
        <w:rPr>
          <w:rFonts w:hint="eastAsia" w:ascii="仿宋_GB2312" w:hAnsi="仿宋_GB2312" w:eastAsia="仿宋_GB2312" w:cs="仿宋_GB2312"/>
          <w:kern w:val="0"/>
          <w:sz w:val="32"/>
          <w:szCs w:val="32"/>
          <w:highlight w:val="none"/>
          <w:u w:val="none"/>
          <w:lang w:val="en-US" w:eastAsia="zh-CN"/>
        </w:rPr>
        <w:t>0</w:t>
      </w:r>
      <w:r>
        <w:rPr>
          <w:rFonts w:hint="eastAsia" w:ascii="仿宋_GB2312" w:hAnsi="仿宋_GB2312" w:eastAsia="仿宋_GB2312" w:cs="仿宋_GB2312"/>
          <w:sz w:val="32"/>
          <w:szCs w:val="32"/>
          <w:highlight w:val="none"/>
          <w:u w:val="none"/>
          <w:shd w:val="clear" w:color="auto" w:fill="FFFFFF"/>
        </w:rPr>
        <w:t>家，</w:t>
      </w:r>
      <w:r>
        <w:rPr>
          <w:rFonts w:hint="eastAsia" w:ascii="仿宋_GB2312" w:hAnsi="仿宋_GB2312" w:eastAsia="仿宋_GB2312" w:cs="仿宋_GB2312"/>
          <w:sz w:val="32"/>
          <w:szCs w:val="32"/>
          <w:u w:val="none"/>
          <w:shd w:val="clear" w:color="auto" w:fill="FFFFFF"/>
          <w:lang w:eastAsia="zh-CN"/>
        </w:rPr>
        <w:t>特殊监管对象</w:t>
      </w:r>
      <w:r>
        <w:rPr>
          <w:rFonts w:hint="eastAsia" w:ascii="仿宋_GB2312" w:hAnsi="仿宋_GB2312" w:eastAsia="仿宋_GB2312" w:cs="仿宋_GB2312"/>
          <w:sz w:val="32"/>
          <w:szCs w:val="32"/>
          <w:u w:val="none"/>
          <w:shd w:val="clear" w:color="auto" w:fill="FFFFFF"/>
          <w:lang w:val="en-US" w:eastAsia="zh-CN"/>
        </w:rPr>
        <w:t>3家，</w:t>
      </w:r>
      <w:r>
        <w:rPr>
          <w:rFonts w:hint="eastAsia" w:ascii="仿宋_GB2312" w:hAnsi="仿宋_GB2312" w:eastAsia="仿宋_GB2312" w:cs="仿宋_GB2312"/>
          <w:sz w:val="32"/>
          <w:szCs w:val="32"/>
          <w:u w:val="none"/>
          <w:shd w:val="clear" w:color="auto" w:fill="FFFFFF"/>
        </w:rPr>
        <w:t>现</w:t>
      </w:r>
      <w:r>
        <w:rPr>
          <w:rFonts w:hint="eastAsia" w:ascii="仿宋_GB2312" w:hAnsi="仿宋_GB2312" w:eastAsia="仿宋_GB2312" w:cs="仿宋_GB2312"/>
          <w:sz w:val="32"/>
          <w:szCs w:val="32"/>
          <w:shd w:val="clear" w:color="auto" w:fill="FFFFFF"/>
        </w:rPr>
        <w:t>将具体信息公开如下：</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公开内容：对正面清单企业开展非现场监管工作结果信息及抽查人员情况。（详见表1和表2）</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公开时间：</w:t>
      </w:r>
      <w:r>
        <w:rPr>
          <w:rFonts w:hint="eastAsia" w:ascii="仿宋_GB2312" w:hAnsi="仿宋_GB2312" w:eastAsia="仿宋_GB2312" w:cs="仿宋_GB2312"/>
          <w:sz w:val="32"/>
          <w:szCs w:val="32"/>
        </w:rPr>
        <w:t>随机抽查任务完成后的20个工作日</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eastAsia="zh-CN" w:bidi="ar"/>
        </w:rPr>
      </w:pPr>
      <w:r>
        <w:rPr>
          <w:rFonts w:hint="eastAsia" w:ascii="仿宋_GB2312" w:hAnsi="仿宋_GB2312" w:eastAsia="仿宋_GB2312" w:cs="仿宋_GB2312"/>
          <w:bCs/>
          <w:color w:val="000000"/>
          <w:kern w:val="0"/>
          <w:sz w:val="28"/>
          <w:szCs w:val="28"/>
          <w:lang w:bidi="ar"/>
        </w:rPr>
        <w:t>表</w:t>
      </w:r>
      <w:r>
        <w:rPr>
          <w:rFonts w:hint="eastAsia" w:ascii="仿宋_GB2312" w:hAnsi="仿宋_GB2312" w:eastAsia="仿宋_GB2312" w:cs="仿宋_GB2312"/>
          <w:bCs/>
          <w:color w:val="000000"/>
          <w:kern w:val="0"/>
          <w:sz w:val="28"/>
          <w:szCs w:val="28"/>
          <w:lang w:val="en-US" w:eastAsia="zh-CN" w:bidi="ar"/>
        </w:rPr>
        <w:t>1</w:t>
      </w:r>
    </w:p>
    <w:p>
      <w:pPr>
        <w:overflowPunct w:val="0"/>
        <w:autoSpaceDE w:val="0"/>
        <w:autoSpaceDN w:val="0"/>
        <w:adjustRightInd w:val="0"/>
        <w:snapToGrid w:val="0"/>
        <w:spacing w:line="560" w:lineRule="exact"/>
        <w:jc w:val="center"/>
        <w:rPr>
          <w:rFonts w:hint="eastAsia" w:ascii="方正小标宋简体" w:hAnsi="方正小标宋简体" w:eastAsia="方正小标宋简体" w:cs="方正小标宋简体"/>
          <w:bCs/>
          <w:color w:val="000000"/>
          <w:kern w:val="0"/>
          <w:sz w:val="28"/>
          <w:szCs w:val="28"/>
          <w:lang w:bidi="ar"/>
        </w:rPr>
      </w:pPr>
      <w:bookmarkStart w:id="1" w:name="OLE_LINK6"/>
      <w:bookmarkStart w:id="2" w:name="OLE_LINK4"/>
      <w:r>
        <w:rPr>
          <w:rFonts w:hint="eastAsia" w:ascii="方正小标宋简体" w:hAnsi="方正小标宋简体" w:eastAsia="方正小标宋简体" w:cs="方正小标宋简体"/>
          <w:bCs/>
          <w:color w:val="000000"/>
          <w:kern w:val="0"/>
          <w:sz w:val="28"/>
          <w:szCs w:val="28"/>
          <w:lang w:bidi="ar"/>
        </w:rPr>
        <w:t>202</w:t>
      </w:r>
      <w:r>
        <w:rPr>
          <w:rFonts w:hint="eastAsia" w:ascii="方正小标宋简体" w:hAnsi="方正小标宋简体" w:eastAsia="方正小标宋简体" w:cs="方正小标宋简体"/>
          <w:bCs/>
          <w:color w:val="000000"/>
          <w:kern w:val="0"/>
          <w:sz w:val="28"/>
          <w:szCs w:val="28"/>
          <w:lang w:val="en-US" w:eastAsia="zh-CN" w:bidi="ar"/>
        </w:rPr>
        <w:t>6</w:t>
      </w:r>
      <w:r>
        <w:rPr>
          <w:rFonts w:hint="eastAsia" w:ascii="方正小标宋简体" w:hAnsi="方正小标宋简体" w:eastAsia="方正小标宋简体" w:cs="方正小标宋简体"/>
          <w:bCs/>
          <w:color w:val="000000"/>
          <w:kern w:val="0"/>
          <w:sz w:val="28"/>
          <w:szCs w:val="28"/>
          <w:lang w:bidi="ar"/>
        </w:rPr>
        <w:t>年</w:t>
      </w:r>
      <w:r>
        <w:rPr>
          <w:rFonts w:hint="eastAsia" w:ascii="方正小标宋简体" w:hAnsi="方正小标宋简体" w:eastAsia="方正小标宋简体" w:cs="方正小标宋简体"/>
          <w:bCs/>
          <w:color w:val="000000"/>
          <w:kern w:val="0"/>
          <w:sz w:val="28"/>
          <w:szCs w:val="28"/>
          <w:lang w:val="en-US" w:eastAsia="zh-CN" w:bidi="ar"/>
        </w:rPr>
        <w:t>3月</w:t>
      </w:r>
      <w:r>
        <w:rPr>
          <w:rFonts w:hint="eastAsia" w:ascii="方正小标宋简体" w:hAnsi="方正小标宋简体" w:eastAsia="方正小标宋简体" w:cs="方正小标宋简体"/>
          <w:bCs/>
          <w:color w:val="000000"/>
          <w:kern w:val="0"/>
          <w:sz w:val="28"/>
          <w:szCs w:val="28"/>
          <w:lang w:bidi="ar"/>
        </w:rPr>
        <w:t>塔城地区生态环境局沙湾市分局</w:t>
      </w:r>
      <w:bookmarkEnd w:id="1"/>
      <w:bookmarkEnd w:id="2"/>
      <w:r>
        <w:rPr>
          <w:rFonts w:hint="eastAsia" w:ascii="方正小标宋简体" w:hAnsi="方正小标宋简体" w:eastAsia="方正小标宋简体" w:cs="方正小标宋简体"/>
          <w:bCs/>
          <w:color w:val="000000"/>
          <w:kern w:val="0"/>
          <w:sz w:val="28"/>
          <w:szCs w:val="28"/>
          <w:lang w:eastAsia="zh-CN" w:bidi="ar"/>
        </w:rPr>
        <w:t>对</w:t>
      </w:r>
      <w:r>
        <w:rPr>
          <w:rFonts w:hint="eastAsia" w:ascii="方正小标宋简体" w:hAnsi="方正小标宋简体" w:eastAsia="方正小标宋简体" w:cs="方正小标宋简体"/>
          <w:bCs/>
          <w:color w:val="000000"/>
          <w:kern w:val="0"/>
          <w:sz w:val="28"/>
          <w:szCs w:val="28"/>
          <w:lang w:bidi="ar"/>
        </w:rPr>
        <w:t>正面清单企业</w:t>
      </w:r>
      <w:r>
        <w:rPr>
          <w:rFonts w:hint="eastAsia" w:ascii="方正小标宋简体" w:hAnsi="方正小标宋简体" w:eastAsia="方正小标宋简体" w:cs="方正小标宋简体"/>
          <w:bCs/>
          <w:color w:val="000000"/>
          <w:kern w:val="0"/>
          <w:sz w:val="28"/>
          <w:szCs w:val="28"/>
          <w:lang w:eastAsia="zh-CN" w:bidi="ar"/>
        </w:rPr>
        <w:t>开展</w:t>
      </w:r>
      <w:r>
        <w:rPr>
          <w:rFonts w:hint="eastAsia" w:ascii="方正小标宋简体" w:hAnsi="方正小标宋简体" w:eastAsia="方正小标宋简体" w:cs="方正小标宋简体"/>
          <w:bCs/>
          <w:color w:val="000000"/>
          <w:kern w:val="0"/>
          <w:sz w:val="28"/>
          <w:szCs w:val="28"/>
          <w:lang w:bidi="ar"/>
        </w:rPr>
        <w:t>非现场</w:t>
      </w:r>
    </w:p>
    <w:p>
      <w:pPr>
        <w:overflowPunct w:val="0"/>
        <w:autoSpaceDE w:val="0"/>
        <w:autoSpaceDN w:val="0"/>
        <w:adjustRightInd w:val="0"/>
        <w:snapToGrid w:val="0"/>
        <w:spacing w:line="560" w:lineRule="exact"/>
        <w:jc w:val="center"/>
        <w:rPr>
          <w:rFonts w:hint="eastAsia" w:ascii="方正小标宋简体" w:hAnsi="方正小标宋简体" w:eastAsia="方正小标宋简体" w:cs="方正小标宋简体"/>
          <w:bCs/>
          <w:color w:val="000000"/>
          <w:kern w:val="0"/>
          <w:sz w:val="28"/>
          <w:szCs w:val="28"/>
          <w:lang w:bidi="ar"/>
        </w:rPr>
      </w:pPr>
      <w:r>
        <w:rPr>
          <w:rFonts w:hint="eastAsia" w:ascii="方正小标宋简体" w:hAnsi="方正小标宋简体" w:eastAsia="方正小标宋简体" w:cs="方正小标宋简体"/>
          <w:bCs/>
          <w:color w:val="000000"/>
          <w:kern w:val="0"/>
          <w:sz w:val="28"/>
          <w:szCs w:val="28"/>
          <w:lang w:bidi="ar"/>
        </w:rPr>
        <w:t>监管工作</w:t>
      </w:r>
      <w:r>
        <w:rPr>
          <w:rFonts w:hint="eastAsia" w:ascii="方正小标宋简体" w:hAnsi="方正小标宋简体" w:eastAsia="方正小标宋简体" w:cs="方正小标宋简体"/>
          <w:bCs/>
          <w:color w:val="000000"/>
          <w:kern w:val="0"/>
          <w:sz w:val="28"/>
          <w:szCs w:val="28"/>
          <w:lang w:eastAsia="zh-CN" w:bidi="ar"/>
        </w:rPr>
        <w:t>结果</w:t>
      </w:r>
      <w:r>
        <w:rPr>
          <w:rFonts w:hint="eastAsia" w:ascii="方正小标宋简体" w:hAnsi="方正小标宋简体" w:eastAsia="方正小标宋简体" w:cs="方正小标宋简体"/>
          <w:bCs/>
          <w:color w:val="000000"/>
          <w:kern w:val="0"/>
          <w:sz w:val="28"/>
          <w:szCs w:val="28"/>
          <w:lang w:bidi="ar"/>
        </w:rPr>
        <w:t>信息公开表</w:t>
      </w:r>
    </w:p>
    <w:tbl>
      <w:tblPr>
        <w:tblStyle w:val="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7"/>
        <w:gridCol w:w="1810"/>
        <w:gridCol w:w="1171"/>
        <w:gridCol w:w="2154"/>
        <w:gridCol w:w="888"/>
        <w:gridCol w:w="79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序号</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检查地区</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kern w:val="0"/>
                <w:sz w:val="24"/>
                <w:szCs w:val="24"/>
                <w:lang w:bidi="ar"/>
              </w:rPr>
              <w:t>检查对象名称</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kern w:val="0"/>
                <w:sz w:val="24"/>
                <w:szCs w:val="24"/>
                <w:lang w:bidi="ar"/>
              </w:rPr>
              <w:t>检查对象类型</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检查事项</w:t>
            </w:r>
          </w:p>
        </w:tc>
        <w:tc>
          <w:tcPr>
            <w:tcW w:w="888"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检查时间</w:t>
            </w:r>
          </w:p>
        </w:tc>
        <w:tc>
          <w:tcPr>
            <w:tcW w:w="795"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检查结果</w:t>
            </w:r>
          </w:p>
        </w:tc>
        <w:tc>
          <w:tcPr>
            <w:tcW w:w="78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04" w:type="dxa"/>
            <w:noWrap w:val="0"/>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bCs/>
                <w:color w:val="000000"/>
                <w:kern w:val="2"/>
                <w:sz w:val="24"/>
                <w:szCs w:val="24"/>
                <w:lang w:val="en-US" w:eastAsia="zh-CN" w:bidi="ar-SA"/>
              </w:rPr>
            </w:pPr>
            <w:bookmarkStart w:id="3" w:name="OLE_LINK17" w:colFirst="5" w:colLast="5"/>
            <w:bookmarkStart w:id="4" w:name="OLE_LINK7" w:colFirst="6" w:colLast="6"/>
            <w:bookmarkStart w:id="5" w:name="OLE_LINK13" w:colFirst="5" w:colLast="6"/>
            <w:r>
              <w:rPr>
                <w:rFonts w:hint="eastAsia" w:ascii="仿宋_GB2312" w:hAnsi="仿宋_GB2312" w:eastAsia="仿宋_GB2312" w:cs="仿宋_GB2312"/>
                <w:bCs/>
                <w:color w:val="000000"/>
                <w:kern w:val="2"/>
                <w:sz w:val="24"/>
                <w:szCs w:val="24"/>
                <w:lang w:val="en-US" w:eastAsia="zh-CN" w:bidi="ar-SA"/>
              </w:rPr>
              <w:t>1</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沙湾市绿野田地食品加工有限责任公司</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color w:val="000000"/>
                <w:sz w:val="24"/>
                <w:shd w:val="clear" w:color="auto" w:fill="FFFFFF"/>
              </w:rPr>
              <w:t>特殊监管对象</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lang w:val="en-US" w:eastAsia="zh-CN"/>
              </w:rPr>
            </w:pPr>
          </w:p>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对从事畜禽规模养殖未及时收集、贮存、利用或者处置养殖过程中产生的畜禽粪污等固体废物的行政执法</w:t>
            </w:r>
          </w:p>
          <w:p>
            <w:pPr>
              <w:pStyle w:val="2"/>
              <w:rPr>
                <w:rFonts w:hint="eastAsia"/>
                <w:lang w:val="en-US" w:eastAsia="zh-CN"/>
              </w:rPr>
            </w:pPr>
          </w:p>
        </w:tc>
        <w:tc>
          <w:tcPr>
            <w:tcW w:w="888" w:type="dxa"/>
            <w:noWrap w:val="0"/>
            <w:vAlign w:val="center"/>
          </w:tcPr>
          <w:p>
            <w:pPr>
              <w:keepNext w:val="0"/>
              <w:keepLines w:val="0"/>
              <w:widowControl/>
              <w:suppressLineNumbers w:val="0"/>
              <w:jc w:val="both"/>
              <w:textAlignment w:val="bottom"/>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2026-03-16</w:t>
            </w:r>
          </w:p>
        </w:tc>
        <w:tc>
          <w:tcPr>
            <w:tcW w:w="795" w:type="dxa"/>
            <w:noWrap w:val="0"/>
            <w:vAlign w:val="center"/>
          </w:tcPr>
          <w:p>
            <w:pPr>
              <w:bidi w:val="0"/>
              <w:jc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color w:val="000000"/>
                <w:sz w:val="24"/>
                <w:shd w:val="clear" w:color="auto" w:fill="FFFFFF"/>
              </w:rPr>
              <w:t>未发现问题</w:t>
            </w:r>
          </w:p>
        </w:tc>
        <w:tc>
          <w:tcPr>
            <w:tcW w:w="78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2</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color w:val="000000"/>
                <w:sz w:val="24"/>
                <w:szCs w:val="24"/>
                <w:shd w:val="clear" w:color="auto" w:fill="FFFFFF"/>
                <w:lang w:val="en-US" w:eastAsia="zh-CN"/>
              </w:rPr>
              <w:t>沙湾县易源养殖农民专业合作社</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color w:val="000000"/>
                <w:sz w:val="24"/>
                <w:shd w:val="clear" w:color="auto" w:fill="FFFFFF"/>
              </w:rPr>
              <w:t>特殊监管对象</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sz w:val="24"/>
                <w:szCs w:val="24"/>
                <w:shd w:val="clear" w:color="auto" w:fill="FFFFFF"/>
                <w:lang w:val="en-US" w:eastAsia="zh-CN"/>
              </w:rPr>
            </w:pPr>
          </w:p>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zCs w:val="24"/>
                <w:shd w:val="clear" w:color="auto" w:fill="FFFFFF"/>
                <w:lang w:val="en-US" w:eastAsia="zh-CN"/>
              </w:rPr>
              <w:t>对重点排污单位等不公开或者不如实公开环境信息的行政执法</w:t>
            </w:r>
          </w:p>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sz w:val="24"/>
                <w:szCs w:val="24"/>
                <w:shd w:val="clear" w:color="auto" w:fill="FFFFFF"/>
                <w:lang w:val="en-US" w:eastAsia="zh-CN"/>
              </w:rPr>
            </w:pP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2026-03-16</w:t>
            </w:r>
          </w:p>
        </w:tc>
        <w:tc>
          <w:tcPr>
            <w:tcW w:w="795"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kern w:val="2"/>
                <w:sz w:val="24"/>
                <w:szCs w:val="24"/>
                <w:shd w:val="clear" w:color="auto" w:fill="FFFFFF"/>
                <w:lang w:val="en-US" w:eastAsia="zh-CN" w:bidi="ar-SA"/>
              </w:rPr>
            </w:pPr>
            <w:r>
              <w:rPr>
                <w:rFonts w:hint="eastAsia" w:ascii="仿宋_GB2312" w:hAnsi="仿宋_GB2312" w:eastAsia="仿宋_GB2312" w:cs="仿宋_GB2312"/>
                <w:color w:val="000000"/>
                <w:sz w:val="24"/>
                <w:shd w:val="clear" w:color="auto" w:fill="FFFFFF"/>
              </w:rPr>
              <w:t>未发现问题</w:t>
            </w:r>
          </w:p>
        </w:tc>
        <w:tc>
          <w:tcPr>
            <w:tcW w:w="78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04" w:type="dxa"/>
            <w:noWrap w:val="0"/>
            <w:vAlign w:val="center"/>
          </w:tcPr>
          <w:p>
            <w:pPr>
              <w:overflowPunct w:val="0"/>
              <w:autoSpaceDE w:val="0"/>
              <w:autoSpaceDN w:val="0"/>
              <w:adjustRightInd w:val="0"/>
              <w:snapToGrid w:val="0"/>
              <w:spacing w:line="240" w:lineRule="exact"/>
              <w:jc w:val="center"/>
              <w:rPr>
                <w:rFonts w:hint="default"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kern w:val="2"/>
                <w:sz w:val="24"/>
                <w:szCs w:val="24"/>
                <w:lang w:val="en-US" w:eastAsia="zh-CN" w:bidi="ar-SA"/>
              </w:rPr>
              <w:t>3</w:t>
            </w:r>
          </w:p>
        </w:tc>
        <w:tc>
          <w:tcPr>
            <w:tcW w:w="797"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塔城地区沙湾市</w:t>
            </w:r>
          </w:p>
        </w:tc>
        <w:tc>
          <w:tcPr>
            <w:tcW w:w="181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沙湾县天宝绿色食品有限公司</w:t>
            </w:r>
          </w:p>
        </w:tc>
        <w:tc>
          <w:tcPr>
            <w:tcW w:w="1171"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color w:val="000000"/>
                <w:sz w:val="24"/>
                <w:shd w:val="clear" w:color="auto" w:fill="FFFFFF"/>
              </w:rPr>
              <w:t>特殊监管对象</w:t>
            </w:r>
          </w:p>
        </w:tc>
        <w:tc>
          <w:tcPr>
            <w:tcW w:w="2154"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对未依法备案环境影响登记表的行政执法</w:t>
            </w:r>
          </w:p>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p>
        </w:tc>
        <w:tc>
          <w:tcPr>
            <w:tcW w:w="888" w:type="dxa"/>
            <w:noWrap w:val="0"/>
            <w:vAlign w:val="center"/>
          </w:tcPr>
          <w:p>
            <w:pPr>
              <w:keepNext w:val="0"/>
              <w:keepLines w:val="0"/>
              <w:widowControl/>
              <w:suppressLineNumbers w:val="0"/>
              <w:jc w:val="both"/>
              <w:textAlignment w:val="bottom"/>
              <w:rPr>
                <w:rFonts w:hint="default"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2026-03-12</w:t>
            </w:r>
          </w:p>
        </w:tc>
        <w:tc>
          <w:tcPr>
            <w:tcW w:w="795"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color w:val="000000"/>
                <w:sz w:val="24"/>
                <w:szCs w:val="24"/>
                <w:shd w:val="clear" w:color="auto" w:fill="FFFFFF"/>
                <w:lang w:val="en-US" w:eastAsia="zh-CN"/>
              </w:rPr>
            </w:pPr>
            <w:r>
              <w:rPr>
                <w:rFonts w:hint="eastAsia" w:ascii="仿宋_GB2312" w:hAnsi="仿宋_GB2312" w:eastAsia="仿宋_GB2312" w:cs="仿宋_GB2312"/>
                <w:color w:val="000000"/>
                <w:sz w:val="24"/>
                <w:shd w:val="clear" w:color="auto" w:fill="FFFFFF"/>
              </w:rPr>
              <w:t>发现问题做出行政指导</w:t>
            </w:r>
          </w:p>
        </w:tc>
        <w:tc>
          <w:tcPr>
            <w:tcW w:w="780" w:type="dxa"/>
            <w:noWrap w:val="0"/>
            <w:vAlign w:val="center"/>
          </w:tcPr>
          <w:p>
            <w:pPr>
              <w:overflowPunct w:val="0"/>
              <w:autoSpaceDE w:val="0"/>
              <w:autoSpaceDN w:val="0"/>
              <w:adjustRightInd w:val="0"/>
              <w:snapToGrid w:val="0"/>
              <w:spacing w:line="240" w:lineRule="exact"/>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日常抽查</w:t>
            </w:r>
          </w:p>
        </w:tc>
      </w:tr>
      <w:bookmarkEnd w:id="4"/>
      <w:bookmarkEnd w:id="5"/>
    </w:tbl>
    <w:p>
      <w:pPr>
        <w:overflowPunct w:val="0"/>
        <w:autoSpaceDE w:val="0"/>
        <w:autoSpaceDN w:val="0"/>
        <w:adjustRightInd w:val="0"/>
        <w:snapToGrid w:val="0"/>
        <w:spacing w:line="360" w:lineRule="exact"/>
        <w:rPr>
          <w:rFonts w:hint="eastAsia" w:ascii="仿宋_GB2312" w:hAnsi="仿宋_GB2312" w:eastAsia="仿宋_GB2312" w:cs="仿宋_GB2312"/>
          <w:color w:val="000000"/>
          <w:sz w:val="24"/>
          <w:shd w:val="clear" w:color="auto" w:fill="FFFFFF"/>
        </w:rPr>
      </w:pPr>
    </w:p>
    <w:p>
      <w:pPr>
        <w:overflowPunct w:val="0"/>
        <w:autoSpaceDE w:val="0"/>
        <w:autoSpaceDN w:val="0"/>
        <w:adjustRightInd w:val="0"/>
        <w:snapToGrid w:val="0"/>
        <w:spacing w:line="360" w:lineRule="exact"/>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填报说明：</w:t>
      </w:r>
    </w:p>
    <w:p>
      <w:pPr>
        <w:overflowPunct w:val="0"/>
        <w:autoSpaceDE w:val="0"/>
        <w:autoSpaceDN w:val="0"/>
        <w:adjustRightInd w:val="0"/>
        <w:snapToGrid w:val="0"/>
        <w:spacing w:line="360" w:lineRule="exact"/>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1.检查对象类型：</w:t>
      </w:r>
      <w:bookmarkStart w:id="6" w:name="OLE_LINK16"/>
      <w:r>
        <w:rPr>
          <w:rFonts w:hint="eastAsia" w:ascii="仿宋_GB2312" w:hAnsi="仿宋_GB2312" w:eastAsia="仿宋_GB2312" w:cs="仿宋_GB2312"/>
          <w:color w:val="000000"/>
          <w:sz w:val="24"/>
          <w:shd w:val="clear" w:color="auto" w:fill="FFFFFF"/>
        </w:rPr>
        <w:t>一般监管对象</w:t>
      </w:r>
      <w:bookmarkEnd w:id="6"/>
      <w:r>
        <w:rPr>
          <w:rFonts w:hint="eastAsia" w:ascii="仿宋_GB2312" w:hAnsi="仿宋_GB2312" w:eastAsia="仿宋_GB2312" w:cs="仿宋_GB2312"/>
          <w:color w:val="000000"/>
          <w:sz w:val="24"/>
          <w:shd w:val="clear" w:color="auto" w:fill="FFFFFF"/>
        </w:rPr>
        <w:t>、</w:t>
      </w:r>
      <w:bookmarkStart w:id="7" w:name="OLE_LINK15"/>
      <w:r>
        <w:rPr>
          <w:rFonts w:hint="eastAsia" w:ascii="仿宋_GB2312" w:hAnsi="仿宋_GB2312" w:eastAsia="仿宋_GB2312" w:cs="仿宋_GB2312"/>
          <w:color w:val="000000"/>
          <w:sz w:val="24"/>
          <w:shd w:val="clear" w:color="auto" w:fill="FFFFFF"/>
        </w:rPr>
        <w:t>重点监管对象</w:t>
      </w:r>
      <w:bookmarkEnd w:id="7"/>
      <w:r>
        <w:rPr>
          <w:rFonts w:hint="eastAsia" w:ascii="仿宋_GB2312" w:hAnsi="仿宋_GB2312" w:eastAsia="仿宋_GB2312" w:cs="仿宋_GB2312"/>
          <w:color w:val="000000"/>
          <w:sz w:val="24"/>
          <w:shd w:val="clear" w:color="auto" w:fill="FFFFFF"/>
        </w:rPr>
        <w:t>、</w:t>
      </w:r>
      <w:bookmarkStart w:id="8" w:name="OLE_LINK23"/>
      <w:r>
        <w:rPr>
          <w:rFonts w:hint="eastAsia" w:ascii="仿宋_GB2312" w:hAnsi="仿宋_GB2312" w:eastAsia="仿宋_GB2312" w:cs="仿宋_GB2312"/>
          <w:color w:val="000000"/>
          <w:sz w:val="24"/>
          <w:shd w:val="clear" w:color="auto" w:fill="FFFFFF"/>
        </w:rPr>
        <w:t>特殊监管对象</w:t>
      </w:r>
      <w:bookmarkEnd w:id="8"/>
    </w:p>
    <w:p>
      <w:pPr>
        <w:overflowPunct w:val="0"/>
        <w:autoSpaceDE w:val="0"/>
        <w:autoSpaceDN w:val="0"/>
        <w:adjustRightInd w:val="0"/>
        <w:snapToGrid w:val="0"/>
        <w:spacing w:line="360" w:lineRule="exact"/>
        <w:ind w:left="240" w:hanging="240" w:hangingChars="10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2.检查事项：依据随机抽查执法事项清单</w:t>
      </w:r>
    </w:p>
    <w:p>
      <w:pPr>
        <w:overflowPunct w:val="0"/>
        <w:autoSpaceDE w:val="0"/>
        <w:autoSpaceDN w:val="0"/>
        <w:adjustRightInd w:val="0"/>
        <w:snapToGrid w:val="0"/>
        <w:spacing w:line="360" w:lineRule="exact"/>
        <w:ind w:left="240" w:hanging="240" w:hangingChars="100"/>
        <w:rPr>
          <w:rFonts w:hint="eastAsia" w:ascii="仿宋_GB2312" w:hAnsi="仿宋_GB2312" w:eastAsia="仿宋_GB2312" w:cs="仿宋_GB2312"/>
          <w:bCs/>
          <w:color w:val="000000"/>
          <w:kern w:val="0"/>
          <w:sz w:val="28"/>
          <w:szCs w:val="28"/>
          <w:lang w:bidi="ar"/>
        </w:rPr>
      </w:pPr>
      <w:r>
        <w:rPr>
          <w:rFonts w:hint="eastAsia" w:ascii="仿宋_GB2312" w:hAnsi="仿宋_GB2312" w:eastAsia="仿宋_GB2312" w:cs="仿宋_GB2312"/>
          <w:color w:val="000000"/>
          <w:sz w:val="24"/>
          <w:shd w:val="clear" w:color="auto" w:fill="FFFFFF"/>
        </w:rPr>
        <w:t>3.检查结果：未发现问题；发现问题作出责令改正等行政命令；发现问题做出行政指导；发现问题作出行政处罚决定；发现问题作出行政强制决定；发现问题作出其他具体行政行为；发现问题，但是属于其他部门监管，需要移送或通报。</w:t>
      </w: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p>
    <w:p>
      <w:pPr>
        <w:pStyle w:val="2"/>
        <w:rPr>
          <w:rFonts w:hint="eastAsia" w:ascii="仿宋_GB2312" w:hAnsi="仿宋_GB2312" w:eastAsia="仿宋_GB2312" w:cs="仿宋_GB2312"/>
          <w:bCs/>
          <w:color w:val="000000"/>
          <w:kern w:val="0"/>
          <w:sz w:val="28"/>
          <w:szCs w:val="28"/>
          <w:lang w:bidi="ar"/>
        </w:rPr>
      </w:pPr>
    </w:p>
    <w:p>
      <w:pPr>
        <w:rPr>
          <w:rFonts w:hint="eastAsia" w:ascii="仿宋_GB2312" w:hAnsi="仿宋_GB2312" w:eastAsia="仿宋_GB2312" w:cs="仿宋_GB2312"/>
          <w:bCs/>
          <w:color w:val="000000"/>
          <w:kern w:val="0"/>
          <w:sz w:val="28"/>
          <w:szCs w:val="28"/>
          <w:lang w:bidi="ar"/>
        </w:rPr>
      </w:pPr>
    </w:p>
    <w:p>
      <w:pPr>
        <w:pStyle w:val="2"/>
        <w:rPr>
          <w:rFonts w:hint="eastAsia" w:ascii="仿宋_GB2312" w:hAnsi="仿宋_GB2312" w:eastAsia="仿宋_GB2312" w:cs="仿宋_GB2312"/>
          <w:bCs/>
          <w:color w:val="000000"/>
          <w:kern w:val="0"/>
          <w:sz w:val="28"/>
          <w:szCs w:val="28"/>
          <w:lang w:bidi="ar"/>
        </w:rPr>
      </w:pPr>
    </w:p>
    <w:p>
      <w:pPr>
        <w:rPr>
          <w:rFonts w:hint="eastAsia" w:ascii="仿宋_GB2312" w:hAnsi="仿宋_GB2312" w:eastAsia="仿宋_GB2312" w:cs="仿宋_GB2312"/>
          <w:bCs/>
          <w:color w:val="000000"/>
          <w:kern w:val="0"/>
          <w:sz w:val="28"/>
          <w:szCs w:val="28"/>
          <w:lang w:bidi="ar"/>
        </w:rPr>
      </w:pPr>
    </w:p>
    <w:p>
      <w:pPr>
        <w:pStyle w:val="2"/>
        <w:rPr>
          <w:rFonts w:hint="eastAsia" w:ascii="仿宋_GB2312" w:hAnsi="仿宋_GB2312" w:eastAsia="仿宋_GB2312" w:cs="仿宋_GB2312"/>
          <w:bCs/>
          <w:color w:val="000000"/>
          <w:kern w:val="0"/>
          <w:sz w:val="28"/>
          <w:szCs w:val="28"/>
          <w:lang w:bidi="ar"/>
        </w:rPr>
      </w:pPr>
    </w:p>
    <w:p>
      <w:pPr>
        <w:rPr>
          <w:rFonts w:hint="eastAsia" w:ascii="仿宋_GB2312" w:hAnsi="仿宋_GB2312" w:eastAsia="仿宋_GB2312" w:cs="仿宋_GB2312"/>
          <w:bCs/>
          <w:color w:val="000000"/>
          <w:kern w:val="0"/>
          <w:sz w:val="28"/>
          <w:szCs w:val="28"/>
          <w:lang w:bidi="ar"/>
        </w:rPr>
      </w:pPr>
    </w:p>
    <w:p>
      <w:pPr>
        <w:pStyle w:val="2"/>
        <w:rPr>
          <w:rFonts w:hint="eastAsia" w:ascii="仿宋_GB2312" w:hAnsi="仿宋_GB2312" w:eastAsia="仿宋_GB2312" w:cs="仿宋_GB2312"/>
          <w:bCs/>
          <w:color w:val="000000"/>
          <w:kern w:val="0"/>
          <w:sz w:val="28"/>
          <w:szCs w:val="28"/>
          <w:lang w:bidi="ar"/>
        </w:rPr>
      </w:pPr>
    </w:p>
    <w:p>
      <w:pPr>
        <w:rPr>
          <w:rFonts w:hint="eastAsia" w:ascii="仿宋_GB2312" w:hAnsi="仿宋_GB2312" w:eastAsia="仿宋_GB2312" w:cs="仿宋_GB2312"/>
          <w:bCs/>
          <w:color w:val="000000"/>
          <w:kern w:val="0"/>
          <w:sz w:val="28"/>
          <w:szCs w:val="28"/>
          <w:lang w:bidi="ar"/>
        </w:rPr>
      </w:pPr>
    </w:p>
    <w:p>
      <w:pPr>
        <w:pStyle w:val="2"/>
        <w:rPr>
          <w:rFonts w:hint="eastAsia"/>
        </w:rPr>
      </w:pPr>
    </w:p>
    <w:p>
      <w:pPr>
        <w:overflowPunct w:val="0"/>
        <w:autoSpaceDE w:val="0"/>
        <w:autoSpaceDN w:val="0"/>
        <w:adjustRightInd w:val="0"/>
        <w:snapToGrid w:val="0"/>
        <w:spacing w:line="440" w:lineRule="exact"/>
        <w:jc w:val="left"/>
        <w:textAlignment w:val="center"/>
        <w:rPr>
          <w:rFonts w:hint="eastAsia" w:ascii="仿宋_GB2312" w:hAnsi="仿宋_GB2312" w:eastAsia="仿宋_GB2312" w:cs="仿宋_GB2312"/>
          <w:bCs/>
          <w:color w:val="000000"/>
          <w:kern w:val="0"/>
          <w:sz w:val="28"/>
          <w:szCs w:val="28"/>
          <w:lang w:bidi="ar"/>
        </w:rPr>
      </w:pPr>
      <w:r>
        <w:rPr>
          <w:rFonts w:hint="eastAsia" w:ascii="仿宋_GB2312" w:hAnsi="仿宋_GB2312" w:eastAsia="仿宋_GB2312" w:cs="仿宋_GB2312"/>
          <w:bCs/>
          <w:color w:val="000000"/>
          <w:kern w:val="0"/>
          <w:sz w:val="28"/>
          <w:szCs w:val="28"/>
          <w:lang w:bidi="ar"/>
        </w:rPr>
        <w:t>表2</w:t>
      </w:r>
    </w:p>
    <w:p>
      <w:pPr>
        <w:overflowPunct w:val="0"/>
        <w:autoSpaceDE w:val="0"/>
        <w:autoSpaceDN w:val="0"/>
        <w:adjustRightInd w:val="0"/>
        <w:snapToGrid w:val="0"/>
        <w:spacing w:line="440" w:lineRule="exact"/>
        <w:jc w:val="center"/>
        <w:textAlignment w:val="center"/>
        <w:rPr>
          <w:rFonts w:hint="eastAsia" w:ascii="仿宋_GB2312" w:hAnsi="仿宋_GB2312" w:eastAsia="仿宋_GB2312" w:cs="仿宋_GB2312"/>
          <w:bCs/>
          <w:color w:val="000000"/>
          <w:kern w:val="0"/>
          <w:sz w:val="28"/>
          <w:szCs w:val="28"/>
          <w:lang w:bidi="ar"/>
        </w:rPr>
      </w:pPr>
      <w:r>
        <w:rPr>
          <w:rFonts w:hint="eastAsia" w:ascii="仿宋_GB2312" w:hAnsi="仿宋_GB2312" w:eastAsia="仿宋_GB2312" w:cs="仿宋_GB2312"/>
          <w:bCs/>
          <w:color w:val="000000"/>
          <w:kern w:val="0"/>
          <w:sz w:val="28"/>
          <w:szCs w:val="28"/>
          <w:lang w:bidi="ar"/>
        </w:rPr>
        <w:t xml:space="preserve"> </w:t>
      </w:r>
    </w:p>
    <w:p>
      <w:pPr>
        <w:overflowPunct w:val="0"/>
        <w:autoSpaceDE w:val="0"/>
        <w:autoSpaceDN w:val="0"/>
        <w:adjustRightInd w:val="0"/>
        <w:snapToGrid w:val="0"/>
        <w:spacing w:line="440" w:lineRule="exact"/>
        <w:jc w:val="center"/>
        <w:textAlignment w:val="center"/>
        <w:rPr>
          <w:rFonts w:hint="eastAsia" w:ascii="方正小标宋简体" w:hAnsi="方正小标宋简体" w:eastAsia="方正小标宋简体" w:cs="方正小标宋简体"/>
          <w:bCs/>
          <w:color w:val="000000"/>
          <w:kern w:val="0"/>
          <w:sz w:val="28"/>
          <w:szCs w:val="28"/>
          <w:lang w:bidi="ar"/>
        </w:rPr>
      </w:pPr>
      <w:r>
        <w:rPr>
          <w:rFonts w:hint="eastAsia" w:ascii="方正小标宋简体" w:hAnsi="方正小标宋简体" w:eastAsia="方正小标宋简体" w:cs="方正小标宋简体"/>
          <w:bCs/>
          <w:color w:val="000000"/>
          <w:kern w:val="0"/>
          <w:sz w:val="28"/>
          <w:szCs w:val="28"/>
          <w:lang w:bidi="ar"/>
        </w:rPr>
        <w:t>202</w:t>
      </w:r>
      <w:r>
        <w:rPr>
          <w:rFonts w:hint="eastAsia" w:ascii="方正小标宋简体" w:hAnsi="方正小标宋简体" w:eastAsia="方正小标宋简体" w:cs="方正小标宋简体"/>
          <w:bCs/>
          <w:color w:val="000000"/>
          <w:kern w:val="0"/>
          <w:sz w:val="28"/>
          <w:szCs w:val="28"/>
          <w:lang w:val="en-US" w:eastAsia="zh-CN" w:bidi="ar"/>
        </w:rPr>
        <w:t>6</w:t>
      </w:r>
      <w:r>
        <w:rPr>
          <w:rFonts w:hint="eastAsia" w:ascii="方正小标宋简体" w:hAnsi="方正小标宋简体" w:eastAsia="方正小标宋简体" w:cs="方正小标宋简体"/>
          <w:bCs/>
          <w:color w:val="000000"/>
          <w:kern w:val="0"/>
          <w:sz w:val="28"/>
          <w:szCs w:val="28"/>
          <w:lang w:bidi="ar"/>
        </w:rPr>
        <w:t>年</w:t>
      </w:r>
      <w:r>
        <w:rPr>
          <w:rFonts w:hint="eastAsia" w:ascii="方正小标宋简体" w:hAnsi="方正小标宋简体" w:eastAsia="方正小标宋简体" w:cs="方正小标宋简体"/>
          <w:bCs/>
          <w:color w:val="000000"/>
          <w:kern w:val="0"/>
          <w:sz w:val="28"/>
          <w:szCs w:val="28"/>
          <w:lang w:val="en-US" w:eastAsia="zh-CN" w:bidi="ar"/>
        </w:rPr>
        <w:t>3月</w:t>
      </w:r>
      <w:r>
        <w:rPr>
          <w:rFonts w:hint="eastAsia" w:ascii="方正小标宋简体" w:hAnsi="方正小标宋简体" w:eastAsia="方正小标宋简体" w:cs="方正小标宋简体"/>
          <w:bCs/>
          <w:color w:val="000000"/>
          <w:kern w:val="0"/>
          <w:sz w:val="28"/>
          <w:szCs w:val="28"/>
          <w:lang w:bidi="ar"/>
        </w:rPr>
        <w:t>塔城地区生态环境局沙湾市分局生态环境对正面清单企业开展非现场监管工作</w:t>
      </w:r>
      <w:bookmarkStart w:id="11" w:name="_GoBack"/>
      <w:bookmarkEnd w:id="11"/>
      <w:r>
        <w:rPr>
          <w:rFonts w:hint="eastAsia" w:ascii="方正小标宋简体" w:hAnsi="方正小标宋简体" w:eastAsia="方正小标宋简体" w:cs="方正小标宋简体"/>
          <w:bCs/>
          <w:color w:val="000000"/>
          <w:kern w:val="0"/>
          <w:sz w:val="28"/>
          <w:szCs w:val="28"/>
          <w:lang w:bidi="ar"/>
        </w:rPr>
        <w:t>抽查人员信息公开表</w:t>
      </w:r>
    </w:p>
    <w:tbl>
      <w:tblPr>
        <w:tblStyle w:val="3"/>
        <w:tblpPr w:leftFromText="180" w:rightFromText="180" w:vertAnchor="text" w:horzAnchor="page" w:tblpX="1308" w:tblpY="390"/>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17"/>
        <w:gridCol w:w="1832"/>
        <w:gridCol w:w="1251"/>
        <w:gridCol w:w="994"/>
        <w:gridCol w:w="1664"/>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2"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序号</w:t>
            </w:r>
          </w:p>
        </w:tc>
        <w:tc>
          <w:tcPr>
            <w:tcW w:w="1217"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检查人员</w:t>
            </w:r>
          </w:p>
        </w:tc>
        <w:tc>
          <w:tcPr>
            <w:tcW w:w="1832"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所在单位</w:t>
            </w:r>
          </w:p>
        </w:tc>
        <w:tc>
          <w:tcPr>
            <w:tcW w:w="1251"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科室</w:t>
            </w:r>
          </w:p>
        </w:tc>
        <w:tc>
          <w:tcPr>
            <w:tcW w:w="994"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职务</w:t>
            </w:r>
          </w:p>
        </w:tc>
        <w:tc>
          <w:tcPr>
            <w:tcW w:w="1664"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执法证号</w:t>
            </w:r>
          </w:p>
        </w:tc>
        <w:tc>
          <w:tcPr>
            <w:tcW w:w="1805" w:type="dxa"/>
            <w:noWrap w:val="0"/>
            <w:vAlign w:val="center"/>
          </w:tcPr>
          <w:p>
            <w:pPr>
              <w:overflowPunct w:val="0"/>
              <w:autoSpaceDE w:val="0"/>
              <w:autoSpaceDN w:val="0"/>
              <w:adjustRightInd w:val="0"/>
              <w:snapToGrid w:val="0"/>
              <w:spacing w:line="3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kern w:val="0"/>
                <w:sz w:val="24"/>
                <w:lang w:bidi="ar"/>
              </w:rPr>
              <w:t>检查</w:t>
            </w:r>
            <w:r>
              <w:rPr>
                <w:rFonts w:hint="eastAsia" w:ascii="仿宋_GB2312" w:hAnsi="仿宋_GB2312" w:eastAsia="仿宋_GB2312" w:cs="仿宋_GB2312"/>
                <w:bCs/>
                <w:color w:val="00000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bookmarkStart w:id="9" w:name="OLE_LINK18" w:colFirst="6" w:colLast="6"/>
            <w:r>
              <w:rPr>
                <w:rFonts w:hint="eastAsia" w:ascii="仿宋_GB2312" w:hAnsi="仿宋_GB2312" w:eastAsia="仿宋_GB2312" w:cs="仿宋_GB2312"/>
                <w:bCs/>
                <w:color w:val="000000"/>
                <w:sz w:val="24"/>
                <w:lang w:val="en-US" w:eastAsia="zh-CN"/>
              </w:rPr>
              <w:t>1</w:t>
            </w:r>
          </w:p>
        </w:tc>
        <w:tc>
          <w:tcPr>
            <w:tcW w:w="1217" w:type="dxa"/>
            <w:noWrap w:val="0"/>
            <w:vAlign w:val="center"/>
          </w:tcPr>
          <w:p>
            <w:pPr>
              <w:overflowPunct w:val="0"/>
              <w:autoSpaceDE w:val="0"/>
              <w:autoSpaceDN w:val="0"/>
              <w:adjustRightInd w:val="0"/>
              <w:snapToGrid w:val="0"/>
              <w:spacing w:line="4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刘威</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31130015045</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31</w:t>
            </w:r>
            <w:r>
              <w:rPr>
                <w:rFonts w:hint="eastAsia" w:ascii="仿宋_GB2312" w:hAnsi="仿宋_GB2312" w:eastAsia="仿宋_GB2312" w:cs="仿宋_GB2312"/>
                <w:bCs/>
                <w:color w:val="000000"/>
                <w:sz w:val="24"/>
                <w:szCs w:val="24"/>
              </w:rPr>
              <w:t>日</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2</w:t>
            </w:r>
          </w:p>
        </w:tc>
        <w:tc>
          <w:tcPr>
            <w:tcW w:w="1217"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eastAsia="zh-CN"/>
              </w:rPr>
              <w:t>李孝花</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3113001504</w:t>
            </w:r>
            <w:r>
              <w:rPr>
                <w:rFonts w:hint="eastAsia" w:ascii="仿宋_GB2312" w:hAnsi="仿宋_GB2312" w:eastAsia="仿宋_GB2312" w:cs="仿宋_GB2312"/>
                <w:bCs/>
                <w:color w:val="000000"/>
                <w:sz w:val="24"/>
                <w:lang w:val="en-US" w:eastAsia="zh-CN"/>
              </w:rPr>
              <w:t>4</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31</w:t>
            </w:r>
            <w:r>
              <w:rPr>
                <w:rFonts w:hint="eastAsia" w:ascii="仿宋_GB2312" w:hAnsi="仿宋_GB2312" w:eastAsia="仿宋_GB2312" w:cs="仿宋_GB2312"/>
                <w:bCs/>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62" w:type="dxa"/>
            <w:noWrap w:val="0"/>
            <w:vAlign w:val="center"/>
          </w:tcPr>
          <w:p>
            <w:pPr>
              <w:overflowPunct w:val="0"/>
              <w:autoSpaceDE w:val="0"/>
              <w:autoSpaceDN w:val="0"/>
              <w:adjustRightInd w:val="0"/>
              <w:snapToGrid w:val="0"/>
              <w:spacing w:line="440" w:lineRule="exact"/>
              <w:jc w:val="center"/>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w:t>
            </w:r>
          </w:p>
        </w:tc>
        <w:tc>
          <w:tcPr>
            <w:tcW w:w="1217"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巴合江</w:t>
            </w:r>
            <w:r>
              <w:rPr>
                <w:rFonts w:hint="eastAsia" w:ascii="仿宋_GB2312" w:hAnsi="仿宋_GB2312" w:eastAsia="仿宋_GB2312" w:cs="仿宋_GB2312"/>
                <w:bCs/>
                <w:color w:val="000000"/>
                <w:sz w:val="24"/>
                <w:lang w:val="en-US" w:eastAsia="zh-CN"/>
              </w:rPr>
              <w:t>·沙恒德克</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31130015104</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31</w:t>
            </w:r>
            <w:r>
              <w:rPr>
                <w:rFonts w:hint="eastAsia" w:ascii="仿宋_GB2312" w:hAnsi="仿宋_GB2312" w:eastAsia="仿宋_GB2312" w:cs="仿宋_GB2312"/>
                <w:bCs/>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762" w:type="dxa"/>
            <w:noWrap w:val="0"/>
            <w:vAlign w:val="center"/>
          </w:tcPr>
          <w:p>
            <w:pPr>
              <w:overflowPunct w:val="0"/>
              <w:autoSpaceDE w:val="0"/>
              <w:autoSpaceDN w:val="0"/>
              <w:adjustRightInd w:val="0"/>
              <w:snapToGrid w:val="0"/>
              <w:spacing w:line="440" w:lineRule="exact"/>
              <w:jc w:val="center"/>
              <w:rPr>
                <w:rFonts w:hint="default" w:ascii="仿宋_GB2312" w:hAnsi="仿宋_GB2312" w:eastAsia="仿宋_GB2312" w:cs="仿宋_GB2312"/>
                <w:bCs/>
                <w:color w:val="000000"/>
                <w:sz w:val="24"/>
                <w:lang w:val="en-US" w:eastAsia="zh-CN"/>
              </w:rPr>
            </w:pPr>
            <w:bookmarkStart w:id="10" w:name="OLE_LINK2" w:colFirst="2" w:colLast="4"/>
            <w:r>
              <w:rPr>
                <w:rFonts w:hint="eastAsia" w:ascii="仿宋_GB2312" w:hAnsi="仿宋_GB2312" w:eastAsia="仿宋_GB2312" w:cs="仿宋_GB2312"/>
                <w:bCs/>
                <w:color w:val="000000"/>
                <w:sz w:val="24"/>
                <w:lang w:val="en-US" w:eastAsia="zh-CN"/>
              </w:rPr>
              <w:t>4</w:t>
            </w:r>
          </w:p>
        </w:tc>
        <w:tc>
          <w:tcPr>
            <w:tcW w:w="1217"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袁嘉怡</w:t>
            </w:r>
          </w:p>
        </w:tc>
        <w:tc>
          <w:tcPr>
            <w:tcW w:w="1832"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塔城地区生态环境局沙湾市分局</w:t>
            </w:r>
          </w:p>
        </w:tc>
        <w:tc>
          <w:tcPr>
            <w:tcW w:w="1251"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rPr>
              <w:t>综合行政执法室</w:t>
            </w:r>
          </w:p>
        </w:tc>
        <w:tc>
          <w:tcPr>
            <w:tcW w:w="99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eastAsia="zh-CN"/>
              </w:rPr>
              <w:t>干部</w:t>
            </w:r>
          </w:p>
        </w:tc>
        <w:tc>
          <w:tcPr>
            <w:tcW w:w="1664"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lang w:val="en-US" w:eastAsia="zh-CN"/>
              </w:rPr>
              <w:t>31130015043</w:t>
            </w:r>
          </w:p>
        </w:tc>
        <w:tc>
          <w:tcPr>
            <w:tcW w:w="1805" w:type="dxa"/>
            <w:noWrap w:val="0"/>
            <w:vAlign w:val="center"/>
          </w:tcPr>
          <w:p>
            <w:pPr>
              <w:overflowPunct w:val="0"/>
              <w:autoSpaceDE w:val="0"/>
              <w:autoSpaceDN w:val="0"/>
              <w:adjustRightInd w:val="0"/>
              <w:snapToGrid w:val="0"/>
              <w:spacing w:line="440" w:lineRule="exact"/>
              <w:jc w:val="center"/>
              <w:rPr>
                <w:rFonts w:hint="eastAsia" w:ascii="仿宋_GB2312" w:hAnsi="仿宋_GB2312" w:eastAsia="仿宋_GB2312" w:cs="仿宋_GB2312"/>
                <w:bCs/>
                <w:color w:val="000000"/>
                <w:kern w:val="2"/>
                <w:sz w:val="24"/>
                <w:szCs w:val="24"/>
                <w:lang w:val="en-US" w:eastAsia="zh-CN" w:bidi="ar-SA"/>
              </w:rPr>
            </w:pPr>
            <w:r>
              <w:rPr>
                <w:rFonts w:hint="eastAsia" w:ascii="仿宋_GB2312" w:hAnsi="仿宋_GB2312" w:eastAsia="仿宋_GB2312" w:cs="仿宋_GB2312"/>
                <w:bCs/>
                <w:color w:val="000000"/>
                <w:sz w:val="24"/>
                <w:szCs w:val="24"/>
              </w:rPr>
              <w:t>202</w:t>
            </w:r>
            <w:r>
              <w:rPr>
                <w:rFonts w:hint="eastAsia" w:ascii="仿宋_GB2312" w:hAnsi="仿宋_GB2312" w:eastAsia="仿宋_GB2312" w:cs="仿宋_GB2312"/>
                <w:bCs/>
                <w:color w:val="000000"/>
                <w:sz w:val="24"/>
                <w:szCs w:val="24"/>
                <w:lang w:val="en-US" w:eastAsia="zh-CN"/>
              </w:rPr>
              <w:t>1</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月1日-</w:t>
            </w:r>
            <w:r>
              <w:rPr>
                <w:rFonts w:hint="eastAsia" w:ascii="仿宋_GB2312" w:hAnsi="仿宋_GB2312" w:eastAsia="仿宋_GB2312" w:cs="仿宋_GB2312"/>
                <w:bCs/>
                <w:color w:val="000000"/>
                <w:sz w:val="24"/>
                <w:szCs w:val="24"/>
                <w:lang w:val="en-US" w:eastAsia="zh-CN"/>
              </w:rPr>
              <w:t>3</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val="en-US" w:eastAsia="zh-CN"/>
              </w:rPr>
              <w:t>31</w:t>
            </w:r>
            <w:r>
              <w:rPr>
                <w:rFonts w:hint="eastAsia" w:ascii="仿宋_GB2312" w:hAnsi="仿宋_GB2312" w:eastAsia="仿宋_GB2312" w:cs="仿宋_GB2312"/>
                <w:bCs/>
                <w:color w:val="000000"/>
                <w:sz w:val="24"/>
                <w:szCs w:val="24"/>
              </w:rPr>
              <w:t>日</w:t>
            </w:r>
          </w:p>
        </w:tc>
      </w:tr>
      <w:bookmarkEnd w:id="10"/>
    </w:tbl>
    <w:p>
      <w:pPr>
        <w:overflowPunct w:val="0"/>
        <w:autoSpaceDE w:val="0"/>
        <w:autoSpaceDN w:val="0"/>
        <w:adjustRightInd w:val="0"/>
        <w:snapToGrid w:val="0"/>
        <w:spacing w:line="440" w:lineRule="exact"/>
        <w:jc w:val="center"/>
        <w:textAlignment w:val="center"/>
        <w:rPr>
          <w:rFonts w:hint="eastAsia" w:ascii="仿宋_GB2312" w:hAnsi="仿宋_GB2312" w:eastAsia="仿宋_GB2312" w:cs="仿宋_GB2312"/>
          <w:bCs/>
          <w:color w:val="000000"/>
          <w:kern w:val="0"/>
          <w:sz w:val="28"/>
          <w:szCs w:val="28"/>
          <w:lang w:bidi="ar"/>
        </w:rPr>
      </w:pPr>
    </w:p>
    <w:p/>
    <w:p/>
    <w:sectPr>
      <w:pgSz w:w="11906" w:h="16838"/>
      <w:pgMar w:top="873" w:right="1474" w:bottom="873" w:left="1474" w:header="851" w:footer="992" w:gutter="0"/>
      <w:pgNumType w:fmt="numberInDash" w:start="2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WNmNzMyOGY1NjM1ZGMwNzA2MjMxNDU3NjkxYzMifQ=="/>
  </w:docVars>
  <w:rsids>
    <w:rsidRoot w:val="1C651E2C"/>
    <w:rsid w:val="028A68C0"/>
    <w:rsid w:val="05513747"/>
    <w:rsid w:val="08EB6B3C"/>
    <w:rsid w:val="09B329F7"/>
    <w:rsid w:val="0A2D1DAA"/>
    <w:rsid w:val="0B4606A7"/>
    <w:rsid w:val="0CE70760"/>
    <w:rsid w:val="117D1B57"/>
    <w:rsid w:val="132013EF"/>
    <w:rsid w:val="17370656"/>
    <w:rsid w:val="17692FF8"/>
    <w:rsid w:val="183B336E"/>
    <w:rsid w:val="19E73463"/>
    <w:rsid w:val="19F710A8"/>
    <w:rsid w:val="1BD66AA9"/>
    <w:rsid w:val="1C3773D9"/>
    <w:rsid w:val="1C651E2C"/>
    <w:rsid w:val="1D230F3A"/>
    <w:rsid w:val="1EEC4AEC"/>
    <w:rsid w:val="1F615307"/>
    <w:rsid w:val="224750CA"/>
    <w:rsid w:val="248F0487"/>
    <w:rsid w:val="270108BB"/>
    <w:rsid w:val="28F519C1"/>
    <w:rsid w:val="294A494E"/>
    <w:rsid w:val="2A63541A"/>
    <w:rsid w:val="2E004A14"/>
    <w:rsid w:val="2F032C2C"/>
    <w:rsid w:val="32353A4E"/>
    <w:rsid w:val="326A1667"/>
    <w:rsid w:val="32AA599F"/>
    <w:rsid w:val="35E568A7"/>
    <w:rsid w:val="35EB53B5"/>
    <w:rsid w:val="37416B5E"/>
    <w:rsid w:val="39311502"/>
    <w:rsid w:val="3A255330"/>
    <w:rsid w:val="3FC962B1"/>
    <w:rsid w:val="40035191"/>
    <w:rsid w:val="40C54B9D"/>
    <w:rsid w:val="42940210"/>
    <w:rsid w:val="441049B7"/>
    <w:rsid w:val="445709AF"/>
    <w:rsid w:val="474B6403"/>
    <w:rsid w:val="47D110C3"/>
    <w:rsid w:val="47F16E2A"/>
    <w:rsid w:val="48547F3A"/>
    <w:rsid w:val="49400E3C"/>
    <w:rsid w:val="49957B5B"/>
    <w:rsid w:val="4B99248C"/>
    <w:rsid w:val="4ED47FDE"/>
    <w:rsid w:val="50193499"/>
    <w:rsid w:val="519656D0"/>
    <w:rsid w:val="52EE08B7"/>
    <w:rsid w:val="53D1162C"/>
    <w:rsid w:val="543A6B85"/>
    <w:rsid w:val="5547678A"/>
    <w:rsid w:val="55843E1B"/>
    <w:rsid w:val="561851A6"/>
    <w:rsid w:val="57250C88"/>
    <w:rsid w:val="582C5C37"/>
    <w:rsid w:val="5BDF3E49"/>
    <w:rsid w:val="5C866956"/>
    <w:rsid w:val="5C8E528C"/>
    <w:rsid w:val="5CEB454F"/>
    <w:rsid w:val="5E6202E5"/>
    <w:rsid w:val="5EB60108"/>
    <w:rsid w:val="5ED010E2"/>
    <w:rsid w:val="5EDC3864"/>
    <w:rsid w:val="603A596D"/>
    <w:rsid w:val="610B1F7C"/>
    <w:rsid w:val="61D37C8C"/>
    <w:rsid w:val="65474181"/>
    <w:rsid w:val="65955467"/>
    <w:rsid w:val="66B51980"/>
    <w:rsid w:val="686827AD"/>
    <w:rsid w:val="697F67F4"/>
    <w:rsid w:val="6AB87A25"/>
    <w:rsid w:val="6C8A5FE6"/>
    <w:rsid w:val="6C9F7BB9"/>
    <w:rsid w:val="6DF72075"/>
    <w:rsid w:val="72960C24"/>
    <w:rsid w:val="72C67A89"/>
    <w:rsid w:val="742C2525"/>
    <w:rsid w:val="75733B41"/>
    <w:rsid w:val="760A5B60"/>
    <w:rsid w:val="764D7D45"/>
    <w:rsid w:val="76FC5BC6"/>
    <w:rsid w:val="79F51C77"/>
    <w:rsid w:val="7A7D21DC"/>
    <w:rsid w:val="7A7D4503"/>
    <w:rsid w:val="7AE27103"/>
    <w:rsid w:val="7C713088"/>
    <w:rsid w:val="7DB40B9B"/>
    <w:rsid w:val="7E6C5B46"/>
    <w:rsid w:val="7F0F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857</Words>
  <Characters>949</Characters>
  <Lines>0</Lines>
  <Paragraphs>0</Paragraphs>
  <TotalTime>4</TotalTime>
  <ScaleCrop>false</ScaleCrop>
  <LinksUpToDate>false</LinksUpToDate>
  <CharactersWithSpaces>952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2023-08-22T11:50:00Z</dcterms:created>
  <dc:creator>Administrator</dc:creator>
  <cp:lastModifiedBy>Administrator</cp:lastModifiedBy>
  <cp:lastPrinted>2026-02-02T04:29:00Z</cp:lastPrinted>
  <dcterms:modified xsi:type="dcterms:W3CDTF">2026-03-26T05:36:09Z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79EE8C5A7B794842B170EB83106E73BE</vt:lpwstr>
  </property>
</Properties>
</file>