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沙湾市统计局202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，沙湾市统计局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上级关于政务公开工作的各项部署要求，紧扣中心工作，聚焦群众关切，扎实推进政府信息公开制度化、规范化、常态化建设，不断深化公开内容，强化监督保障，有效提升政务工作透明度和公信力。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统计局共在政府网站上公开信息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条，其中主要经济指标1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法治类5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条，统计公报 1条，其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它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在塔城地区公共信用信息平台公示行政处罚案件3起。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主要公开内容以本市内工业生产总值、工业增加值、工业销售产值、规模以上工业产品产量、社会销售品零售总额、固定资产投资、财政收支、金融机构存贷款、保险收入、旅游人数及收入、进出口贸易数据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（一）主动公开政务信息情况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统计局坚持以习近平新时代中国特色社会主义思想为指导,积极做好主动公开工作,确保法定主动公开内容全部公开到位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（二）依申请公开情况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2025年，统计局未收到公民、法人和其他组织提出依法公开的申请。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（三）政府信息管理情况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按照《条例》和上级相关要求，统计局全面兼顾政务公开和安全保密工作，始终秉持“先审后发”的流程以及“三审三校”的制度，确保了本单位政府信息公开工作依法、安全、及时、准确。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（四）平台建设情况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为实现政府信息公开的精准性、时效性与全面性，持续提升本部门政务公开工作质量，我们建立常态化信息梳理机制，定期对已公开信息开展核查清理，及时删除失效内容、更正老旧信息。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（五）监督保障情况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信息公开工作，强化内部监督管理，同时开展自查自纠，定期对政府信息公开工作开展全面核查，重点围绕信息发布的及时性、内容表述的准确性、工作流程的合规性等关键环节进行细致检查，对排查发现的问题及时整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widowControl/>
        <w:jc w:val="left"/>
      </w:pPr>
    </w:p>
    <w:tbl>
      <w:tblPr>
        <w:tblStyle w:val="5"/>
        <w:tblW w:w="7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1905"/>
        <w:gridCol w:w="192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本年制发件数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本年废止件数</w:t>
            </w: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行政规范性文件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58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行政许可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58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行政处罚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hint="eastAsia" w:ascii="Calibri" w:hAnsi="Calibri" w:cs="Calibri" w:eastAsiaTheme="minorEastAsia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行政强制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58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行政事业性收费</w:t>
            </w: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Calibri" w:hAnsi="Calibri" w:cs="Calibri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7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68"/>
        <w:gridCol w:w="2976"/>
        <w:gridCol w:w="576"/>
        <w:gridCol w:w="576"/>
        <w:gridCol w:w="588"/>
        <w:gridCol w:w="612"/>
        <w:gridCol w:w="693"/>
        <w:gridCol w:w="645"/>
        <w:gridCol w:w="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5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6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5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311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5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商业企业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科研机构</w:t>
            </w:r>
          </w:p>
        </w:tc>
        <w:tc>
          <w:tcPr>
            <w:tcW w:w="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5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5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5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="120" w:afterAutospacing="0" w:line="360" w:lineRule="atLeast"/>
              <w:jc w:val="both"/>
              <w:textAlignment w:val="baseline"/>
              <w:rPr>
                <w:rFonts w:ascii="Calibri" w:hAnsi="Calibri" w:cs="Calibri"/>
                <w:color w:val="333333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left"/>
      </w:pPr>
    </w:p>
    <w:tbl>
      <w:tblPr>
        <w:tblStyle w:val="5"/>
        <w:tblW w:w="9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14"/>
        <w:gridCol w:w="614"/>
        <w:gridCol w:w="520"/>
        <w:gridCol w:w="871"/>
        <w:gridCol w:w="614"/>
        <w:gridCol w:w="587"/>
        <w:gridCol w:w="520"/>
        <w:gridCol w:w="520"/>
        <w:gridCol w:w="832"/>
        <w:gridCol w:w="560"/>
        <w:gridCol w:w="507"/>
        <w:gridCol w:w="534"/>
        <w:gridCol w:w="507"/>
        <w:gridCol w:w="965"/>
      </w:tblGrid>
      <w:tr>
        <w:trPr>
          <w:trHeight w:val="598" w:hRule="atLeast"/>
        </w:trPr>
        <w:tc>
          <w:tcPr>
            <w:tcW w:w="32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行政复议</w:t>
            </w:r>
          </w:p>
        </w:tc>
        <w:tc>
          <w:tcPr>
            <w:tcW w:w="6146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1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6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8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  <w:tc>
          <w:tcPr>
            <w:tcW w:w="30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未经复议直接起诉</w:t>
            </w:r>
          </w:p>
        </w:tc>
        <w:tc>
          <w:tcPr>
            <w:tcW w:w="30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1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7"/>
                <w:szCs w:val="27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7"/>
                <w:szCs w:val="27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7"/>
                <w:szCs w:val="27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7"/>
                <w:szCs w:val="27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27"/>
                <w:szCs w:val="27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8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  <w:tc>
          <w:tcPr>
            <w:tcW w:w="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textAlignment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五、存在的问题及改进情况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,统计局政府信息公开工作在稳步推进中取得阶段性成效，但对照高标准工作要求和公众信息需求，仍存在部分亟待完善的薄弱环节，尤其在信息公开时效性提升方面仍有较大提升空间。下一步，将聚焦短板弱项精准发力，持续优化政府信息公开服务质量，切实增强信息公开的针对性、实效性和可及性，更好地满足社会公众的信息需求，助力提升政府治理效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本机关按照《国务院办公厅关于印发〈政府信息公开处理费管理办法〉的通知》（国办函〔2020〕109号）规定的按件、按量收费标准，本年度未产生信息处理费。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mJlNjgyZThjZjI5YWQ4ZjkyYWVjZGI3YTQ2NWMifQ=="/>
  </w:docVars>
  <w:rsids>
    <w:rsidRoot w:val="008D52FC"/>
    <w:rsid w:val="00164338"/>
    <w:rsid w:val="007A4673"/>
    <w:rsid w:val="008D52FC"/>
    <w:rsid w:val="01E054EB"/>
    <w:rsid w:val="0F5213BB"/>
    <w:rsid w:val="118B04F9"/>
    <w:rsid w:val="13864CE6"/>
    <w:rsid w:val="1BA259EA"/>
    <w:rsid w:val="20B711D9"/>
    <w:rsid w:val="5CD15092"/>
    <w:rsid w:val="66E00202"/>
    <w:rsid w:val="6A9C7034"/>
    <w:rsid w:val="79485C95"/>
    <w:rsid w:val="7A1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313</Words>
  <Characters>1787</Characters>
  <Lines>14</Lines>
  <Paragraphs>4</Paragraphs>
  <TotalTime>11</TotalTime>
  <ScaleCrop>false</ScaleCrop>
  <LinksUpToDate>false</LinksUpToDate>
  <CharactersWithSpaces>2096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2025-01-23T10:28:00Z</dcterms:created>
  <dc:creator>Administrator</dc:creator>
  <cp:lastModifiedBy>Administrator</cp:lastModifiedBy>
  <cp:lastPrinted>2026-01-23T08:28:00Z</cp:lastPrinted>
  <dcterms:modified xsi:type="dcterms:W3CDTF">2026-01-29T09:13:24Z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FD2EC15764004D47B2E2BE776F89D574_12</vt:lpwstr>
  </property>
</Properties>
</file>