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228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沙湾市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  <w:t>桃园街道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办事处202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年政府信息公开工作年度报告</w:t>
      </w:r>
    </w:p>
    <w:p>
      <w:pPr>
        <w:spacing w:before="56" w:line="228" w:lineRule="auto"/>
        <w:rPr>
          <w:rFonts w:hint="eastAsia" w:ascii="仿宋_GB2312" w:hAnsi="仿宋_GB2312" w:eastAsia="仿宋_GB2312" w:cs="仿宋_GB2312"/>
          <w:spacing w:val="7"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8"/>
        <w:jc w:val="left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本报告根据《中华人民共和国政府信息公开条例》（以下简称《条例》）及自治区、地区、市关于政府信息公开工作的有关规定编制而成。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本报告中所列数据的统计期限自202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年12月31日止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（一）主动公开情况。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68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为全面贯彻落实《中华人民共和国政府信息公开条例》，根据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政府办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相关要求，202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桃园街道办事处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按照政务公开范围，扩大主动公开信息量，细化主动公开范围，及时准确地向社会公众传递了街道工作的进展和成果，切实保障了群众的知情权。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依申请公开情况。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right="0" w:rightChars="0" w:firstLine="668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进一步优化了依申请公开的受理流程和办理机制，明确专人负责此项工作，确保及时、准确地处理每一份申请。202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年度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桃园街道办事处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未发生依申请公开政府信息和不予公开政府信息的情况。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政府信息管理情况。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right="0" w:rightChars="0" w:firstLine="668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建立了完善的政府信息公开工作制度和流程，明确了信息公开工作中的职责和分工，形成了协同合作的工作格局。严格执行信息发布审核制度，加强信息发布前“三审三校”，强化信息安全管理。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rightChars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（四）政府信息公开平台建设。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right="0" w:rightChars="0" w:firstLine="668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充分发挥政府网站作为政府信息公开第一平台的作用，及时更新上报每季度信息内容，确保信息的及时性和准确性。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rightChars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（五）监督保障情况。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right="0" w:rightChars="0" w:firstLine="668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桃园街道办事处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未出现因信息公开不到位需要进行责任追究的情况。202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桃园街道办事处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将认真做好政务公开情况。</w:t>
      </w:r>
    </w:p>
    <w:p>
      <w:pPr>
        <w:spacing w:before="54" w:line="227" w:lineRule="auto"/>
        <w:ind w:left="65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二、主动公开政府信息情况</w:t>
      </w:r>
    </w:p>
    <w:p>
      <w:pPr>
        <w:spacing w:line="45" w:lineRule="auto"/>
        <w:rPr>
          <w:rFonts w:ascii="Arial"/>
          <w:sz w:val="2"/>
        </w:rPr>
      </w:pPr>
    </w:p>
    <w:tbl>
      <w:tblPr>
        <w:tblStyle w:val="10"/>
        <w:tblW w:w="8542" w:type="dxa"/>
        <w:tblInd w:w="1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2287"/>
        <w:gridCol w:w="2125"/>
        <w:gridCol w:w="1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3" w:hRule="atLeast"/>
        </w:trPr>
        <w:tc>
          <w:tcPr>
            <w:tcW w:w="8542" w:type="dxa"/>
            <w:gridSpan w:val="4"/>
            <w:vAlign w:val="top"/>
          </w:tcPr>
          <w:p>
            <w:pPr>
              <w:spacing w:before="30" w:line="196" w:lineRule="auto"/>
              <w:ind w:left="3159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40" w:type="dxa"/>
            <w:vAlign w:val="top"/>
          </w:tcPr>
          <w:p>
            <w:pPr>
              <w:spacing w:before="79" w:line="201" w:lineRule="auto"/>
              <w:ind w:left="593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信息内容</w:t>
            </w:r>
          </w:p>
        </w:tc>
        <w:tc>
          <w:tcPr>
            <w:tcW w:w="2287" w:type="dxa"/>
            <w:vAlign w:val="top"/>
          </w:tcPr>
          <w:p>
            <w:pPr>
              <w:spacing w:before="78" w:line="200" w:lineRule="auto"/>
              <w:ind w:left="425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本年制发件数</w:t>
            </w:r>
          </w:p>
        </w:tc>
        <w:tc>
          <w:tcPr>
            <w:tcW w:w="2125" w:type="dxa"/>
            <w:vAlign w:val="top"/>
          </w:tcPr>
          <w:p>
            <w:pPr>
              <w:spacing w:before="78" w:line="200" w:lineRule="auto"/>
              <w:ind w:left="346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本年废止件数</w:t>
            </w:r>
          </w:p>
        </w:tc>
        <w:tc>
          <w:tcPr>
            <w:tcW w:w="1990" w:type="dxa"/>
            <w:vAlign w:val="top"/>
          </w:tcPr>
          <w:p>
            <w:pPr>
              <w:spacing w:before="78" w:line="200" w:lineRule="auto"/>
              <w:ind w:left="249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140" w:type="dxa"/>
            <w:vAlign w:val="top"/>
          </w:tcPr>
          <w:p>
            <w:pPr>
              <w:spacing w:before="26" w:line="201" w:lineRule="auto"/>
              <w:ind w:left="114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规章</w:t>
            </w:r>
          </w:p>
        </w:tc>
        <w:tc>
          <w:tcPr>
            <w:tcW w:w="2287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12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99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140" w:type="dxa"/>
            <w:vAlign w:val="top"/>
          </w:tcPr>
          <w:p>
            <w:pPr>
              <w:spacing w:before="29" w:line="201" w:lineRule="auto"/>
              <w:ind w:left="114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规范性文件</w:t>
            </w:r>
          </w:p>
        </w:tc>
        <w:tc>
          <w:tcPr>
            <w:tcW w:w="2287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125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99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42" w:type="dxa"/>
            <w:gridSpan w:val="4"/>
            <w:vAlign w:val="top"/>
          </w:tcPr>
          <w:p>
            <w:pPr>
              <w:spacing w:before="30" w:line="196" w:lineRule="auto"/>
              <w:ind w:left="3159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40" w:type="dxa"/>
            <w:vAlign w:val="top"/>
          </w:tcPr>
          <w:p>
            <w:pPr>
              <w:spacing w:before="31" w:line="201" w:lineRule="auto"/>
              <w:ind w:left="593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信息内容</w:t>
            </w:r>
          </w:p>
        </w:tc>
        <w:tc>
          <w:tcPr>
            <w:tcW w:w="6402" w:type="dxa"/>
            <w:gridSpan w:val="3"/>
            <w:vAlign w:val="top"/>
          </w:tcPr>
          <w:p>
            <w:pPr>
              <w:spacing w:before="30" w:line="200" w:lineRule="auto"/>
              <w:ind w:left="2208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140" w:type="dxa"/>
            <w:vAlign w:val="top"/>
          </w:tcPr>
          <w:p>
            <w:pPr>
              <w:spacing w:before="30" w:line="201" w:lineRule="auto"/>
              <w:ind w:left="112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行政许可</w:t>
            </w:r>
          </w:p>
        </w:tc>
        <w:tc>
          <w:tcPr>
            <w:tcW w:w="6402" w:type="dxa"/>
            <w:gridSpan w:val="3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tbl>
      <w:tblPr>
        <w:tblStyle w:val="10"/>
        <w:tblpPr w:leftFromText="180" w:rightFromText="180" w:vertAnchor="text" w:horzAnchor="page" w:tblpX="1736" w:tblpY="94"/>
        <w:tblOverlap w:val="never"/>
        <w:tblW w:w="853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63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531" w:type="dxa"/>
            <w:gridSpan w:val="2"/>
            <w:vAlign w:val="top"/>
          </w:tcPr>
          <w:p>
            <w:pPr>
              <w:pStyle w:val="11"/>
              <w:spacing w:before="31" w:line="196" w:lineRule="auto"/>
              <w:ind w:left="3159"/>
              <w:jc w:val="center"/>
            </w:pPr>
            <w:r>
              <w:t>第二十条第（六）项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40" w:type="dxa"/>
            <w:vAlign w:val="top"/>
          </w:tcPr>
          <w:p>
            <w:pPr>
              <w:pStyle w:val="11"/>
              <w:spacing w:before="27" w:line="201" w:lineRule="auto"/>
              <w:ind w:left="593"/>
              <w:jc w:val="center"/>
            </w:pPr>
            <w:r>
              <w:rPr>
                <w:spacing w:val="-2"/>
              </w:rPr>
              <w:t>信息内容</w:t>
            </w:r>
          </w:p>
        </w:tc>
        <w:tc>
          <w:tcPr>
            <w:tcW w:w="6391" w:type="dxa"/>
            <w:vAlign w:val="top"/>
          </w:tcPr>
          <w:p>
            <w:pPr>
              <w:pStyle w:val="11"/>
              <w:spacing w:before="26" w:line="200" w:lineRule="auto"/>
              <w:ind w:left="2208"/>
              <w:jc w:val="center"/>
            </w:pPr>
            <w:r>
              <w:rPr>
                <w:spacing w:val="-1"/>
              </w:rPr>
              <w:t>本年处理决定数量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140" w:type="dxa"/>
            <w:vAlign w:val="top"/>
          </w:tcPr>
          <w:p>
            <w:pPr>
              <w:pStyle w:val="11"/>
              <w:spacing w:before="26" w:line="200" w:lineRule="auto"/>
              <w:ind w:left="112"/>
              <w:jc w:val="center"/>
            </w:pPr>
            <w:r>
              <w:rPr>
                <w:spacing w:val="-1"/>
              </w:rPr>
              <w:t>行政处罚</w:t>
            </w:r>
          </w:p>
        </w:tc>
        <w:tc>
          <w:tcPr>
            <w:tcW w:w="63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140" w:type="dxa"/>
            <w:vAlign w:val="top"/>
          </w:tcPr>
          <w:p>
            <w:pPr>
              <w:pStyle w:val="11"/>
              <w:spacing w:before="26" w:line="201" w:lineRule="auto"/>
              <w:ind w:left="112"/>
              <w:jc w:val="center"/>
            </w:pPr>
            <w:r>
              <w:rPr>
                <w:spacing w:val="-1"/>
              </w:rPr>
              <w:t>行政强制</w:t>
            </w:r>
          </w:p>
        </w:tc>
        <w:tc>
          <w:tcPr>
            <w:tcW w:w="63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531" w:type="dxa"/>
            <w:gridSpan w:val="2"/>
            <w:vAlign w:val="top"/>
          </w:tcPr>
          <w:p>
            <w:pPr>
              <w:pStyle w:val="11"/>
              <w:spacing w:before="30" w:line="196" w:lineRule="auto"/>
              <w:ind w:left="3159"/>
              <w:jc w:val="center"/>
            </w:pPr>
            <w:r>
              <w:t>第二十条第（八）项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140" w:type="dxa"/>
            <w:vAlign w:val="top"/>
          </w:tcPr>
          <w:p>
            <w:pPr>
              <w:pStyle w:val="11"/>
              <w:spacing w:before="29" w:line="201" w:lineRule="auto"/>
              <w:ind w:left="593"/>
              <w:jc w:val="center"/>
            </w:pPr>
            <w:r>
              <w:rPr>
                <w:spacing w:val="-2"/>
              </w:rPr>
              <w:t>信息内容</w:t>
            </w:r>
          </w:p>
        </w:tc>
        <w:tc>
          <w:tcPr>
            <w:tcW w:w="6391" w:type="dxa"/>
            <w:vAlign w:val="top"/>
          </w:tcPr>
          <w:p>
            <w:pPr>
              <w:pStyle w:val="11"/>
              <w:spacing w:before="29" w:line="196" w:lineRule="auto"/>
              <w:ind w:left="1608"/>
              <w:jc w:val="center"/>
            </w:pPr>
            <w:r>
              <w:t>本年收费金额（单位：万元）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40" w:type="dxa"/>
            <w:vAlign w:val="top"/>
          </w:tcPr>
          <w:p>
            <w:pPr>
              <w:pStyle w:val="11"/>
              <w:spacing w:before="29" w:line="201" w:lineRule="auto"/>
              <w:ind w:left="112"/>
              <w:jc w:val="center"/>
            </w:pPr>
            <w:r>
              <w:rPr>
                <w:spacing w:val="-1"/>
              </w:rPr>
              <w:t>行政事业性收费</w:t>
            </w:r>
          </w:p>
        </w:tc>
        <w:tc>
          <w:tcPr>
            <w:tcW w:w="6391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40"/>
          <w:pgMar w:top="2098" w:right="1531" w:bottom="1984" w:left="1531" w:header="0" w:footer="1487" w:gutter="0"/>
          <w:cols w:space="720" w:num="1"/>
        </w:sectPr>
      </w:pPr>
    </w:p>
    <w:p>
      <w:pPr>
        <w:spacing w:before="54" w:line="227" w:lineRule="auto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三、收到和处理政府信息公开申请情况</w:t>
      </w:r>
    </w:p>
    <w:p>
      <w:pPr>
        <w:spacing w:line="47" w:lineRule="auto"/>
        <w:jc w:val="center"/>
        <w:rPr>
          <w:rFonts w:ascii="Arial"/>
          <w:sz w:val="2"/>
        </w:rPr>
      </w:pPr>
    </w:p>
    <w:tbl>
      <w:tblPr>
        <w:tblStyle w:val="10"/>
        <w:tblW w:w="9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935"/>
        <w:gridCol w:w="3375"/>
        <w:gridCol w:w="456"/>
        <w:gridCol w:w="706"/>
        <w:gridCol w:w="707"/>
        <w:gridCol w:w="706"/>
        <w:gridCol w:w="707"/>
        <w:gridCol w:w="465"/>
        <w:gridCol w:w="4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011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40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103" w:line="173" w:lineRule="auto"/>
              <w:ind w:left="838" w:right="105" w:hanging="736"/>
              <w:jc w:val="center"/>
            </w:pPr>
            <w:r>
              <w:rPr>
                <w:spacing w:val="-1"/>
              </w:rPr>
              <w:t>（本列数据的勾稽关系为：第一项加第二项之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和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，等于第三项加第四项之和）</w:t>
            </w:r>
          </w:p>
        </w:tc>
        <w:tc>
          <w:tcPr>
            <w:tcW w:w="4207" w:type="dxa"/>
            <w:gridSpan w:val="7"/>
            <w:vAlign w:val="top"/>
          </w:tcPr>
          <w:p>
            <w:pPr>
              <w:pStyle w:val="11"/>
              <w:spacing w:before="1" w:line="200" w:lineRule="auto"/>
              <w:ind w:left="1534"/>
              <w:jc w:val="center"/>
            </w:pPr>
            <w:r>
              <w:rPr>
                <w:spacing w:val="-7"/>
              </w:rPr>
              <w:t>申请人情况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01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11"/>
              <w:spacing w:before="104" w:line="181" w:lineRule="auto"/>
              <w:ind w:left="203"/>
              <w:jc w:val="center"/>
            </w:pPr>
            <w:r>
              <w:rPr>
                <w:spacing w:val="21"/>
              </w:rPr>
              <w:t>自然人</w:t>
            </w:r>
          </w:p>
        </w:tc>
        <w:tc>
          <w:tcPr>
            <w:tcW w:w="3291" w:type="dxa"/>
            <w:gridSpan w:val="5"/>
            <w:vAlign w:val="top"/>
          </w:tcPr>
          <w:p>
            <w:pPr>
              <w:pStyle w:val="11"/>
              <w:spacing w:line="197" w:lineRule="auto"/>
              <w:ind w:left="809"/>
              <w:jc w:val="center"/>
            </w:pPr>
            <w:r>
              <w:rPr>
                <w:spacing w:val="-1"/>
              </w:rPr>
              <w:t>法人或其他组织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>
            <w:pPr>
              <w:pStyle w:val="11"/>
              <w:spacing w:before="334" w:line="176" w:lineRule="auto"/>
              <w:ind w:left="110" w:right="107" w:firstLine="11"/>
              <w:jc w:val="center"/>
            </w:pPr>
            <w:r>
              <w:rPr>
                <w:spacing w:val="-5"/>
                <w:w w:val="96"/>
              </w:rPr>
              <w:t>总</w:t>
            </w:r>
            <w:r>
              <w:t xml:space="preserve"> </w:t>
            </w:r>
            <w:r>
              <w:rPr>
                <w:spacing w:val="-3"/>
              </w:rPr>
              <w:t>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5011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11"/>
              <w:spacing w:before="126" w:line="179" w:lineRule="auto"/>
              <w:ind w:left="115" w:right="110" w:firstLine="1"/>
              <w:jc w:val="center"/>
            </w:pPr>
            <w:r>
              <w:rPr>
                <w:spacing w:val="-4"/>
              </w:rPr>
              <w:t>商业</w:t>
            </w:r>
            <w:r>
              <w:t xml:space="preserve"> </w:t>
            </w:r>
            <w:r>
              <w:rPr>
                <w:spacing w:val="-3"/>
              </w:rPr>
              <w:t>企业</w:t>
            </w:r>
          </w:p>
        </w:tc>
        <w:tc>
          <w:tcPr>
            <w:tcW w:w="707" w:type="dxa"/>
            <w:vAlign w:val="top"/>
          </w:tcPr>
          <w:p>
            <w:pPr>
              <w:pStyle w:val="11"/>
              <w:spacing w:before="124" w:line="176" w:lineRule="auto"/>
              <w:ind w:left="118" w:right="109" w:hanging="3"/>
              <w:jc w:val="center"/>
            </w:pPr>
            <w:r>
              <w:rPr>
                <w:spacing w:val="-2"/>
              </w:rPr>
              <w:t>科研</w:t>
            </w:r>
            <w:r>
              <w:t xml:space="preserve"> </w:t>
            </w:r>
            <w:r>
              <w:rPr>
                <w:spacing w:val="-4"/>
              </w:rPr>
              <w:t>机构</w:t>
            </w:r>
          </w:p>
        </w:tc>
        <w:tc>
          <w:tcPr>
            <w:tcW w:w="706" w:type="dxa"/>
            <w:vAlign w:val="top"/>
          </w:tcPr>
          <w:p>
            <w:pPr>
              <w:pStyle w:val="11"/>
              <w:spacing w:before="1" w:line="167" w:lineRule="auto"/>
              <w:ind w:left="116" w:right="107"/>
              <w:jc w:val="center"/>
            </w:pPr>
            <w:r>
              <w:rPr>
                <w:spacing w:val="-2"/>
              </w:rPr>
              <w:t>社会</w:t>
            </w:r>
            <w:r>
              <w:t xml:space="preserve"> </w:t>
            </w:r>
            <w:r>
              <w:rPr>
                <w:spacing w:val="-2"/>
              </w:rPr>
              <w:t>公益</w:t>
            </w:r>
            <w:r>
              <w:t xml:space="preserve"> </w:t>
            </w:r>
            <w:r>
              <w:rPr>
                <w:spacing w:val="-2"/>
              </w:rPr>
              <w:t>组织</w:t>
            </w:r>
          </w:p>
        </w:tc>
        <w:tc>
          <w:tcPr>
            <w:tcW w:w="707" w:type="dxa"/>
            <w:vAlign w:val="top"/>
          </w:tcPr>
          <w:p>
            <w:pPr>
              <w:pStyle w:val="11"/>
              <w:spacing w:before="1" w:line="167" w:lineRule="auto"/>
              <w:ind w:left="118" w:right="108"/>
              <w:jc w:val="center"/>
            </w:pPr>
            <w:r>
              <w:rPr>
                <w:spacing w:val="-3"/>
              </w:rPr>
              <w:t>法律</w:t>
            </w:r>
            <w:r>
              <w:t xml:space="preserve"> </w:t>
            </w:r>
            <w:r>
              <w:rPr>
                <w:spacing w:val="-3"/>
                <w:w w:val="99"/>
              </w:rPr>
              <w:t>服务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机构</w:t>
            </w:r>
          </w:p>
        </w:tc>
        <w:tc>
          <w:tcPr>
            <w:tcW w:w="465" w:type="dxa"/>
            <w:vAlign w:val="top"/>
          </w:tcPr>
          <w:p>
            <w:pPr>
              <w:pStyle w:val="11"/>
              <w:spacing w:before="123" w:line="177" w:lineRule="auto"/>
              <w:ind w:left="115" w:right="108"/>
              <w:jc w:val="center"/>
            </w:pPr>
            <w:r>
              <w:rPr>
                <w:spacing w:val="-4"/>
              </w:rPr>
              <w:t>其</w:t>
            </w:r>
            <w:r>
              <w:t xml:space="preserve"> </w:t>
            </w:r>
            <w:r>
              <w:rPr>
                <w:spacing w:val="-2"/>
                <w:w w:val="98"/>
              </w:rPr>
              <w:t>他</w:t>
            </w: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011" w:type="dxa"/>
            <w:gridSpan w:val="3"/>
            <w:vAlign w:val="top"/>
          </w:tcPr>
          <w:p>
            <w:pPr>
              <w:pStyle w:val="11"/>
              <w:spacing w:line="197" w:lineRule="auto"/>
              <w:ind w:left="113"/>
              <w:jc w:val="center"/>
            </w:pPr>
            <w:r>
              <w:rPr>
                <w:spacing w:val="-1"/>
              </w:rPr>
              <w:t>一、本年新收政府信息公开申请数量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011" w:type="dxa"/>
            <w:gridSpan w:val="3"/>
            <w:vAlign w:val="top"/>
          </w:tcPr>
          <w:p>
            <w:pPr>
              <w:pStyle w:val="11"/>
              <w:spacing w:line="198" w:lineRule="auto"/>
              <w:ind w:left="113"/>
              <w:jc w:val="center"/>
            </w:pPr>
            <w:r>
              <w:rPr>
                <w:spacing w:val="-1"/>
              </w:rPr>
              <w:t>二、上年结转政府信息公开申请数量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11"/>
              <w:spacing w:before="107" w:line="476" w:lineRule="exact"/>
              <w:ind w:left="1956"/>
              <w:jc w:val="center"/>
            </w:pPr>
            <w:r>
              <w:rPr>
                <w:spacing w:val="-16"/>
                <w:w w:val="73"/>
                <w:position w:val="2"/>
              </w:rPr>
              <w:t>三</w:t>
            </w:r>
            <w:r>
              <w:rPr>
                <w:spacing w:val="-16"/>
                <w:w w:val="73"/>
                <w:position w:val="19"/>
              </w:rPr>
              <w:t>、</w:t>
            </w:r>
            <w:r>
              <w:fldChar w:fldCharType="begin"/>
            </w:r>
            <w:r>
              <w:instrText xml:space="preserve">EQ \* jc3 \* hps23 \o\al(\s\up 6(</w:instrText>
            </w:r>
            <w:r>
              <w:rPr>
                <w:w w:val="109"/>
                <w:position w:val="12"/>
              </w:rPr>
              <w:instrText xml:space="preserve">年办结</w:instrText>
            </w:r>
            <w:r>
              <w:instrText xml:space="preserve">),</w:instrText>
            </w:r>
            <w:r>
              <w:rPr>
                <w:w w:val="104"/>
                <w:position w:val="2"/>
              </w:rPr>
              <w:instrText xml:space="preserve">本度理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16"/>
                <w:w w:val="73"/>
                <w:position w:val="13"/>
              </w:rPr>
              <w:t>果</w:t>
            </w:r>
          </w:p>
        </w:tc>
        <w:tc>
          <w:tcPr>
            <w:tcW w:w="4310" w:type="dxa"/>
            <w:gridSpan w:val="2"/>
            <w:vAlign w:val="top"/>
          </w:tcPr>
          <w:p>
            <w:pPr>
              <w:spacing w:before="3" w:line="226" w:lineRule="auto"/>
              <w:ind w:left="133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（一）予以公开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10" w:type="dxa"/>
            <w:gridSpan w:val="2"/>
            <w:vAlign w:val="top"/>
          </w:tcPr>
          <w:p>
            <w:pPr>
              <w:spacing w:before="4" w:line="210" w:lineRule="auto"/>
              <w:ind w:left="116" w:right="121" w:firstLine="16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（二）部分公开（区分处理的，只计这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一情形，不计其他情形）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210" w:lineRule="auto"/>
              <w:ind w:left="114" w:right="106" w:firstLine="18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9"/>
                <w:sz w:val="24"/>
                <w:szCs w:val="24"/>
              </w:rPr>
              <w:t>（三）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不予公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开</w:t>
            </w:r>
          </w:p>
        </w:tc>
        <w:tc>
          <w:tcPr>
            <w:tcW w:w="3375" w:type="dxa"/>
            <w:vAlign w:val="top"/>
          </w:tcPr>
          <w:p>
            <w:pPr>
              <w:spacing w:before="6" w:line="225" w:lineRule="auto"/>
              <w:ind w:left="125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1.属于国家秘密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75" w:type="dxa"/>
            <w:vAlign w:val="top"/>
          </w:tcPr>
          <w:p>
            <w:pPr>
              <w:spacing w:before="43" w:line="224" w:lineRule="auto"/>
              <w:ind w:left="111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2.其他法律行政法规禁止公开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75" w:type="dxa"/>
            <w:vAlign w:val="top"/>
          </w:tcPr>
          <w:p>
            <w:pPr>
              <w:spacing w:before="6" w:line="232" w:lineRule="auto"/>
              <w:ind w:left="113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3.危及“三安全一稳定</w:t>
            </w:r>
            <w:r>
              <w:rPr>
                <w:rFonts w:ascii="楷体" w:hAnsi="楷体" w:eastAsia="楷体" w:cs="楷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”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75" w:type="dxa"/>
            <w:vAlign w:val="top"/>
          </w:tcPr>
          <w:p>
            <w:pPr>
              <w:spacing w:before="8" w:line="224" w:lineRule="auto"/>
              <w:ind w:left="107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4.保护第三方合法权益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75" w:type="dxa"/>
            <w:vAlign w:val="top"/>
          </w:tcPr>
          <w:p>
            <w:pPr>
              <w:spacing w:before="7" w:line="224" w:lineRule="auto"/>
              <w:ind w:left="108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5.属于三类内部事务信息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75" w:type="dxa"/>
            <w:vAlign w:val="top"/>
          </w:tcPr>
          <w:p>
            <w:pPr>
              <w:spacing w:before="7" w:line="225" w:lineRule="auto"/>
              <w:ind w:left="112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6.属于四类过程性信息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75" w:type="dxa"/>
            <w:vAlign w:val="top"/>
          </w:tcPr>
          <w:p>
            <w:pPr>
              <w:spacing w:before="6" w:line="225" w:lineRule="auto"/>
              <w:ind w:left="114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7.属于行政执法案卷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75" w:type="dxa"/>
            <w:vAlign w:val="top"/>
          </w:tcPr>
          <w:p>
            <w:pPr>
              <w:spacing w:before="9" w:line="224" w:lineRule="auto"/>
              <w:ind w:left="11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8.属于行政查询事项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spacing w:before="156" w:line="216" w:lineRule="auto"/>
              <w:ind w:left="114" w:right="105" w:firstLine="18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9"/>
                <w:sz w:val="24"/>
                <w:szCs w:val="24"/>
              </w:rPr>
              <w:t>（四）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无法提</w:t>
            </w:r>
          </w:p>
        </w:tc>
        <w:tc>
          <w:tcPr>
            <w:tcW w:w="3375" w:type="dxa"/>
            <w:vAlign w:val="top"/>
          </w:tcPr>
          <w:p>
            <w:pPr>
              <w:spacing w:before="7" w:line="224" w:lineRule="auto"/>
              <w:ind w:left="125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1.本机关不掌握相关政府信息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75" w:type="dxa"/>
            <w:vAlign w:val="top"/>
          </w:tcPr>
          <w:p>
            <w:pPr>
              <w:spacing w:before="8" w:line="223" w:lineRule="auto"/>
              <w:ind w:left="111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2.没有现成信息需要另行制作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tbl>
      <w:tblPr>
        <w:tblStyle w:val="10"/>
        <w:tblpPr w:leftFromText="180" w:rightFromText="180" w:vertAnchor="text" w:horzAnchor="page" w:tblpX="1346" w:tblpY="84"/>
        <w:tblOverlap w:val="never"/>
        <w:tblW w:w="921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910"/>
        <w:gridCol w:w="3391"/>
        <w:gridCol w:w="456"/>
        <w:gridCol w:w="708"/>
        <w:gridCol w:w="708"/>
        <w:gridCol w:w="707"/>
        <w:gridCol w:w="708"/>
        <w:gridCol w:w="466"/>
        <w:gridCol w:w="4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0" w:type="dxa"/>
            <w:vAlign w:val="top"/>
          </w:tcPr>
          <w:p>
            <w:pPr>
              <w:spacing w:before="8" w:line="234" w:lineRule="auto"/>
              <w:ind w:left="101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供</w:t>
            </w:r>
          </w:p>
        </w:tc>
        <w:tc>
          <w:tcPr>
            <w:tcW w:w="3391" w:type="dxa"/>
            <w:vAlign w:val="top"/>
          </w:tcPr>
          <w:p>
            <w:pPr>
              <w:spacing w:before="7" w:line="225" w:lineRule="auto"/>
              <w:ind w:left="136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3.补正后申请内容仍不明确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1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0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204" w:lineRule="auto"/>
              <w:ind w:left="111" w:right="83" w:firstLine="19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9"/>
                <w:sz w:val="24"/>
                <w:szCs w:val="24"/>
              </w:rPr>
              <w:t>（五）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不予处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理</w:t>
            </w:r>
          </w:p>
        </w:tc>
        <w:tc>
          <w:tcPr>
            <w:tcW w:w="3391" w:type="dxa"/>
            <w:vAlign w:val="top"/>
          </w:tcPr>
          <w:p>
            <w:pPr>
              <w:spacing w:before="2" w:line="224" w:lineRule="auto"/>
              <w:ind w:left="148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1.信访举报投诉类申请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1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91" w:type="dxa"/>
            <w:vAlign w:val="top"/>
          </w:tcPr>
          <w:p>
            <w:pPr>
              <w:spacing w:before="4" w:line="227" w:lineRule="auto"/>
              <w:ind w:left="134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2.重复申请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1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91" w:type="dxa"/>
            <w:vAlign w:val="top"/>
          </w:tcPr>
          <w:p>
            <w:pPr>
              <w:spacing w:before="3" w:line="228" w:lineRule="auto"/>
              <w:ind w:left="136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3.要求提供公开出版物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1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91" w:type="dxa"/>
            <w:vAlign w:val="top"/>
          </w:tcPr>
          <w:p>
            <w:pPr>
              <w:spacing w:before="5" w:line="227" w:lineRule="auto"/>
              <w:ind w:left="13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4.无正当理由大量反复申请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1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0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91" w:type="dxa"/>
            <w:vAlign w:val="top"/>
          </w:tcPr>
          <w:p>
            <w:pPr>
              <w:spacing w:before="3" w:line="215" w:lineRule="auto"/>
              <w:ind w:left="138" w:right="138" w:hanging="7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5.要求行政机关确认或重新出</w:t>
            </w:r>
            <w:r>
              <w:rPr>
                <w:rFonts w:ascii="楷体" w:hAnsi="楷体" w:eastAsia="楷体" w:cs="楷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具已获取信息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1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0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213" w:lineRule="auto"/>
              <w:ind w:left="111" w:right="113" w:firstLine="19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>（六）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其他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处理</w:t>
            </w:r>
          </w:p>
        </w:tc>
        <w:tc>
          <w:tcPr>
            <w:tcW w:w="3391" w:type="dxa"/>
            <w:vAlign w:val="top"/>
          </w:tcPr>
          <w:p>
            <w:pPr>
              <w:spacing w:line="183" w:lineRule="auto"/>
              <w:ind w:left="105" w:right="95" w:firstLine="14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1.申请人无正当理由逾期不补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正、行政机关不再处理其政府</w:t>
            </w: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信息公开申请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1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91" w:type="dxa"/>
            <w:vAlign w:val="top"/>
          </w:tcPr>
          <w:p>
            <w:pPr>
              <w:spacing w:line="183" w:lineRule="auto"/>
              <w:ind w:left="107" w:right="167" w:hanging="2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2.申请人逾期未按收费通知要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求缴纳费用、行政机关不再处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理其政府信息公开申请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1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0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91" w:type="dxa"/>
            <w:vAlign w:val="top"/>
          </w:tcPr>
          <w:p>
            <w:pPr>
              <w:spacing w:before="8" w:line="225" w:lineRule="auto"/>
              <w:ind w:left="107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3.其他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1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3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01" w:type="dxa"/>
            <w:gridSpan w:val="2"/>
            <w:vAlign w:val="top"/>
          </w:tcPr>
          <w:p>
            <w:pPr>
              <w:spacing w:before="8" w:line="229" w:lineRule="auto"/>
              <w:ind w:left="131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（七）总计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1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004" w:type="dxa"/>
            <w:gridSpan w:val="3"/>
            <w:vAlign w:val="top"/>
          </w:tcPr>
          <w:p>
            <w:pPr>
              <w:pStyle w:val="11"/>
              <w:spacing w:line="199" w:lineRule="auto"/>
              <w:ind w:left="138"/>
              <w:jc w:val="center"/>
            </w:pPr>
            <w:r>
              <w:rPr>
                <w:spacing w:val="-3"/>
              </w:rPr>
              <w:t>四、结转下年度继续办理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1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pacing w:before="96" w:line="192" w:lineRule="auto"/>
        <w:ind w:left="8335"/>
        <w:jc w:val="center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6" w:type="default"/>
          <w:pgSz w:w="11907" w:h="16840"/>
          <w:pgMar w:top="1431" w:right="1342" w:bottom="400" w:left="1341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sz w:val="28"/>
          <w:szCs w:val="28"/>
        </w:rPr>
        <w:t>—</w:t>
      </w:r>
    </w:p>
    <w:p>
      <w:pPr>
        <w:spacing w:before="54" w:line="227" w:lineRule="auto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四、政府信息公开行政复议、行政诉讼情况</w:t>
      </w:r>
    </w:p>
    <w:tbl>
      <w:tblPr>
        <w:tblStyle w:val="10"/>
        <w:tblW w:w="9293" w:type="dxa"/>
        <w:tblInd w:w="1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850"/>
        <w:gridCol w:w="835"/>
        <w:gridCol w:w="706"/>
        <w:gridCol w:w="456"/>
        <w:gridCol w:w="706"/>
        <w:gridCol w:w="706"/>
        <w:gridCol w:w="710"/>
        <w:gridCol w:w="788"/>
        <w:gridCol w:w="456"/>
        <w:gridCol w:w="456"/>
        <w:gridCol w:w="527"/>
        <w:gridCol w:w="456"/>
        <w:gridCol w:w="469"/>
        <w:gridCol w:w="4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559" w:type="dxa"/>
            <w:gridSpan w:val="5"/>
            <w:vAlign w:val="top"/>
          </w:tcPr>
          <w:p>
            <w:pPr>
              <w:pStyle w:val="11"/>
              <w:spacing w:before="76" w:line="201" w:lineRule="auto"/>
              <w:ind w:left="1370"/>
              <w:jc w:val="center"/>
            </w:pPr>
            <w:r>
              <w:rPr>
                <w:spacing w:val="-1"/>
              </w:rPr>
              <w:t>行政复议</w:t>
            </w:r>
          </w:p>
        </w:tc>
        <w:tc>
          <w:tcPr>
            <w:tcW w:w="5734" w:type="dxa"/>
            <w:gridSpan w:val="10"/>
            <w:vAlign w:val="top"/>
          </w:tcPr>
          <w:p>
            <w:pPr>
              <w:pStyle w:val="11"/>
              <w:spacing w:before="76" w:line="201" w:lineRule="auto"/>
              <w:ind w:left="2386"/>
              <w:jc w:val="center"/>
            </w:pPr>
            <w:r>
              <w:rPr>
                <w:spacing w:val="-1"/>
              </w:rPr>
              <w:t>行政诉讼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103" w:line="177" w:lineRule="auto"/>
              <w:ind w:left="188" w:right="182" w:hanging="1"/>
              <w:jc w:val="center"/>
            </w:pPr>
            <w:r>
              <w:rPr>
                <w:spacing w:val="-3"/>
              </w:rPr>
              <w:t>结果</w:t>
            </w:r>
            <w:r>
              <w:t xml:space="preserve"> </w:t>
            </w:r>
            <w:r>
              <w:rPr>
                <w:spacing w:val="-4"/>
              </w:rPr>
              <w:t>维持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103" w:line="177" w:lineRule="auto"/>
              <w:ind w:left="192" w:right="184" w:hanging="8"/>
              <w:jc w:val="center"/>
            </w:pPr>
            <w:r>
              <w:rPr>
                <w:spacing w:val="-3"/>
              </w:rPr>
              <w:t>结果</w:t>
            </w:r>
            <w:r>
              <w:t xml:space="preserve"> </w:t>
            </w:r>
            <w:r>
              <w:rPr>
                <w:spacing w:val="-6"/>
                <w:w w:val="99"/>
              </w:rPr>
              <w:t>纠正</w:t>
            </w:r>
          </w:p>
        </w:tc>
        <w:tc>
          <w:tcPr>
            <w:tcW w:w="835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103" w:line="177" w:lineRule="auto"/>
              <w:ind w:left="178" w:right="175"/>
              <w:jc w:val="center"/>
            </w:pPr>
            <w:r>
              <w:rPr>
                <w:spacing w:val="-2"/>
              </w:rPr>
              <w:t>其他</w:t>
            </w:r>
            <w:r>
              <w:t xml:space="preserve"> </w:t>
            </w:r>
            <w:r>
              <w:rPr>
                <w:spacing w:val="-3"/>
              </w:rPr>
              <w:t>结果</w:t>
            </w: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103" w:line="177" w:lineRule="auto"/>
              <w:ind w:left="121" w:right="110" w:firstLine="19"/>
              <w:jc w:val="center"/>
            </w:pPr>
            <w:r>
              <w:rPr>
                <w:spacing w:val="-16"/>
              </w:rPr>
              <w:t>尚未</w:t>
            </w:r>
            <w:r>
              <w:t xml:space="preserve"> </w:t>
            </w:r>
            <w:r>
              <w:rPr>
                <w:spacing w:val="-6"/>
              </w:rPr>
              <w:t>审结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103" w:line="177" w:lineRule="auto"/>
              <w:ind w:left="108" w:right="105" w:firstLine="11"/>
              <w:jc w:val="center"/>
            </w:pPr>
            <w:r>
              <w:rPr>
                <w:spacing w:val="-5"/>
                <w:w w:val="96"/>
              </w:rPr>
              <w:t>总</w:t>
            </w:r>
            <w:r>
              <w:t xml:space="preserve"> </w:t>
            </w:r>
            <w:r>
              <w:rPr>
                <w:spacing w:val="-3"/>
              </w:rPr>
              <w:t>计</w:t>
            </w:r>
          </w:p>
        </w:tc>
        <w:tc>
          <w:tcPr>
            <w:tcW w:w="3366" w:type="dxa"/>
            <w:gridSpan w:val="5"/>
            <w:vAlign w:val="top"/>
          </w:tcPr>
          <w:p>
            <w:pPr>
              <w:pStyle w:val="11"/>
              <w:spacing w:before="1" w:line="198" w:lineRule="auto"/>
              <w:ind w:left="727"/>
              <w:jc w:val="center"/>
            </w:pPr>
            <w:r>
              <w:rPr>
                <w:spacing w:val="-1"/>
              </w:rPr>
              <w:t>未经复议直接起诉</w:t>
            </w:r>
          </w:p>
        </w:tc>
        <w:tc>
          <w:tcPr>
            <w:tcW w:w="2368" w:type="dxa"/>
            <w:gridSpan w:val="5"/>
            <w:vAlign w:val="top"/>
          </w:tcPr>
          <w:p>
            <w:pPr>
              <w:pStyle w:val="11"/>
              <w:spacing w:before="1" w:line="198" w:lineRule="auto"/>
              <w:ind w:left="591"/>
              <w:jc w:val="center"/>
            </w:pPr>
            <w:r>
              <w:rPr>
                <w:spacing w:val="-3"/>
              </w:rPr>
              <w:t>复议后起诉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11"/>
              <w:spacing w:before="256" w:line="177" w:lineRule="auto"/>
              <w:ind w:left="115" w:right="111" w:hanging="1"/>
              <w:jc w:val="center"/>
            </w:pPr>
            <w:r>
              <w:rPr>
                <w:spacing w:val="-3"/>
              </w:rPr>
              <w:t>结果</w:t>
            </w:r>
            <w:r>
              <w:t xml:space="preserve"> </w:t>
            </w:r>
            <w:r>
              <w:rPr>
                <w:spacing w:val="-4"/>
              </w:rPr>
              <w:t>维持</w:t>
            </w:r>
          </w:p>
        </w:tc>
        <w:tc>
          <w:tcPr>
            <w:tcW w:w="706" w:type="dxa"/>
            <w:vAlign w:val="top"/>
          </w:tcPr>
          <w:p>
            <w:pPr>
              <w:pStyle w:val="11"/>
              <w:spacing w:before="258" w:line="176" w:lineRule="auto"/>
              <w:ind w:left="122" w:right="111" w:hanging="8"/>
              <w:jc w:val="center"/>
            </w:pPr>
            <w:r>
              <w:rPr>
                <w:spacing w:val="-3"/>
              </w:rPr>
              <w:t>结果</w:t>
            </w:r>
            <w:r>
              <w:t xml:space="preserve"> </w:t>
            </w:r>
            <w:r>
              <w:rPr>
                <w:spacing w:val="-6"/>
                <w:w w:val="99"/>
              </w:rPr>
              <w:t>纠正</w:t>
            </w:r>
          </w:p>
        </w:tc>
        <w:tc>
          <w:tcPr>
            <w:tcW w:w="710" w:type="dxa"/>
            <w:vAlign w:val="top"/>
          </w:tcPr>
          <w:p>
            <w:pPr>
              <w:pStyle w:val="11"/>
              <w:spacing w:before="258" w:line="176" w:lineRule="auto"/>
              <w:ind w:left="115" w:right="113"/>
              <w:jc w:val="center"/>
            </w:pPr>
            <w:r>
              <w:rPr>
                <w:spacing w:val="-2"/>
              </w:rPr>
              <w:t>其他</w:t>
            </w:r>
            <w:r>
              <w:t xml:space="preserve"> </w:t>
            </w:r>
            <w:r>
              <w:rPr>
                <w:spacing w:val="-3"/>
              </w:rPr>
              <w:t>结果</w:t>
            </w:r>
          </w:p>
        </w:tc>
        <w:tc>
          <w:tcPr>
            <w:tcW w:w="788" w:type="dxa"/>
            <w:vAlign w:val="top"/>
          </w:tcPr>
          <w:p>
            <w:pPr>
              <w:pStyle w:val="11"/>
              <w:spacing w:before="259" w:line="176" w:lineRule="auto"/>
              <w:ind w:left="164" w:right="150" w:firstLine="19"/>
              <w:jc w:val="center"/>
            </w:pPr>
            <w:r>
              <w:rPr>
                <w:spacing w:val="-16"/>
              </w:rPr>
              <w:t>尚未</w:t>
            </w:r>
            <w:r>
              <w:t xml:space="preserve"> </w:t>
            </w:r>
            <w:r>
              <w:rPr>
                <w:spacing w:val="-6"/>
              </w:rPr>
              <w:t>审结</w:t>
            </w:r>
          </w:p>
        </w:tc>
        <w:tc>
          <w:tcPr>
            <w:tcW w:w="456" w:type="dxa"/>
            <w:vAlign w:val="top"/>
          </w:tcPr>
          <w:p>
            <w:pPr>
              <w:pStyle w:val="11"/>
              <w:spacing w:before="259" w:line="176" w:lineRule="auto"/>
              <w:ind w:left="111" w:right="102" w:firstLine="11"/>
              <w:jc w:val="center"/>
            </w:pPr>
            <w:r>
              <w:rPr>
                <w:spacing w:val="-5"/>
                <w:w w:val="96"/>
              </w:rPr>
              <w:t>总</w:t>
            </w:r>
            <w:r>
              <w:t xml:space="preserve"> </w:t>
            </w:r>
            <w:r>
              <w:rPr>
                <w:spacing w:val="-3"/>
              </w:rPr>
              <w:t>计</w:t>
            </w:r>
          </w:p>
        </w:tc>
        <w:tc>
          <w:tcPr>
            <w:tcW w:w="456" w:type="dxa"/>
            <w:textDirection w:val="tbRlV"/>
            <w:vAlign w:val="top"/>
          </w:tcPr>
          <w:p>
            <w:pPr>
              <w:pStyle w:val="11"/>
              <w:spacing w:before="102" w:line="180" w:lineRule="auto"/>
              <w:jc w:val="center"/>
            </w:pPr>
            <w:r>
              <w:rPr>
                <w:spacing w:val="20"/>
              </w:rPr>
              <w:t>结果维持</w:t>
            </w:r>
          </w:p>
        </w:tc>
        <w:tc>
          <w:tcPr>
            <w:tcW w:w="527" w:type="dxa"/>
            <w:textDirection w:val="tbRlV"/>
            <w:vAlign w:val="top"/>
          </w:tcPr>
          <w:p>
            <w:pPr>
              <w:pStyle w:val="11"/>
              <w:spacing w:before="139" w:line="180" w:lineRule="auto"/>
              <w:jc w:val="center"/>
            </w:pPr>
            <w:r>
              <w:rPr>
                <w:spacing w:val="16"/>
              </w:rPr>
              <w:t>结果纠正</w:t>
            </w:r>
          </w:p>
        </w:tc>
        <w:tc>
          <w:tcPr>
            <w:tcW w:w="456" w:type="dxa"/>
            <w:textDirection w:val="tbRlV"/>
            <w:vAlign w:val="top"/>
          </w:tcPr>
          <w:p>
            <w:pPr>
              <w:pStyle w:val="11"/>
              <w:spacing w:before="102" w:line="180" w:lineRule="auto"/>
              <w:jc w:val="center"/>
            </w:pPr>
            <w:r>
              <w:rPr>
                <w:spacing w:val="20"/>
              </w:rPr>
              <w:t>其他结果</w:t>
            </w:r>
          </w:p>
        </w:tc>
        <w:tc>
          <w:tcPr>
            <w:tcW w:w="469" w:type="dxa"/>
            <w:textDirection w:val="tbRlV"/>
            <w:vAlign w:val="top"/>
          </w:tcPr>
          <w:p>
            <w:pPr>
              <w:pStyle w:val="11"/>
              <w:spacing w:before="108" w:line="180" w:lineRule="auto"/>
              <w:jc w:val="center"/>
            </w:pPr>
            <w:r>
              <w:rPr>
                <w:spacing w:val="20"/>
              </w:rPr>
              <w:t>尚未审结</w:t>
            </w:r>
          </w:p>
        </w:tc>
        <w:tc>
          <w:tcPr>
            <w:tcW w:w="460" w:type="dxa"/>
            <w:vAlign w:val="top"/>
          </w:tcPr>
          <w:p>
            <w:pPr>
              <w:pStyle w:val="11"/>
              <w:spacing w:before="259" w:line="176" w:lineRule="auto"/>
              <w:ind w:left="111" w:right="106" w:firstLine="11"/>
              <w:jc w:val="center"/>
            </w:pPr>
            <w:r>
              <w:rPr>
                <w:spacing w:val="-5"/>
                <w:w w:val="96"/>
              </w:rPr>
              <w:t>总</w:t>
            </w:r>
            <w:r>
              <w:t xml:space="preserve"> </w:t>
            </w:r>
            <w:r>
              <w:rPr>
                <w:spacing w:val="-3"/>
              </w:rPr>
              <w:t>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12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83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8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2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55"/>
        <w:jc w:val="both"/>
        <w:textAlignment w:val="baseline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（一）工作中存在的主要问题和困难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right="0" w:rightChars="0" w:firstLine="668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 w:themeColor="text1"/>
          <w:spacing w:val="7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7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一是政府信息更新不及时。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7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桃园街道办事处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7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政务公开工作的实效性不够强，流于形式，公开面还不够广，部分政务信息公开更新不及时，导致存在偏差。二是公开内容不全面。政务公开的重点不够突出、不够全面，侧重于上级要求的常规政务公开内容，信息质量有待提高。三是公开宣传不够深入。很多居民不清楚街道政务公开的具体平台和渠道，不知道从哪能查看相关信息，使得政务公开的效果大打折扣，群众知晓率有待进一步提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（二）具体解决办法和改进措施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right="0" w:rightChars="0" w:firstLine="668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一是强化信息收集整理。每季度收集更新，责任到人。对逾期未更新情况严肃问责。同时优化信息采集、审核流程，提高流转效率，确保各类信息能按时准确发布，保障更新及时性。二是拓展公开内容范围。全面梳理信息公开内容，对照街道工作实际，查漏补缺。加大街道各科室之间信息共享，加强信息联动，加大动态调整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三是进一步拓展政务公开形式，创新公开方法，通过开展多种形式的宣传活动，提高公众对政府信息公开的知晓率和参与度，不断补充完善政府信息公开目录，拓展政府信息公开渠道，提升政府信息公开整体水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55"/>
        <w:jc w:val="both"/>
        <w:textAlignment w:val="baseline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right="0" w:rightChars="0" w:firstLine="668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桃园街道办事处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按照《国务院办公厅关于印发&lt;政府信息公开信息处理费管理办法&gt;的通知》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(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国办函〔2020〕109号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)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规定的条件、按量收费标准，本年度未产生信息公开处理费。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463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463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</w:p>
    <w:sectPr>
      <w:headerReference r:id="rId7" w:type="default"/>
      <w:footerReference r:id="rId8" w:type="default"/>
      <w:pgSz w:w="11907" w:h="16840"/>
      <w:pgMar w:top="2098" w:right="1531" w:bottom="1531" w:left="1531" w:header="851" w:footer="1587" w:gutter="0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50FEA3F-1A7D-457E-8C38-A070635DBA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4DA089-8A7A-4B20-B41C-1B25435429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B9FEAF4C-9A91-4E96-B304-7CCE4BA114D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0C95037-5478-41AA-A03B-DD35B41749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2DCC9D0-1E21-4B0B-A128-0950870723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825A0A7-714B-4D3B-9FB7-B6EFE641DE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t>—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10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ascii="Times New Roman" w:hAnsi="Times New Roman"/>
        <w:sz w:val="28"/>
        <w:szCs w:val="28"/>
      </w:rPr>
      <w:t>—</w:t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87B1C"/>
    <w:multiLevelType w:val="singleLevel"/>
    <w:tmpl w:val="71F87B1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FF122F"/>
    <w:rsid w:val="01C41F2A"/>
    <w:rsid w:val="01D70F12"/>
    <w:rsid w:val="026B593D"/>
    <w:rsid w:val="03C52CBC"/>
    <w:rsid w:val="075C7020"/>
    <w:rsid w:val="07EC4BEA"/>
    <w:rsid w:val="0891161B"/>
    <w:rsid w:val="09685DFB"/>
    <w:rsid w:val="09CF7953"/>
    <w:rsid w:val="0CED1FB9"/>
    <w:rsid w:val="0D015662"/>
    <w:rsid w:val="0D0365E6"/>
    <w:rsid w:val="0F542633"/>
    <w:rsid w:val="1155307D"/>
    <w:rsid w:val="123B0B44"/>
    <w:rsid w:val="12F85CAD"/>
    <w:rsid w:val="13274CE9"/>
    <w:rsid w:val="13EC5607"/>
    <w:rsid w:val="14F5226F"/>
    <w:rsid w:val="15591F94"/>
    <w:rsid w:val="166A6AAA"/>
    <w:rsid w:val="189126A4"/>
    <w:rsid w:val="18F97167"/>
    <w:rsid w:val="194B61B1"/>
    <w:rsid w:val="195C3428"/>
    <w:rsid w:val="1BBC1C8E"/>
    <w:rsid w:val="1C87265B"/>
    <w:rsid w:val="1FFF5941"/>
    <w:rsid w:val="201B5A3A"/>
    <w:rsid w:val="214C3BAE"/>
    <w:rsid w:val="214F4B32"/>
    <w:rsid w:val="22415BAC"/>
    <w:rsid w:val="23F019E1"/>
    <w:rsid w:val="28E30421"/>
    <w:rsid w:val="293D4E4D"/>
    <w:rsid w:val="2DE249BF"/>
    <w:rsid w:val="2E6E5EBA"/>
    <w:rsid w:val="2E7B51CF"/>
    <w:rsid w:val="2ED903EB"/>
    <w:rsid w:val="300F55E6"/>
    <w:rsid w:val="30773D10"/>
    <w:rsid w:val="3408616B"/>
    <w:rsid w:val="34822AE6"/>
    <w:rsid w:val="34CE113A"/>
    <w:rsid w:val="35BC5DB7"/>
    <w:rsid w:val="35ED19A9"/>
    <w:rsid w:val="360217A9"/>
    <w:rsid w:val="38D6254B"/>
    <w:rsid w:val="399D4513"/>
    <w:rsid w:val="3A0067B6"/>
    <w:rsid w:val="3A151FC2"/>
    <w:rsid w:val="3E785201"/>
    <w:rsid w:val="4008709B"/>
    <w:rsid w:val="414B0261"/>
    <w:rsid w:val="43EF287A"/>
    <w:rsid w:val="459C79C1"/>
    <w:rsid w:val="48441111"/>
    <w:rsid w:val="48846932"/>
    <w:rsid w:val="4986312E"/>
    <w:rsid w:val="499B244F"/>
    <w:rsid w:val="4ACB2B41"/>
    <w:rsid w:val="4B2C18E1"/>
    <w:rsid w:val="4DF158ED"/>
    <w:rsid w:val="4F0B1ED7"/>
    <w:rsid w:val="50B430D5"/>
    <w:rsid w:val="51203526"/>
    <w:rsid w:val="532A6DFE"/>
    <w:rsid w:val="558127D5"/>
    <w:rsid w:val="57EE28CF"/>
    <w:rsid w:val="57FA2BED"/>
    <w:rsid w:val="59F00D9B"/>
    <w:rsid w:val="5AB05956"/>
    <w:rsid w:val="5ADE21CF"/>
    <w:rsid w:val="5B5F1817"/>
    <w:rsid w:val="5DBA1A64"/>
    <w:rsid w:val="5E586C3E"/>
    <w:rsid w:val="61B27D25"/>
    <w:rsid w:val="644A6117"/>
    <w:rsid w:val="66B6078F"/>
    <w:rsid w:val="6A6522B0"/>
    <w:rsid w:val="6C43172A"/>
    <w:rsid w:val="6D7952F5"/>
    <w:rsid w:val="6E3D27EA"/>
    <w:rsid w:val="70017A54"/>
    <w:rsid w:val="73CC1525"/>
    <w:rsid w:val="74951349"/>
    <w:rsid w:val="75DA3A64"/>
    <w:rsid w:val="76870A83"/>
    <w:rsid w:val="76A673B6"/>
    <w:rsid w:val="7775678A"/>
    <w:rsid w:val="777A2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1931</Words>
  <Characters>1995</Characters>
  <TotalTime>4</TotalTime>
  <ScaleCrop>false</ScaleCrop>
  <LinksUpToDate>false</LinksUpToDate>
  <CharactersWithSpaces>2048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2025-01-20T20:14:00Z</dcterms:created>
  <dc:creator>Sky123.Org</dc:creator>
  <cp:lastModifiedBy>Administrator</cp:lastModifiedBy>
  <cp:lastPrinted>2026-01-22T03:33:00Z</cp:lastPrinted>
  <dcterms:modified xsi:type="dcterms:W3CDTF">2026-01-29T09:12:37Z</dcterms:modified>
  <dc:title>关于转发《国务院办公厅政府信息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2025-01-22T17:58:11Z</vt:filetime>
  </property>
  <property fmtid="{D5CDD505-2E9C-101B-9397-08002B2CF9AE}" pid="4" name="KSOTemplateDocerSaveRecord">
    <vt:lpwstr>eyJoZGlkIjoiYzZkNzQ4ZWFiZmQ4NTRhOWRkZTk3YTMwMjlmMmZhYmUiLCJ1c2VySWQiOiIzMDI3OTkwNDQifQ==</vt:lpwstr>
  </property>
  <property fmtid="{D5CDD505-2E9C-101B-9397-08002B2CF9AE}" pid="5" name="KSOProductBuildVer">
    <vt:lpwstr>2052-11.8.2.12118</vt:lpwstr>
  </property>
  <property fmtid="{D5CDD505-2E9C-101B-9397-08002B2CF9AE}" pid="6" name="ICV">
    <vt:lpwstr>A38FC7F959AD47B590511BD8C9A30976</vt:lpwstr>
  </property>
</Properties>
</file>