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沙湾市发展和改革委员2025年政府信息公开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pStyle w:val="5"/>
        <w:spacing w:line="540" w:lineRule="exact"/>
        <w:rPr>
          <w:rFonts w:hint="eastAsia"/>
        </w:rPr>
      </w:pPr>
    </w:p>
    <w:p>
      <w:pPr>
        <w:pBdr>
          <w:bottom w:val="single" w:color="FFFFFF" w:sz="4" w:space="31"/>
        </w:pBdr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2025年，沙湾市发展和改革委员会深入贯彻落实《中华人民共和国政府信息公开条例》，坚持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以公开为常态、不公开为例外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围绕发展改革中心工作，持续推进政府信息公开规范化、标准化建设，切实保障人民群众的知情权、参与权和监督权。现将我委2025年政府信息公开工作年度报告予以公布，所列数据统计期限为2025年1月1日至2025年12月31日。</w:t>
      </w:r>
    </w:p>
    <w:p>
      <w:pPr>
        <w:pBdr>
          <w:bottom w:val="single" w:color="FFFFFF" w:sz="4" w:space="31"/>
        </w:pBdr>
        <w:adjustRightInd w:val="0"/>
        <w:snapToGrid w:val="0"/>
        <w:spacing w:line="540" w:lineRule="exact"/>
        <w:ind w:firstLine="640" w:firstLineChars="20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一、总体情况</w:t>
      </w:r>
    </w:p>
    <w:p>
      <w:pPr>
        <w:pBdr>
          <w:bottom w:val="single" w:color="FFFFFF" w:sz="4" w:space="31"/>
        </w:pBdr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2025年，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在市委、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政府的正确领导下，沙湾市发改委严格按照相关工作要求和安排部署，深入推进政府信息公开工作，进一步提高了政务公开实效。</w:t>
      </w:r>
    </w:p>
    <w:p>
      <w:pPr>
        <w:pBdr>
          <w:bottom w:val="single" w:color="FFFFFF" w:sz="4" w:space="31"/>
        </w:pBdr>
        <w:adjustRightInd w:val="0"/>
        <w:snapToGrid w:val="0"/>
        <w:spacing w:line="540" w:lineRule="exact"/>
        <w:ind w:firstLine="643" w:firstLineChars="200"/>
        <w:jc w:val="left"/>
        <w:rPr>
          <w:rStyle w:val="11"/>
          <w:rFonts w:hint="eastAsia" w:ascii="楷体_GB2312" w:hAnsi="楷体_GB2312" w:eastAsia="楷体_GB2312" w:cs="楷体_GB2312"/>
          <w:b w:val="0"/>
          <w:color w:val="070707"/>
          <w:sz w:val="32"/>
          <w:szCs w:val="32"/>
        </w:rPr>
      </w:pPr>
      <w:r>
        <w:rPr>
          <w:rStyle w:val="11"/>
          <w:rFonts w:hint="eastAsia" w:ascii="楷体_GB2312" w:hAnsi="楷体_GB2312" w:eastAsia="楷体_GB2312" w:cs="楷体_GB2312"/>
          <w:bCs/>
          <w:color w:val="070707"/>
          <w:sz w:val="32"/>
          <w:szCs w:val="32"/>
        </w:rPr>
        <w:t>（一）主动公开</w:t>
      </w:r>
    </w:p>
    <w:p>
      <w:pPr>
        <w:pBdr>
          <w:bottom w:val="single" w:color="FFFFFF" w:sz="4" w:space="31"/>
        </w:pBdr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重大政策发布、项目审批核准、价格监管等重点领域，主动发布各类政策文件、工作动态、通知公告等信息，全年通过政府网站发布信息32条，公开内容涵盖产业发展、项目推进、民生保障等方面，确保信息及时、准确、全面。</w:t>
      </w:r>
    </w:p>
    <w:p>
      <w:pPr>
        <w:pBdr>
          <w:bottom w:val="single" w:color="FFFFFF" w:sz="4" w:space="31"/>
        </w:pBdr>
        <w:adjustRightInd w:val="0"/>
        <w:snapToGrid w:val="0"/>
        <w:spacing w:line="540" w:lineRule="exact"/>
        <w:ind w:firstLine="643" w:firstLineChars="200"/>
        <w:jc w:val="left"/>
        <w:rPr>
          <w:rStyle w:val="11"/>
          <w:rFonts w:hint="eastAsia" w:ascii="楷体_GB2312" w:hAnsi="楷体_GB2312" w:eastAsia="楷体_GB2312" w:cs="楷体_GB2312"/>
          <w:b w:val="0"/>
          <w:color w:val="070707"/>
          <w:sz w:val="32"/>
          <w:szCs w:val="32"/>
        </w:rPr>
      </w:pPr>
      <w:r>
        <w:rPr>
          <w:rStyle w:val="11"/>
          <w:rFonts w:hint="eastAsia" w:ascii="楷体_GB2312" w:hAnsi="楷体_GB2312" w:eastAsia="楷体_GB2312" w:cs="楷体_GB2312"/>
          <w:bCs/>
          <w:color w:val="070707"/>
          <w:sz w:val="32"/>
          <w:szCs w:val="32"/>
        </w:rPr>
        <w:t>（二）</w:t>
      </w:r>
      <w:r>
        <w:rPr>
          <w:rStyle w:val="11"/>
          <w:rFonts w:ascii="楷体_GB2312" w:hAnsi="楷体_GB2312" w:eastAsia="楷体_GB2312" w:cs="楷体_GB2312"/>
          <w:bCs/>
          <w:color w:val="070707"/>
          <w:sz w:val="32"/>
          <w:szCs w:val="32"/>
        </w:rPr>
        <w:t>依申请公开政府信息情况</w:t>
      </w:r>
    </w:p>
    <w:p>
      <w:pPr>
        <w:pBdr>
          <w:bottom w:val="single" w:color="FFFFFF" w:sz="4" w:space="31"/>
        </w:pBdr>
        <w:adjustRightInd w:val="0"/>
        <w:snapToGrid w:val="0"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我委收到依申请公开信息1条：我委已严格按照《中华人民共和国政府信息公开条例》等相关规定完成办理，并将办理结果正式反馈申请人。</w:t>
      </w:r>
    </w:p>
    <w:p>
      <w:pPr>
        <w:pBdr>
          <w:bottom w:val="single" w:color="FFFFFF" w:sz="4" w:space="31"/>
        </w:pBdr>
        <w:adjustRightInd w:val="0"/>
        <w:snapToGrid w:val="0"/>
        <w:spacing w:line="540" w:lineRule="exact"/>
        <w:ind w:firstLine="643" w:firstLineChars="200"/>
        <w:jc w:val="left"/>
        <w:rPr>
          <w:rStyle w:val="11"/>
          <w:rFonts w:hint="eastAsia" w:ascii="楷体_GB2312" w:hAnsi="楷体_GB2312" w:eastAsia="楷体_GB2312" w:cs="楷体_GB2312"/>
          <w:bCs/>
          <w:color w:val="070707"/>
          <w:sz w:val="32"/>
          <w:szCs w:val="32"/>
        </w:rPr>
      </w:pPr>
      <w:r>
        <w:rPr>
          <w:rStyle w:val="11"/>
          <w:rFonts w:hint="eastAsia" w:ascii="楷体_GB2312" w:hAnsi="楷体_GB2312" w:eastAsia="楷体_GB2312" w:cs="楷体_GB2312"/>
          <w:bCs/>
          <w:color w:val="070707"/>
          <w:sz w:val="32"/>
          <w:szCs w:val="32"/>
        </w:rPr>
        <w:t>（三）</w:t>
      </w:r>
      <w:r>
        <w:rPr>
          <w:rStyle w:val="11"/>
          <w:rFonts w:ascii="楷体_GB2312" w:hAnsi="楷体_GB2312" w:eastAsia="楷体_GB2312" w:cs="楷体_GB2312"/>
          <w:bCs/>
          <w:color w:val="070707"/>
          <w:sz w:val="32"/>
          <w:szCs w:val="32"/>
        </w:rPr>
        <w:t>政府信息管理情况。</w:t>
      </w:r>
    </w:p>
    <w:p>
      <w:pPr>
        <w:pBdr>
          <w:bottom w:val="single" w:color="FFFFFF" w:sz="4" w:space="31"/>
        </w:pBdr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进一步严格管理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</w:t>
      </w:r>
      <w:r>
        <w:rPr>
          <w:rFonts w:ascii="仿宋_GB2312" w:hAnsi="仿宋_GB2312" w:eastAsia="仿宋_GB2312" w:cs="仿宋_GB2312"/>
          <w:sz w:val="32"/>
          <w:szCs w:val="32"/>
        </w:rPr>
        <w:t>信息，规范信息采集、审核、发布等流程，按照“三审三校”原则，严格审核上报信息内容，持续开展敏感词汇、错别字、无效链接、涉及个人隐私等信息排查工作，对发现的错误敏感信息及时进行删改。</w:t>
      </w:r>
    </w:p>
    <w:p>
      <w:pPr>
        <w:pBdr>
          <w:bottom w:val="single" w:color="FFFFFF" w:sz="4" w:space="31"/>
        </w:pBdr>
        <w:adjustRightInd w:val="0"/>
        <w:snapToGrid w:val="0"/>
        <w:spacing w:line="540" w:lineRule="exact"/>
        <w:ind w:firstLine="643" w:firstLineChars="200"/>
        <w:jc w:val="left"/>
        <w:rPr>
          <w:rStyle w:val="11"/>
          <w:rFonts w:hint="eastAsia" w:ascii="楷体_GB2312" w:hAnsi="楷体_GB2312" w:eastAsia="楷体_GB2312" w:cs="楷体_GB2312"/>
          <w:bCs/>
          <w:color w:val="070707"/>
          <w:sz w:val="32"/>
          <w:szCs w:val="32"/>
        </w:rPr>
      </w:pPr>
      <w:r>
        <w:rPr>
          <w:rStyle w:val="11"/>
          <w:rFonts w:hint="eastAsia" w:ascii="楷体_GB2312" w:hAnsi="楷体_GB2312" w:eastAsia="楷体_GB2312" w:cs="楷体_GB2312"/>
          <w:bCs/>
          <w:color w:val="070707"/>
          <w:sz w:val="32"/>
          <w:szCs w:val="32"/>
        </w:rPr>
        <w:t>（四）做好平台建设工作。</w:t>
      </w:r>
    </w:p>
    <w:p>
      <w:pPr>
        <w:pBdr>
          <w:bottom w:val="single" w:color="FFFFFF" w:sz="4" w:space="31"/>
        </w:pBdr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依托沙湾市政府门户网站作为信息公开主阵地，把信息公开工作摆上重要议事日程，由主要领导亲自负责，根据工作情况设立专人负责收集整理公开信息。</w:t>
      </w:r>
    </w:p>
    <w:p>
      <w:pPr>
        <w:pBdr>
          <w:bottom w:val="single" w:color="FFFFFF" w:sz="4" w:space="31"/>
        </w:pBdr>
        <w:adjustRightInd w:val="0"/>
        <w:snapToGrid w:val="0"/>
        <w:spacing w:line="540" w:lineRule="exact"/>
        <w:ind w:firstLine="643" w:firstLineChars="200"/>
        <w:jc w:val="left"/>
        <w:rPr>
          <w:rStyle w:val="11"/>
          <w:rFonts w:hint="eastAsia" w:ascii="楷体_GB2312" w:hAnsi="楷体_GB2312" w:eastAsia="楷体_GB2312" w:cs="楷体_GB2312"/>
          <w:bCs/>
          <w:color w:val="070707"/>
          <w:sz w:val="32"/>
          <w:szCs w:val="32"/>
        </w:rPr>
      </w:pPr>
      <w:r>
        <w:rPr>
          <w:rStyle w:val="11"/>
          <w:rFonts w:hint="eastAsia" w:ascii="楷体_GB2312" w:hAnsi="楷体_GB2312" w:eastAsia="楷体_GB2312" w:cs="楷体_GB2312"/>
          <w:bCs/>
          <w:color w:val="070707"/>
          <w:sz w:val="32"/>
          <w:szCs w:val="32"/>
        </w:rPr>
        <w:t>（五）加强监督保障。</w:t>
      </w:r>
    </w:p>
    <w:p>
      <w:pPr>
        <w:pBdr>
          <w:bottom w:val="single" w:color="FFFFFF" w:sz="4" w:space="31"/>
        </w:pBdr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政府信息公开工作纳入年度绩效考核，定期开展自查自纠，对公开内容、公开时限、公开渠道等进行监督检查，及时发现并整改存在的问题。同时，主动接受社会评议，广泛听取群众意见建议，不断提升信息公开工作质量和水平。</w:t>
      </w:r>
    </w:p>
    <w:p>
      <w:pPr>
        <w:pBdr>
          <w:bottom w:val="single" w:color="FFFFFF" w:sz="4" w:space="31"/>
        </w:pBdr>
        <w:adjustRightInd w:val="0"/>
        <w:snapToGrid w:val="0"/>
        <w:spacing w:line="540" w:lineRule="exact"/>
        <w:ind w:firstLine="640" w:firstLineChars="20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二、主动公开政府信息情况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2220"/>
        <w:gridCol w:w="2160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信息内容</w:t>
            </w:r>
          </w:p>
        </w:tc>
        <w:tc>
          <w:tcPr>
            <w:tcW w:w="222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本年制发件数</w:t>
            </w:r>
          </w:p>
        </w:tc>
        <w:tc>
          <w:tcPr>
            <w:tcW w:w="216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本年废止件数</w:t>
            </w:r>
          </w:p>
        </w:tc>
        <w:tc>
          <w:tcPr>
            <w:tcW w:w="2167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规章</w:t>
            </w:r>
          </w:p>
        </w:tc>
        <w:tc>
          <w:tcPr>
            <w:tcW w:w="222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0</w:t>
            </w:r>
          </w:p>
        </w:tc>
        <w:tc>
          <w:tcPr>
            <w:tcW w:w="216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0</w:t>
            </w:r>
          </w:p>
        </w:tc>
        <w:tc>
          <w:tcPr>
            <w:tcW w:w="2167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规范性文件</w:t>
            </w:r>
          </w:p>
        </w:tc>
        <w:tc>
          <w:tcPr>
            <w:tcW w:w="222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0</w:t>
            </w:r>
          </w:p>
        </w:tc>
        <w:tc>
          <w:tcPr>
            <w:tcW w:w="216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0</w:t>
            </w:r>
          </w:p>
        </w:tc>
        <w:tc>
          <w:tcPr>
            <w:tcW w:w="2167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信息内容</w:t>
            </w:r>
          </w:p>
        </w:tc>
        <w:tc>
          <w:tcPr>
            <w:tcW w:w="6547" w:type="dxa"/>
            <w:gridSpan w:val="3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行政许可</w:t>
            </w:r>
          </w:p>
        </w:tc>
        <w:tc>
          <w:tcPr>
            <w:tcW w:w="6547" w:type="dxa"/>
            <w:gridSpan w:val="3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信息内容</w:t>
            </w:r>
          </w:p>
        </w:tc>
        <w:tc>
          <w:tcPr>
            <w:tcW w:w="6547" w:type="dxa"/>
            <w:gridSpan w:val="3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行政处罚</w:t>
            </w:r>
          </w:p>
        </w:tc>
        <w:tc>
          <w:tcPr>
            <w:tcW w:w="6547" w:type="dxa"/>
            <w:gridSpan w:val="3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行政强制</w:t>
            </w:r>
          </w:p>
        </w:tc>
        <w:tc>
          <w:tcPr>
            <w:tcW w:w="6547" w:type="dxa"/>
            <w:gridSpan w:val="3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信息内容</w:t>
            </w:r>
          </w:p>
        </w:tc>
        <w:tc>
          <w:tcPr>
            <w:tcW w:w="6547" w:type="dxa"/>
            <w:gridSpan w:val="3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行政事业性收费</w:t>
            </w:r>
          </w:p>
        </w:tc>
        <w:tc>
          <w:tcPr>
            <w:tcW w:w="6547" w:type="dxa"/>
            <w:gridSpan w:val="3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0</w:t>
            </w:r>
          </w:p>
        </w:tc>
      </w:tr>
    </w:tbl>
    <w:p>
      <w:pPr>
        <w:pBdr>
          <w:bottom w:val="single" w:color="FFFFFF" w:sz="4" w:space="31"/>
        </w:pBdr>
        <w:adjustRightInd w:val="0"/>
        <w:snapToGrid w:val="0"/>
        <w:spacing w:line="40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三、收到和处理政府信息公开申请情况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945"/>
        <w:gridCol w:w="3180"/>
        <w:gridCol w:w="390"/>
        <w:gridCol w:w="705"/>
        <w:gridCol w:w="735"/>
        <w:gridCol w:w="765"/>
        <w:gridCol w:w="735"/>
        <w:gridCol w:w="495"/>
        <w:gridCol w:w="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  <w:gridSpan w:val="3"/>
            <w:vMerge w:val="restart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（本列数据的勾稽关系为：第一项加第二项之和，等于第三项加第四项之和）</w:t>
            </w:r>
          </w:p>
        </w:tc>
        <w:tc>
          <w:tcPr>
            <w:tcW w:w="4207" w:type="dxa"/>
            <w:gridSpan w:val="7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  <w:gridSpan w:val="3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5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自然人</w:t>
            </w:r>
          </w:p>
        </w:tc>
        <w:tc>
          <w:tcPr>
            <w:tcW w:w="3435" w:type="dxa"/>
            <w:gridSpan w:val="5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法人或其他组织</w:t>
            </w:r>
          </w:p>
        </w:tc>
        <w:tc>
          <w:tcPr>
            <w:tcW w:w="382" w:type="dxa"/>
            <w:vMerge w:val="restart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  <w:gridSpan w:val="3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390" w:type="dxa"/>
            <w:vMerge w:val="continue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705" w:type="dxa"/>
          </w:tcPr>
          <w:p>
            <w:pPr>
              <w:pStyle w:val="5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商业企业</w:t>
            </w:r>
          </w:p>
        </w:tc>
        <w:tc>
          <w:tcPr>
            <w:tcW w:w="735" w:type="dxa"/>
          </w:tcPr>
          <w:p>
            <w:pPr>
              <w:pStyle w:val="5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科研机构</w:t>
            </w:r>
          </w:p>
        </w:tc>
        <w:tc>
          <w:tcPr>
            <w:tcW w:w="765" w:type="dxa"/>
          </w:tcPr>
          <w:p>
            <w:pPr>
              <w:pStyle w:val="5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社会公益组织</w:t>
            </w:r>
          </w:p>
        </w:tc>
        <w:tc>
          <w:tcPr>
            <w:tcW w:w="735" w:type="dxa"/>
          </w:tcPr>
          <w:p>
            <w:pPr>
              <w:pStyle w:val="5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法律服务机构</w:t>
            </w:r>
          </w:p>
        </w:tc>
        <w:tc>
          <w:tcPr>
            <w:tcW w:w="495" w:type="dxa"/>
          </w:tcPr>
          <w:p>
            <w:pPr>
              <w:pStyle w:val="5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其他</w:t>
            </w:r>
          </w:p>
        </w:tc>
        <w:tc>
          <w:tcPr>
            <w:tcW w:w="382" w:type="dxa"/>
            <w:vMerge w:val="continue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  <w:gridSpan w:val="3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一、本年新收政府信息公开申请数量</w:t>
            </w:r>
          </w:p>
        </w:tc>
        <w:tc>
          <w:tcPr>
            <w:tcW w:w="390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0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6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49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382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  <w:gridSpan w:val="3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二、上年结转政府信息公开申请数量</w:t>
            </w:r>
          </w:p>
        </w:tc>
        <w:tc>
          <w:tcPr>
            <w:tcW w:w="390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0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6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49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382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三、本年度办理结果</w:t>
            </w:r>
          </w:p>
        </w:tc>
        <w:tc>
          <w:tcPr>
            <w:tcW w:w="4125" w:type="dxa"/>
            <w:gridSpan w:val="2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（一）予以公开</w:t>
            </w:r>
          </w:p>
        </w:tc>
        <w:tc>
          <w:tcPr>
            <w:tcW w:w="390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0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6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49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382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4125" w:type="dxa"/>
            <w:gridSpan w:val="2"/>
          </w:tcPr>
          <w:p>
            <w:pPr>
              <w:pStyle w:val="5"/>
              <w:spacing w:line="40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（二）部分公开（区分处理的，只计这一情形，不计其他情形）</w:t>
            </w:r>
          </w:p>
        </w:tc>
        <w:tc>
          <w:tcPr>
            <w:tcW w:w="390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0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6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49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382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pStyle w:val="5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  <w:p>
            <w:pPr>
              <w:pStyle w:val="5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  <w:p>
            <w:pPr>
              <w:pStyle w:val="5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  <w:p>
            <w:pPr>
              <w:pStyle w:val="5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  <w:p>
            <w:pPr>
              <w:pStyle w:val="5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（三）不予公开</w:t>
            </w:r>
          </w:p>
        </w:tc>
        <w:tc>
          <w:tcPr>
            <w:tcW w:w="3180" w:type="dxa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</w:rPr>
              <w:t>1.属于国家秘密</w:t>
            </w:r>
          </w:p>
        </w:tc>
        <w:tc>
          <w:tcPr>
            <w:tcW w:w="390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0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6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49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382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8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3180" w:type="dxa"/>
          </w:tcPr>
          <w:p>
            <w:pPr>
              <w:pStyle w:val="5"/>
              <w:spacing w:line="300" w:lineRule="exact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</w:rPr>
              <w:t>2.其他法律行政法规禁止公开</w:t>
            </w:r>
          </w:p>
        </w:tc>
        <w:tc>
          <w:tcPr>
            <w:tcW w:w="390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0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6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49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382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3180" w:type="dxa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</w:rPr>
              <w:t>3.危及“三安全一稳定”</w:t>
            </w:r>
          </w:p>
        </w:tc>
        <w:tc>
          <w:tcPr>
            <w:tcW w:w="390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0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6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49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382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3180" w:type="dxa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</w:rPr>
              <w:t>4.保护第三方合法权益</w:t>
            </w:r>
          </w:p>
        </w:tc>
        <w:tc>
          <w:tcPr>
            <w:tcW w:w="390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0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6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49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382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3180" w:type="dxa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</w:rPr>
              <w:t>5.属于三类内部事务信息</w:t>
            </w:r>
          </w:p>
        </w:tc>
        <w:tc>
          <w:tcPr>
            <w:tcW w:w="390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0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6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49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382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3180" w:type="dxa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</w:rPr>
              <w:t>6.属于四类过程性信息</w:t>
            </w:r>
          </w:p>
        </w:tc>
        <w:tc>
          <w:tcPr>
            <w:tcW w:w="390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0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6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49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382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3180" w:type="dxa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</w:rPr>
              <w:t>7.属于行政执法案件</w:t>
            </w:r>
          </w:p>
        </w:tc>
        <w:tc>
          <w:tcPr>
            <w:tcW w:w="390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0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6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49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382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3180" w:type="dxa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</w:rPr>
              <w:t>8.属于行政查询事项</w:t>
            </w:r>
          </w:p>
        </w:tc>
        <w:tc>
          <w:tcPr>
            <w:tcW w:w="390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0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6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49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382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945" w:type="dxa"/>
            <w:vMerge w:val="restart"/>
          </w:tcPr>
          <w:p>
            <w:pPr>
              <w:pStyle w:val="5"/>
              <w:spacing w:line="40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（四）无法提供</w:t>
            </w:r>
          </w:p>
        </w:tc>
        <w:tc>
          <w:tcPr>
            <w:tcW w:w="3180" w:type="dxa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</w:rPr>
              <w:t>1.本机关不掌握相关政府信息</w:t>
            </w:r>
          </w:p>
        </w:tc>
        <w:tc>
          <w:tcPr>
            <w:tcW w:w="390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0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6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49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382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3180" w:type="dxa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</w:rPr>
              <w:t>2.没有现成信息需要另行制作</w:t>
            </w:r>
          </w:p>
        </w:tc>
        <w:tc>
          <w:tcPr>
            <w:tcW w:w="390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0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6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49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382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3180" w:type="dxa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</w:rPr>
              <w:t>3.补正后申请内容仍不明确</w:t>
            </w:r>
          </w:p>
        </w:tc>
        <w:tc>
          <w:tcPr>
            <w:tcW w:w="390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0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6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49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382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945" w:type="dxa"/>
            <w:vMerge w:val="restart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（五）不予处理</w:t>
            </w:r>
          </w:p>
        </w:tc>
        <w:tc>
          <w:tcPr>
            <w:tcW w:w="3180" w:type="dxa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1.信访举报投诉类渠道</w:t>
            </w:r>
          </w:p>
        </w:tc>
        <w:tc>
          <w:tcPr>
            <w:tcW w:w="390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0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6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49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382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3180" w:type="dxa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2.重复申请</w:t>
            </w:r>
          </w:p>
        </w:tc>
        <w:tc>
          <w:tcPr>
            <w:tcW w:w="390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0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6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49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382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3180" w:type="dxa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3.要求提供公开出版物</w:t>
            </w:r>
          </w:p>
        </w:tc>
        <w:tc>
          <w:tcPr>
            <w:tcW w:w="390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0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6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49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382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3180" w:type="dxa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4.无正当理由大量反复申请</w:t>
            </w:r>
          </w:p>
        </w:tc>
        <w:tc>
          <w:tcPr>
            <w:tcW w:w="390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0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6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49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382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3180" w:type="dxa"/>
          </w:tcPr>
          <w:p>
            <w:pPr>
              <w:pStyle w:val="5"/>
              <w:spacing w:line="40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5.要求行政机关确认或重新出具已获取信息</w:t>
            </w:r>
          </w:p>
        </w:tc>
        <w:tc>
          <w:tcPr>
            <w:tcW w:w="390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0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6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49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382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945" w:type="dxa"/>
            <w:vMerge w:val="restart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（六）其他处理</w:t>
            </w:r>
          </w:p>
        </w:tc>
        <w:tc>
          <w:tcPr>
            <w:tcW w:w="3180" w:type="dxa"/>
          </w:tcPr>
          <w:p>
            <w:pPr>
              <w:pStyle w:val="5"/>
              <w:spacing w:line="40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1.申请人无正当理由逾期不补正、行政机关不再处理其政府信息公开申请</w:t>
            </w:r>
          </w:p>
        </w:tc>
        <w:tc>
          <w:tcPr>
            <w:tcW w:w="390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0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6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49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382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3180" w:type="dxa"/>
          </w:tcPr>
          <w:p>
            <w:pPr>
              <w:pStyle w:val="5"/>
              <w:spacing w:line="40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2.申请人逾期未按收费通知要求缴纳费用、行政机关不再处理其政府信息公开申请</w:t>
            </w:r>
          </w:p>
        </w:tc>
        <w:tc>
          <w:tcPr>
            <w:tcW w:w="390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0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6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49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382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945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3180" w:type="dxa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3.其他</w:t>
            </w:r>
          </w:p>
        </w:tc>
        <w:tc>
          <w:tcPr>
            <w:tcW w:w="390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0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6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49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382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Merge w:val="continue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</w:p>
        </w:tc>
        <w:tc>
          <w:tcPr>
            <w:tcW w:w="4125" w:type="dxa"/>
            <w:gridSpan w:val="2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（七）总计</w:t>
            </w:r>
          </w:p>
        </w:tc>
        <w:tc>
          <w:tcPr>
            <w:tcW w:w="390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0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6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49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382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  <w:gridSpan w:val="3"/>
          </w:tcPr>
          <w:p>
            <w:pPr>
              <w:pStyle w:val="5"/>
              <w:spacing w:line="560" w:lineRule="exact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四、结转下年度继续办理</w:t>
            </w:r>
          </w:p>
        </w:tc>
        <w:tc>
          <w:tcPr>
            <w:tcW w:w="390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0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6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73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495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  <w:tc>
          <w:tcPr>
            <w:tcW w:w="382" w:type="dxa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</w:rPr>
              <w:t>0</w:t>
            </w:r>
          </w:p>
        </w:tc>
      </w:tr>
    </w:tbl>
    <w:p>
      <w:pPr>
        <w:pBdr>
          <w:bottom w:val="single" w:color="FFFFFF" w:sz="4" w:space="31"/>
        </w:pBdr>
        <w:adjustRightInd w:val="0"/>
        <w:snapToGrid w:val="0"/>
        <w:spacing w:line="40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四、政府信息公开行政复议、行政诉讼情况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510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20" w:type="dxa"/>
            <w:gridSpan w:val="5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行政复议</w:t>
            </w:r>
          </w:p>
        </w:tc>
        <w:tc>
          <w:tcPr>
            <w:tcW w:w="6040" w:type="dxa"/>
            <w:gridSpan w:val="10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98" w:type="dxa"/>
            <w:vMerge w:val="restart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结果维持</w:t>
            </w:r>
          </w:p>
        </w:tc>
        <w:tc>
          <w:tcPr>
            <w:tcW w:w="510" w:type="dxa"/>
            <w:vMerge w:val="restart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结果纠正</w:t>
            </w:r>
          </w:p>
        </w:tc>
        <w:tc>
          <w:tcPr>
            <w:tcW w:w="604" w:type="dxa"/>
            <w:vMerge w:val="restart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其他结果</w:t>
            </w:r>
          </w:p>
        </w:tc>
        <w:tc>
          <w:tcPr>
            <w:tcW w:w="604" w:type="dxa"/>
            <w:vMerge w:val="restart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尚未审结</w:t>
            </w:r>
          </w:p>
        </w:tc>
        <w:tc>
          <w:tcPr>
            <w:tcW w:w="604" w:type="dxa"/>
            <w:vMerge w:val="restart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总结</w:t>
            </w:r>
          </w:p>
        </w:tc>
        <w:tc>
          <w:tcPr>
            <w:tcW w:w="3020" w:type="dxa"/>
            <w:gridSpan w:val="5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未经复议直接起诉</w:t>
            </w:r>
          </w:p>
        </w:tc>
        <w:tc>
          <w:tcPr>
            <w:tcW w:w="3020" w:type="dxa"/>
            <w:gridSpan w:val="5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Merge w:val="continue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510" w:type="dxa"/>
            <w:vMerge w:val="continue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604" w:type="dxa"/>
            <w:vMerge w:val="continue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604" w:type="dxa"/>
            <w:vMerge w:val="continue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604" w:type="dxa"/>
            <w:vMerge w:val="continue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604" w:type="dxa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结果维持</w:t>
            </w:r>
          </w:p>
        </w:tc>
        <w:tc>
          <w:tcPr>
            <w:tcW w:w="604" w:type="dxa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结果纠正</w:t>
            </w:r>
          </w:p>
        </w:tc>
        <w:tc>
          <w:tcPr>
            <w:tcW w:w="604" w:type="dxa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其他结果</w:t>
            </w:r>
          </w:p>
        </w:tc>
        <w:tc>
          <w:tcPr>
            <w:tcW w:w="604" w:type="dxa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尚未审结</w:t>
            </w:r>
          </w:p>
        </w:tc>
        <w:tc>
          <w:tcPr>
            <w:tcW w:w="604" w:type="dxa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总计</w:t>
            </w:r>
          </w:p>
        </w:tc>
        <w:tc>
          <w:tcPr>
            <w:tcW w:w="604" w:type="dxa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结果维持</w:t>
            </w:r>
          </w:p>
        </w:tc>
        <w:tc>
          <w:tcPr>
            <w:tcW w:w="604" w:type="dxa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结果纠正</w:t>
            </w:r>
          </w:p>
        </w:tc>
        <w:tc>
          <w:tcPr>
            <w:tcW w:w="604" w:type="dxa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其他结果</w:t>
            </w:r>
          </w:p>
        </w:tc>
        <w:tc>
          <w:tcPr>
            <w:tcW w:w="604" w:type="dxa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尚未审结</w:t>
            </w:r>
          </w:p>
        </w:tc>
        <w:tc>
          <w:tcPr>
            <w:tcW w:w="604" w:type="dxa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dxa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510" w:type="dxa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04" w:type="dxa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04" w:type="dxa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04" w:type="dxa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04" w:type="dxa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04" w:type="dxa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04" w:type="dxa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04" w:type="dxa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04" w:type="dxa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04" w:type="dxa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04" w:type="dxa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04" w:type="dxa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04" w:type="dxa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  <w:tc>
          <w:tcPr>
            <w:tcW w:w="604" w:type="dxa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</w:t>
            </w:r>
          </w:p>
        </w:tc>
      </w:tr>
    </w:tbl>
    <w:p>
      <w:pPr>
        <w:pBdr>
          <w:bottom w:val="single" w:color="FFFFFF" w:sz="4" w:space="31"/>
        </w:pBdr>
        <w:adjustRightInd w:val="0"/>
        <w:snapToGrid w:val="0"/>
        <w:spacing w:line="54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存在的主要问题及改进情况</w:t>
      </w:r>
    </w:p>
    <w:p>
      <w:pPr>
        <w:pBdr>
          <w:bottom w:val="single" w:color="FFFFFF" w:sz="4" w:space="31"/>
        </w:pBdr>
        <w:adjustRightInd w:val="0"/>
        <w:snapToGrid w:val="0"/>
        <w:spacing w:line="540" w:lineRule="exact"/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存在问题：</w:t>
      </w:r>
    </w:p>
    <w:p>
      <w:pPr>
        <w:pBdr>
          <w:bottom w:val="single" w:color="FFFFFF" w:sz="4" w:space="31"/>
        </w:pBdr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一是公开深度和广度有待提升：部分领域信息公开不够细化，如重大项目建设进展、价格监督检查等方面的信息公开不够及时、全面，对群众关心的热点难点问题回应不够充分。</w:t>
      </w:r>
    </w:p>
    <w:p>
      <w:pPr>
        <w:pBdr>
          <w:bottom w:val="single" w:color="FFFFFF" w:sz="4" w:space="31"/>
        </w:pBdr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二是工作队伍能力有待加强：从事信息公开工作的人员为兼职，专业能力和业务水平有待进一步提高，对信息公开政策的理解和把握不够精准，影响了工作质量和效率。</w:t>
      </w:r>
    </w:p>
    <w:p>
      <w:pPr>
        <w:pBdr>
          <w:bottom w:val="single" w:color="FFFFFF" w:sz="4" w:space="31"/>
        </w:pBdr>
        <w:adjustRightInd w:val="0"/>
        <w:snapToGrid w:val="0"/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改进情况：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深化公开内容：聚焦群众关切，进一步拓展公开领域，加大对重大政策、重点项目、民生实事等信息的公开力度，细化公开内容，提高信息的实用性和可读性。</w:t>
      </w:r>
      <w:bookmarkStart w:id="0" w:name="_GoBack"/>
      <w:bookmarkEnd w:id="0"/>
    </w:p>
    <w:p>
      <w:pPr>
        <w:pBdr>
          <w:bottom w:val="single" w:color="FFFFFF" w:sz="4" w:space="31"/>
        </w:pBdr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强化队伍建设：定期组织开展政务信息公开业务培训，提升工作人员的专业素养和业务能力。建立健全工作考核机制，明确岗位职责，加强监督检查，确保各项工作落到实处。</w:t>
      </w:r>
    </w:p>
    <w:p>
      <w:pPr>
        <w:pBdr>
          <w:bottom w:val="single" w:color="FFFFFF" w:sz="4" w:space="31"/>
        </w:pBdr>
        <w:adjustRightInd w:val="0"/>
        <w:snapToGrid w:val="0"/>
        <w:spacing w:line="540" w:lineRule="exact"/>
        <w:ind w:firstLine="640" w:firstLineChars="20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六、其他需要报告的事项</w:t>
      </w:r>
    </w:p>
    <w:p>
      <w:pPr>
        <w:pBdr>
          <w:bottom w:val="single" w:color="FFFFFF" w:sz="4" w:space="31"/>
        </w:pBdr>
        <w:adjustRightInd w:val="0"/>
        <w:snapToGrid w:val="0"/>
        <w:spacing w:line="540" w:lineRule="exact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按照《国务院办公厅关于印发〈政府信息公开信息处理费管理办法〉的通知》（国办函〔2020〕109号〕）规定的按件、按量收费标准，本年度没有产生信息公开处理费。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F4DFC"/>
    <w:rsid w:val="00086FAE"/>
    <w:rsid w:val="001310EE"/>
    <w:rsid w:val="001B44DF"/>
    <w:rsid w:val="00304839"/>
    <w:rsid w:val="00764E95"/>
    <w:rsid w:val="009D6A67"/>
    <w:rsid w:val="00A3308B"/>
    <w:rsid w:val="00A604AB"/>
    <w:rsid w:val="00D63987"/>
    <w:rsid w:val="00F06307"/>
    <w:rsid w:val="01541FBE"/>
    <w:rsid w:val="029B44D3"/>
    <w:rsid w:val="02ED0A5A"/>
    <w:rsid w:val="02F64550"/>
    <w:rsid w:val="049B749C"/>
    <w:rsid w:val="04A732AF"/>
    <w:rsid w:val="04DB023F"/>
    <w:rsid w:val="04FA6DDB"/>
    <w:rsid w:val="058B2628"/>
    <w:rsid w:val="05EB5EC4"/>
    <w:rsid w:val="064B0456"/>
    <w:rsid w:val="06654509"/>
    <w:rsid w:val="06DD7862"/>
    <w:rsid w:val="070A2A99"/>
    <w:rsid w:val="074B5463"/>
    <w:rsid w:val="07EC690F"/>
    <w:rsid w:val="082D18F6"/>
    <w:rsid w:val="082F2F82"/>
    <w:rsid w:val="08DC5437"/>
    <w:rsid w:val="09A8571F"/>
    <w:rsid w:val="09FD2198"/>
    <w:rsid w:val="0AC32834"/>
    <w:rsid w:val="0BD41778"/>
    <w:rsid w:val="0CBE246E"/>
    <w:rsid w:val="0D68630B"/>
    <w:rsid w:val="0D7A1AA8"/>
    <w:rsid w:val="0D830CB6"/>
    <w:rsid w:val="0DB82C12"/>
    <w:rsid w:val="0E152FAC"/>
    <w:rsid w:val="0EB070DC"/>
    <w:rsid w:val="0EC07BC1"/>
    <w:rsid w:val="0FC306E9"/>
    <w:rsid w:val="10545A59"/>
    <w:rsid w:val="108904B2"/>
    <w:rsid w:val="10B35A73"/>
    <w:rsid w:val="10EF7223"/>
    <w:rsid w:val="1178715A"/>
    <w:rsid w:val="129B5913"/>
    <w:rsid w:val="12FA6FB1"/>
    <w:rsid w:val="133B7018"/>
    <w:rsid w:val="148C60C3"/>
    <w:rsid w:val="16265E64"/>
    <w:rsid w:val="16B72FA4"/>
    <w:rsid w:val="17543053"/>
    <w:rsid w:val="17BE4C81"/>
    <w:rsid w:val="17F3249E"/>
    <w:rsid w:val="18010E13"/>
    <w:rsid w:val="18303CBB"/>
    <w:rsid w:val="185F480A"/>
    <w:rsid w:val="18D21BDA"/>
    <w:rsid w:val="19224548"/>
    <w:rsid w:val="19525097"/>
    <w:rsid w:val="195F43AD"/>
    <w:rsid w:val="1A06645C"/>
    <w:rsid w:val="1A5A4678"/>
    <w:rsid w:val="1A5A58C9"/>
    <w:rsid w:val="1AFA2058"/>
    <w:rsid w:val="1C0B5290"/>
    <w:rsid w:val="1D181F4A"/>
    <w:rsid w:val="1E583572"/>
    <w:rsid w:val="1EC16A83"/>
    <w:rsid w:val="1EF42755"/>
    <w:rsid w:val="1F25786B"/>
    <w:rsid w:val="1F8B2342"/>
    <w:rsid w:val="1F94485C"/>
    <w:rsid w:val="1FA90F7F"/>
    <w:rsid w:val="1FF22B46"/>
    <w:rsid w:val="2046687E"/>
    <w:rsid w:val="211749D8"/>
    <w:rsid w:val="21410F9C"/>
    <w:rsid w:val="21E04817"/>
    <w:rsid w:val="22DB2BCF"/>
    <w:rsid w:val="23436267"/>
    <w:rsid w:val="24EB0BA1"/>
    <w:rsid w:val="25BF65FB"/>
    <w:rsid w:val="260D0883"/>
    <w:rsid w:val="26915AA8"/>
    <w:rsid w:val="26C05118"/>
    <w:rsid w:val="273D0B77"/>
    <w:rsid w:val="274554FD"/>
    <w:rsid w:val="277933CE"/>
    <w:rsid w:val="28503431"/>
    <w:rsid w:val="28BA505F"/>
    <w:rsid w:val="28E613A6"/>
    <w:rsid w:val="29585E62"/>
    <w:rsid w:val="298973DB"/>
    <w:rsid w:val="29E60159"/>
    <w:rsid w:val="2A8C4F5A"/>
    <w:rsid w:val="2AEB07F7"/>
    <w:rsid w:val="2B33446E"/>
    <w:rsid w:val="2B7661DC"/>
    <w:rsid w:val="2B7A135F"/>
    <w:rsid w:val="2BAF445C"/>
    <w:rsid w:val="2BD716F9"/>
    <w:rsid w:val="2BFE2C3D"/>
    <w:rsid w:val="2C7A4785"/>
    <w:rsid w:val="2D366EAA"/>
    <w:rsid w:val="2E1113A3"/>
    <w:rsid w:val="2E461550"/>
    <w:rsid w:val="2E4B2482"/>
    <w:rsid w:val="2E6E003B"/>
    <w:rsid w:val="2EE4137C"/>
    <w:rsid w:val="2F9F78B1"/>
    <w:rsid w:val="2FD5681A"/>
    <w:rsid w:val="30825925"/>
    <w:rsid w:val="30E77847"/>
    <w:rsid w:val="312E7F11"/>
    <w:rsid w:val="31501EF7"/>
    <w:rsid w:val="31A97A13"/>
    <w:rsid w:val="325F1A77"/>
    <w:rsid w:val="330F4DFC"/>
    <w:rsid w:val="332848FF"/>
    <w:rsid w:val="333A4819"/>
    <w:rsid w:val="339C103A"/>
    <w:rsid w:val="340E0074"/>
    <w:rsid w:val="35897705"/>
    <w:rsid w:val="35F01175"/>
    <w:rsid w:val="361913CE"/>
    <w:rsid w:val="365319B0"/>
    <w:rsid w:val="36817AF9"/>
    <w:rsid w:val="369D3BA6"/>
    <w:rsid w:val="375D74DC"/>
    <w:rsid w:val="38987258"/>
    <w:rsid w:val="38BE10FC"/>
    <w:rsid w:val="39CD7260"/>
    <w:rsid w:val="3AD0140D"/>
    <w:rsid w:val="3BAC4273"/>
    <w:rsid w:val="3D2C727A"/>
    <w:rsid w:val="3D5C3FB9"/>
    <w:rsid w:val="3DEE7CCA"/>
    <w:rsid w:val="3EA55255"/>
    <w:rsid w:val="3ED02063"/>
    <w:rsid w:val="3F9B06C8"/>
    <w:rsid w:val="3FC91B34"/>
    <w:rsid w:val="40B25A3A"/>
    <w:rsid w:val="41302380"/>
    <w:rsid w:val="4135642F"/>
    <w:rsid w:val="41EC3DB8"/>
    <w:rsid w:val="425E35DB"/>
    <w:rsid w:val="42A7632C"/>
    <w:rsid w:val="42A9416B"/>
    <w:rsid w:val="42D96EB9"/>
    <w:rsid w:val="42EA52D4"/>
    <w:rsid w:val="43AE4CF2"/>
    <w:rsid w:val="43D24ED2"/>
    <w:rsid w:val="442510D9"/>
    <w:rsid w:val="448167FE"/>
    <w:rsid w:val="44DA7903"/>
    <w:rsid w:val="458529BE"/>
    <w:rsid w:val="472F63F6"/>
    <w:rsid w:val="475F50A3"/>
    <w:rsid w:val="47A44BEB"/>
    <w:rsid w:val="48B039C4"/>
    <w:rsid w:val="4961356F"/>
    <w:rsid w:val="49AB26EA"/>
    <w:rsid w:val="49C60D15"/>
    <w:rsid w:val="4A624493"/>
    <w:rsid w:val="4B737AD7"/>
    <w:rsid w:val="4BDA08C2"/>
    <w:rsid w:val="4BF957B2"/>
    <w:rsid w:val="4C2C427E"/>
    <w:rsid w:val="4D185C09"/>
    <w:rsid w:val="4D67120C"/>
    <w:rsid w:val="4E144BA8"/>
    <w:rsid w:val="4ECA0E53"/>
    <w:rsid w:val="4EF61917"/>
    <w:rsid w:val="4F391107"/>
    <w:rsid w:val="4FD64FE1"/>
    <w:rsid w:val="4FF166B7"/>
    <w:rsid w:val="50234908"/>
    <w:rsid w:val="50506742"/>
    <w:rsid w:val="50835C26"/>
    <w:rsid w:val="512963B4"/>
    <w:rsid w:val="51E113E5"/>
    <w:rsid w:val="52990A97"/>
    <w:rsid w:val="53B15DDD"/>
    <w:rsid w:val="545455E7"/>
    <w:rsid w:val="54720D8D"/>
    <w:rsid w:val="566662CB"/>
    <w:rsid w:val="567C34E4"/>
    <w:rsid w:val="57E37DC1"/>
    <w:rsid w:val="57E60ADA"/>
    <w:rsid w:val="57F13854"/>
    <w:rsid w:val="585B0D05"/>
    <w:rsid w:val="59C36FD2"/>
    <w:rsid w:val="59E80F44"/>
    <w:rsid w:val="5A554343"/>
    <w:rsid w:val="5A6310DA"/>
    <w:rsid w:val="5B2840CD"/>
    <w:rsid w:val="5B314E1D"/>
    <w:rsid w:val="5B723495"/>
    <w:rsid w:val="5BF062E2"/>
    <w:rsid w:val="5C2A0EF0"/>
    <w:rsid w:val="5C3E6F9A"/>
    <w:rsid w:val="5C6F436D"/>
    <w:rsid w:val="5C840D54"/>
    <w:rsid w:val="5D1E0F52"/>
    <w:rsid w:val="5D3046F0"/>
    <w:rsid w:val="5DA62130"/>
    <w:rsid w:val="5E096C5A"/>
    <w:rsid w:val="5E394EA7"/>
    <w:rsid w:val="5E471CBA"/>
    <w:rsid w:val="5E6202E5"/>
    <w:rsid w:val="5EB61D4B"/>
    <w:rsid w:val="5F7E303B"/>
    <w:rsid w:val="5F933EDA"/>
    <w:rsid w:val="5FED586D"/>
    <w:rsid w:val="60323DAB"/>
    <w:rsid w:val="603D51A3"/>
    <w:rsid w:val="6231350E"/>
    <w:rsid w:val="62C25396"/>
    <w:rsid w:val="62D21DAE"/>
    <w:rsid w:val="62E010C3"/>
    <w:rsid w:val="62E02974"/>
    <w:rsid w:val="62EB7913"/>
    <w:rsid w:val="643861FD"/>
    <w:rsid w:val="65A15DE4"/>
    <w:rsid w:val="66FF570B"/>
    <w:rsid w:val="688D0395"/>
    <w:rsid w:val="68CC36FD"/>
    <w:rsid w:val="68D545C8"/>
    <w:rsid w:val="68E214DC"/>
    <w:rsid w:val="69164A76"/>
    <w:rsid w:val="69531BEA"/>
    <w:rsid w:val="698044A5"/>
    <w:rsid w:val="69B610FC"/>
    <w:rsid w:val="6AC256AA"/>
    <w:rsid w:val="6AFB6C6A"/>
    <w:rsid w:val="6C0F21D5"/>
    <w:rsid w:val="6C411AAB"/>
    <w:rsid w:val="6C710F75"/>
    <w:rsid w:val="6D162D88"/>
    <w:rsid w:val="6D3F614A"/>
    <w:rsid w:val="6D692884"/>
    <w:rsid w:val="6E1C4834"/>
    <w:rsid w:val="6E306345"/>
    <w:rsid w:val="6EA24EBA"/>
    <w:rsid w:val="6EAA0C20"/>
    <w:rsid w:val="6F7E6BF3"/>
    <w:rsid w:val="6F8377A3"/>
    <w:rsid w:val="6FBD3F60"/>
    <w:rsid w:val="704A134B"/>
    <w:rsid w:val="70E5350F"/>
    <w:rsid w:val="710A7485"/>
    <w:rsid w:val="71671231"/>
    <w:rsid w:val="72445F08"/>
    <w:rsid w:val="726F6D4C"/>
    <w:rsid w:val="72E927F3"/>
    <w:rsid w:val="73391C98"/>
    <w:rsid w:val="737465FA"/>
    <w:rsid w:val="73AC6754"/>
    <w:rsid w:val="73E752B4"/>
    <w:rsid w:val="751C2634"/>
    <w:rsid w:val="75815055"/>
    <w:rsid w:val="76CE7275"/>
    <w:rsid w:val="76DB1E0E"/>
    <w:rsid w:val="775C1463"/>
    <w:rsid w:val="77A02E51"/>
    <w:rsid w:val="77C23DC8"/>
    <w:rsid w:val="781C459E"/>
    <w:rsid w:val="78D00FC5"/>
    <w:rsid w:val="797745D6"/>
    <w:rsid w:val="798848BF"/>
    <w:rsid w:val="7A124E54"/>
    <w:rsid w:val="7A8463AE"/>
    <w:rsid w:val="7B7E45F8"/>
    <w:rsid w:val="7B966B98"/>
    <w:rsid w:val="7C414EAD"/>
    <w:rsid w:val="7D1C7D0A"/>
    <w:rsid w:val="7D6619C8"/>
    <w:rsid w:val="7D6E3E30"/>
    <w:rsid w:val="7F625F8B"/>
    <w:rsid w:val="7F700E18"/>
    <w:rsid w:val="7FE7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jc w:val="left"/>
      <w:outlineLvl w:val="2"/>
    </w:pPr>
    <w:rPr>
      <w:rFonts w:ascii="宋体" w:hAnsi="宋体"/>
      <w:b/>
      <w:bCs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iPriority w:val="0"/>
    <w:pPr>
      <w:ind w:firstLine="420" w:firstLineChars="100"/>
    </w:pPr>
    <w:rPr>
      <w:rFonts w:ascii="Times New Roman" w:hAnsi="Times New Roman"/>
      <w:szCs w:val="21"/>
    </w:rPr>
  </w:style>
  <w:style w:type="paragraph" w:styleId="3">
    <w:name w:val="Body Text"/>
    <w:basedOn w:val="1"/>
    <w:next w:val="4"/>
    <w:uiPriority w:val="0"/>
    <w:pPr>
      <w:spacing w:after="120"/>
    </w:pPr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1290</Words>
  <Characters>1317</Characters>
  <Lines>329</Lines>
  <Paragraphs>372</Paragraphs>
  <TotalTime>1</TotalTime>
  <ScaleCrop>false</ScaleCrop>
  <LinksUpToDate>false</LinksUpToDate>
  <CharactersWithSpaces>2235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2023-05-19T09:58:00Z</dcterms:created>
  <dc:creator>lenovo</dc:creator>
  <cp:lastModifiedBy>Administrator</cp:lastModifiedBy>
  <dcterms:modified xsi:type="dcterms:W3CDTF">2026-01-29T08:20:29Z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AEF412173E204BADAAC12FDAE18A5944</vt:lpwstr>
  </property>
</Properties>
</file>