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color w:val="000000" w:themeColor="text1"/>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lang w:val="en-US" w:eastAsia="zh-CN"/>
          <w14:textFill>
            <w14:solidFill>
              <w14:schemeClr w14:val="tx1"/>
            </w14:solidFill>
          </w14:textFill>
        </w:rPr>
        <w:t>沙 湾 市 政 务 服 务 中 心</w:t>
      </w:r>
    </w:p>
    <w:p>
      <w:pPr>
        <w:pStyle w:val="2"/>
        <w:keepNext/>
        <w:keepLines/>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b w:val="0"/>
          <w:bCs/>
          <w:color w:val="000000" w:themeColor="text1"/>
          <w:sz w:val="52"/>
          <w:szCs w:val="32"/>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52"/>
          <w:szCs w:val="32"/>
          <w:lang w:val="en-US" w:eastAsia="zh-CN"/>
          <w14:textFill>
            <w14:solidFill>
              <w14:schemeClr w14:val="tx1"/>
            </w14:solidFill>
          </w14:textFill>
        </w:rPr>
        <w:t>办 事 指 南</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jc w:val="both"/>
        <w:textAlignment w:val="baseline"/>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塔城地区住房公积金管理中心</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600" w:firstLineChars="500"/>
        <w:jc w:val="both"/>
        <w:textAlignment w:val="baseline"/>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沙湾市管理部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eastAsia" w:ascii="方正小标宋_GBK" w:hAnsi="方正小标宋_GBK" w:eastAsia="方正小标宋_GBK" w:cs="方正小标宋_GBK"/>
          <w:b w:val="0"/>
          <w:bCs w:val="0"/>
          <w:color w:val="000000" w:themeColor="text1"/>
          <w:sz w:val="36"/>
          <w:szCs w:val="21"/>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21"/>
          <w:u w:val="single"/>
          <w:lang w:val="en-US" w:eastAsia="zh-CN"/>
          <w14:textFill>
            <w14:solidFill>
              <w14:schemeClr w14:val="tx1"/>
            </w14:solidFill>
          </w14:textFill>
        </w:rPr>
        <w:t xml:space="preserve">                             </w:t>
      </w:r>
    </w:p>
    <w:p>
      <w:pPr>
        <w:keepNext w:val="0"/>
        <w:keepLines w:val="0"/>
        <w:widowControl/>
        <w:suppressLineNumbers w:val="0"/>
        <w:pBdr>
          <w:top w:val="none" w:color="auto" w:sz="0" w:space="0"/>
        </w:pBdr>
        <w:spacing w:before="0" w:beforeAutospacing="0" w:after="0" w:afterAutospacing="0"/>
        <w:ind w:left="0" w:leftChars="0" w:right="0" w:firstLine="0" w:firstLineChars="0"/>
        <w:jc w:val="center"/>
        <w:rPr>
          <w:rFonts w:hint="eastAsia" w:ascii="方正小标宋_GBK" w:hAnsi="方正小标宋_GBK" w:eastAsia="方正小标宋_GBK" w:cs="方正小标宋_GBK"/>
          <w:b/>
          <w:i w:val="0"/>
          <w:caps w:val="0"/>
          <w:color w:val="000000" w:themeColor="text1"/>
          <w:spacing w:val="0"/>
          <w:sz w:val="39"/>
          <w:szCs w:val="39"/>
          <w:shd w:val="clear" w:fill="FFFFFF"/>
          <w:lang w:val="en-US" w:eastAsia="zh-CN"/>
          <w14:textFill>
            <w14:solidFill>
              <w14:schemeClr w14:val="tx1"/>
            </w14:solidFill>
          </w14:textFill>
        </w:rPr>
      </w:pPr>
      <w:r>
        <w:rPr>
          <w:rFonts w:hint="eastAsia" w:ascii="方正小标宋_GBK" w:hAnsi="方正小标宋_GBK" w:eastAsia="方正小标宋_GBK" w:cs="方正小标宋_GBK"/>
          <w:b/>
          <w:i w:val="0"/>
          <w:caps w:val="0"/>
          <w:color w:val="000000" w:themeColor="text1"/>
          <w:spacing w:val="0"/>
          <w:sz w:val="39"/>
          <w:szCs w:val="39"/>
          <w:shd w:val="clear" w:fill="FFFFFF"/>
          <w:lang w:val="en-US" w:eastAsia="zh-CN"/>
          <w14:textFill>
            <w14:solidFill>
              <w14:schemeClr w14:val="tx1"/>
            </w14:solidFill>
          </w14:textFill>
        </w:rPr>
        <w:t>商业银行个人住房贷款置换住房公积金个人住房贷款</w:t>
      </w:r>
    </w:p>
    <w:p>
      <w:pPr>
        <w:keepNext w:val="0"/>
        <w:keepLines w:val="0"/>
        <w:widowControl/>
        <w:suppressLineNumbers w:val="0"/>
        <w:pBdr>
          <w:top w:val="none" w:color="auto" w:sz="0" w:space="0"/>
        </w:pBdr>
        <w:spacing w:before="0" w:beforeAutospacing="0" w:after="0" w:afterAutospacing="0"/>
        <w:ind w:left="0" w:leftChars="0" w:right="0" w:firstLine="0" w:firstLineChars="0"/>
        <w:jc w:val="center"/>
        <w:rPr>
          <w:rFonts w:hint="eastAsia" w:ascii="方正小标宋_GBK" w:hAnsi="方正小标宋_GBK" w:eastAsia="方正小标宋_GBK" w:cs="方正小标宋_GBK"/>
          <w:color w:val="000000" w:themeColor="text1"/>
          <w:sz w:val="21"/>
          <w:szCs w:val="21"/>
          <w:lang w:val="en-US"/>
          <w14:textFill>
            <w14:solidFill>
              <w14:schemeClr w14:val="tx1"/>
            </w14:solidFill>
          </w14:textFill>
        </w:rPr>
      </w:pPr>
      <w:r>
        <w:rPr>
          <w:rFonts w:hint="eastAsia" w:ascii="方正小标宋_GBK" w:hAnsi="方正小标宋_GBK" w:eastAsia="方正小标宋_GBK" w:cs="方正小标宋_GBK"/>
          <w:b/>
          <w:i w:val="0"/>
          <w:caps w:val="0"/>
          <w:color w:val="000000" w:themeColor="text1"/>
          <w:spacing w:val="0"/>
          <w:sz w:val="39"/>
          <w:szCs w:val="39"/>
          <w:shd w:val="clear" w:fill="FFFFFF"/>
          <w:lang w:val="en-US" w:eastAsia="zh-CN"/>
          <w14:textFill>
            <w14:solidFill>
              <w14:schemeClr w14:val="tx1"/>
            </w14:solidFill>
          </w14:textFill>
        </w:rPr>
        <w:t>（以其他房产设定抵押的）</w:t>
      </w:r>
    </w:p>
    <w:p>
      <w:pPr>
        <w:numPr>
          <w:ilvl w:val="0"/>
          <w:numId w:val="1"/>
        </w:numPr>
        <w:ind w:left="0" w:leftChars="0" w:firstLine="0" w:firstLineChars="0"/>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受理条件</w:t>
      </w:r>
    </w:p>
    <w:p>
      <w:pPr>
        <w:numPr>
          <w:ilvl w:val="0"/>
          <w:numId w:val="0"/>
        </w:numPr>
        <w:ind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缴存人因购买</w:t>
      </w:r>
      <w:r>
        <w:rPr>
          <w:rFonts w:hint="eastAsia" w:ascii="仿宋_GB2312" w:hAnsi="仿宋_GB2312" w:cs="仿宋_GB2312"/>
          <w:b w:val="0"/>
          <w:bCs/>
          <w:i w:val="0"/>
          <w:caps w:val="0"/>
          <w:snapToGrid w:val="0"/>
          <w:color w:val="000000" w:themeColor="text1"/>
          <w:spacing w:val="0"/>
          <w:sz w:val="22"/>
          <w:szCs w:val="22"/>
          <w:highlight w:val="none"/>
          <w:shd w:val="clear" w:fill="FFFFFF"/>
          <w:lang w:val="en-US" w:eastAsia="zh-CN"/>
          <w14:textFill>
            <w14:solidFill>
              <w14:schemeClr w14:val="tx1"/>
            </w14:solidFill>
          </w14:textFill>
        </w:rPr>
        <w:t>普通</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自住住房在商业银行住房贷款，现向住房公积金管理中心申请置换住房公积金个人住房贷款</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lang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1.</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具有完全民事行为能力，信用良好、收入稳定，有偿还贷款本息的能力</w:t>
      </w:r>
      <w:r>
        <w:rPr>
          <w:rFonts w:hint="eastAsia" w:ascii="仿宋_GB2312" w:hAnsi="仿宋_GB2312" w:eastAsia="仿宋_GB2312" w:cs="仿宋_GB2312"/>
          <w:b w:val="0"/>
          <w:bCs/>
          <w:i w:val="0"/>
          <w:caps w:val="0"/>
          <w:snapToGrid w:val="0"/>
          <w:color w:val="000000" w:themeColor="text1"/>
          <w:spacing w:val="0"/>
          <w:sz w:val="22"/>
          <w:szCs w:val="22"/>
          <w:shd w:val="clear" w:fill="FFFFFF"/>
          <w:lang w:eastAsia="zh-CN"/>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2</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.至少在申请贷款前6个月连续逐月足额正常缴存住房公积金，异地缴存时间应合并计算。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3</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.借款申请人为购房人。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4</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.没有尚未还清的数额较大、可能影响贷款偿还能力的债务。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5</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.未超过法定退休年龄。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6.</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商业银行个人住房贷款置换住房公积金个人住房贷款的应在贷款偿还期内提出申请。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7</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.具有管理中心认可的担保方式，同意管理中心规定的贷款偿还方式。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8</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.申请商业银行个人住房贷款置换住房公积金个人住房贷款，并以所购房产设定第二顺位抵押的，原商业银行的借款合同应对提前还款无限制，借款申请人能够在贷款发放后及时结清商业银行贷款。</w:t>
      </w:r>
    </w:p>
    <w:p>
      <w:pPr>
        <w:pStyle w:val="2"/>
        <w:numPr>
          <w:ilvl w:val="0"/>
          <w:numId w:val="0"/>
        </w:numPr>
        <w:ind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9</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.自结清首次住房公积金个人住房贷款的次月起，可再次申请住房公积金个人住房贷款。</w:t>
      </w:r>
    </w:p>
    <w:p>
      <w:pPr>
        <w:pStyle w:val="2"/>
        <w:numPr>
          <w:ilvl w:val="0"/>
          <w:numId w:val="0"/>
        </w:numPr>
        <w:rPr>
          <w:rFonts w:hint="eastAsia" w:ascii="楷体_GB2312" w:hAnsi="楷体_GB2312" w:cs="楷体_GB2312"/>
          <w:b/>
          <w:bCs/>
          <w:color w:val="000000" w:themeColor="text1"/>
          <w:sz w:val="28"/>
          <w:szCs w:val="28"/>
          <w:u w:val="none"/>
          <w:lang w:val="en-US" w:eastAsia="zh-CN"/>
          <w14:textFill>
            <w14:solidFill>
              <w14:schemeClr w14:val="tx1"/>
            </w14:solidFill>
          </w14:textFill>
        </w:rPr>
      </w:pPr>
    </w:p>
    <w:p>
      <w:pPr>
        <w:pStyle w:val="2"/>
        <w:numPr>
          <w:ilvl w:val="0"/>
          <w:numId w:val="0"/>
        </w:numP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cs="楷体_GB2312"/>
          <w:b/>
          <w:bCs/>
          <w:color w:val="000000" w:themeColor="text1"/>
          <w:sz w:val="28"/>
          <w:szCs w:val="28"/>
          <w:u w:val="none"/>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办理材料</w:t>
      </w:r>
    </w:p>
    <w:p>
      <w:pPr>
        <w:numPr>
          <w:ilvl w:val="0"/>
          <w:numId w:val="0"/>
        </w:numPr>
        <w:ind w:leftChars="0"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1.借款人夫妻双方身份证原件</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 xml:space="preserve"> </w:t>
      </w:r>
    </w:p>
    <w:p>
      <w:pPr>
        <w:numPr>
          <w:ilvl w:val="0"/>
          <w:numId w:val="0"/>
        </w:numPr>
        <w:ind w:leftChars="0"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2.婚姻状况证明原件</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 xml:space="preserve"> </w:t>
      </w:r>
    </w:p>
    <w:p>
      <w:pPr>
        <w:numPr>
          <w:ilvl w:val="0"/>
          <w:numId w:val="0"/>
        </w:numPr>
        <w:ind w:left="435" w:leftChars="136" w:firstLine="0" w:firstLineChars="0"/>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3.借款人工资卡原件</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color w:val="000000" w:themeColor="text1"/>
          <w:spacing w:val="6"/>
          <w:sz w:val="22"/>
          <w:szCs w:val="2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6"/>
          <w:sz w:val="22"/>
          <w:szCs w:val="22"/>
          <w:highlight w:val="none"/>
          <w14:textFill>
            <w14:solidFill>
              <w14:schemeClr w14:val="tx1"/>
            </w14:solidFill>
          </w14:textFill>
        </w:rPr>
        <w:t>在异地管理中心缴存的借款人</w:t>
      </w:r>
      <w:r>
        <w:rPr>
          <w:rFonts w:hint="eastAsia" w:ascii="仿宋_GB2312" w:hAnsi="仿宋_GB2312" w:cs="仿宋_GB2312"/>
          <w:color w:val="000000" w:themeColor="text1"/>
          <w:spacing w:val="6"/>
          <w:sz w:val="22"/>
          <w:szCs w:val="22"/>
          <w:highlight w:val="none"/>
          <w:lang w:eastAsia="zh-CN"/>
          <w14:textFill>
            <w14:solidFill>
              <w14:schemeClr w14:val="tx1"/>
            </w14:solidFill>
          </w14:textFill>
        </w:rPr>
        <w:t>或借款人</w:t>
      </w:r>
      <w:r>
        <w:rPr>
          <w:rFonts w:hint="eastAsia" w:ascii="仿宋_GB2312" w:hAnsi="仿宋_GB2312" w:eastAsia="仿宋_GB2312" w:cs="仿宋_GB2312"/>
          <w:color w:val="000000" w:themeColor="text1"/>
          <w:spacing w:val="6"/>
          <w:sz w:val="22"/>
          <w:szCs w:val="22"/>
          <w:highlight w:val="none"/>
          <w14:textFill>
            <w14:solidFill>
              <w14:schemeClr w14:val="tx1"/>
            </w14:solidFill>
          </w14:textFill>
        </w:rPr>
        <w:t>配偶应提供近6个月缴存流水</w:t>
      </w:r>
      <w:r>
        <w:rPr>
          <w:rFonts w:hint="eastAsia" w:ascii="仿宋_GB2312" w:hAnsi="仿宋_GB2312" w:cs="仿宋_GB2312"/>
          <w:color w:val="000000" w:themeColor="text1"/>
          <w:spacing w:val="6"/>
          <w:sz w:val="22"/>
          <w:szCs w:val="22"/>
          <w:highlight w:val="none"/>
          <w:lang w:eastAsia="zh-CN"/>
          <w14:textFill>
            <w14:solidFill>
              <w14:schemeClr w14:val="tx1"/>
            </w14:solidFill>
          </w14:textFill>
        </w:rPr>
        <w:t>和</w:t>
      </w:r>
      <w:r>
        <w:rPr>
          <w:rFonts w:hint="eastAsia" w:ascii="仿宋_GB2312" w:hAnsi="仿宋_GB2312" w:eastAsia="仿宋_GB2312" w:cs="仿宋_GB2312"/>
          <w:color w:val="000000" w:themeColor="text1"/>
          <w:spacing w:val="6"/>
          <w:sz w:val="22"/>
          <w:szCs w:val="22"/>
          <w:highlight w:val="none"/>
          <w14:textFill>
            <w14:solidFill>
              <w14:schemeClr w14:val="tx1"/>
            </w14:solidFill>
          </w14:textFill>
        </w:rPr>
        <w:t>异地贷款</w:t>
      </w:r>
      <w:r>
        <w:rPr>
          <w:rFonts w:hint="eastAsia" w:ascii="仿宋_GB2312" w:hAnsi="仿宋_GB2312" w:cs="仿宋_GB2312"/>
          <w:color w:val="000000" w:themeColor="text1"/>
          <w:spacing w:val="6"/>
          <w:sz w:val="22"/>
          <w:szCs w:val="22"/>
          <w:highlight w:val="none"/>
          <w:lang w:eastAsia="zh-CN"/>
          <w14:textFill>
            <w14:solidFill>
              <w14:schemeClr w14:val="tx1"/>
            </w14:solidFill>
          </w14:textFill>
        </w:rPr>
        <w:t>情况</w:t>
      </w:r>
      <w:r>
        <w:rPr>
          <w:rFonts w:hint="eastAsia" w:ascii="仿宋_GB2312" w:hAnsi="仿宋_GB2312" w:eastAsia="仿宋_GB2312" w:cs="仿宋_GB2312"/>
          <w:color w:val="000000" w:themeColor="text1"/>
          <w:spacing w:val="6"/>
          <w:sz w:val="22"/>
          <w:szCs w:val="22"/>
          <w:highlight w:val="none"/>
          <w14:textFill>
            <w14:solidFill>
              <w14:schemeClr w14:val="tx1"/>
            </w14:solidFill>
          </w14:textFill>
        </w:rPr>
        <w:t>证明</w:t>
      </w:r>
      <w:r>
        <w:rPr>
          <w:rFonts w:hint="eastAsia" w:ascii="仿宋_GB2312" w:hAnsi="仿宋_GB2312" w:eastAsia="仿宋_GB2312" w:cs="仿宋_GB2312"/>
          <w:color w:val="000000" w:themeColor="text1"/>
          <w:spacing w:val="6"/>
          <w:sz w:val="22"/>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2"/>
          <w:szCs w:val="22"/>
          <w:highlight w:val="none"/>
          <w14:textFill>
            <w14:solidFill>
              <w14:schemeClr w14:val="tx1"/>
            </w14:solidFill>
          </w14:textFill>
        </w:rPr>
        <w:t>通过</w:t>
      </w:r>
      <w:r>
        <w:rPr>
          <w:rFonts w:hint="eastAsia" w:ascii="仿宋_GB2312" w:hAnsi="仿宋_GB2312" w:eastAsia="仿宋_GB2312" w:cs="仿宋_GB2312"/>
          <w:color w:val="000000" w:themeColor="text1"/>
          <w:spacing w:val="6"/>
          <w:sz w:val="22"/>
          <w:szCs w:val="22"/>
          <w:highlight w:val="none"/>
          <w:lang w:val="en-US" w:eastAsia="zh-CN"/>
          <w14:textFill>
            <w14:solidFill>
              <w14:schemeClr w14:val="tx1"/>
            </w14:solidFill>
          </w14:textFill>
        </w:rPr>
        <w:t>公积金综合业务系统能够</w:t>
      </w:r>
      <w:r>
        <w:rPr>
          <w:rFonts w:hint="eastAsia" w:ascii="仿宋_GB2312" w:hAnsi="仿宋_GB2312" w:eastAsia="仿宋_GB2312" w:cs="仿宋_GB2312"/>
          <w:color w:val="000000" w:themeColor="text1"/>
          <w:spacing w:val="6"/>
          <w:sz w:val="22"/>
          <w:szCs w:val="22"/>
          <w:highlight w:val="none"/>
          <w14:textFill>
            <w14:solidFill>
              <w14:schemeClr w14:val="tx1"/>
            </w14:solidFill>
          </w14:textFill>
        </w:rPr>
        <w:t>直接查询到的可不提供；</w:t>
      </w:r>
      <w:r>
        <w:rPr>
          <w:rFonts w:hint="eastAsia" w:ascii="仿宋_GB2312" w:hAnsi="仿宋_GB2312" w:cs="仿宋_GB2312"/>
          <w:color w:val="000000" w:themeColor="text1"/>
          <w:spacing w:val="6"/>
          <w:sz w:val="22"/>
          <w:szCs w:val="22"/>
          <w:highlight w:val="none"/>
          <w:lang w:eastAsia="zh-CN"/>
          <w14:textFill>
            <w14:solidFill>
              <w14:schemeClr w14:val="tx1"/>
            </w14:solidFill>
          </w14:textFill>
        </w:rPr>
        <w:t>借款人</w:t>
      </w:r>
      <w:r>
        <w:rPr>
          <w:rFonts w:hint="eastAsia" w:ascii="仿宋_GB2312" w:hAnsi="仿宋_GB2312" w:eastAsia="仿宋_GB2312" w:cs="仿宋_GB2312"/>
          <w:color w:val="000000" w:themeColor="text1"/>
          <w:spacing w:val="6"/>
          <w:sz w:val="22"/>
          <w:szCs w:val="22"/>
          <w:highlight w:val="none"/>
          <w14:textFill>
            <w14:solidFill>
              <w14:schemeClr w14:val="tx1"/>
            </w14:solidFill>
          </w14:textFill>
        </w:rPr>
        <w:t>配偶未缴存住房公积金的，</w:t>
      </w:r>
      <w:r>
        <w:rPr>
          <w:rFonts w:hint="eastAsia" w:ascii="仿宋_GB2312" w:hAnsi="仿宋_GB2312" w:eastAsia="仿宋_GB2312" w:cs="仿宋_GB2312"/>
          <w:color w:val="000000" w:themeColor="text1"/>
          <w:spacing w:val="6"/>
          <w:sz w:val="22"/>
          <w:szCs w:val="22"/>
          <w:highlight w:val="none"/>
          <w:lang w:eastAsia="zh-CN"/>
          <w14:textFill>
            <w14:solidFill>
              <w14:schemeClr w14:val="tx1"/>
            </w14:solidFill>
          </w14:textFill>
        </w:rPr>
        <w:t>提供能够反映其真实收入的有效证明材料</w:t>
      </w:r>
      <w:r>
        <w:rPr>
          <w:rFonts w:hint="eastAsia" w:ascii="仿宋_GB2312" w:hAnsi="仿宋_GB2312" w:cs="仿宋_GB2312"/>
          <w:color w:val="000000" w:themeColor="text1"/>
          <w:spacing w:val="6"/>
          <w:sz w:val="22"/>
          <w:szCs w:val="22"/>
          <w:highlight w:val="none"/>
          <w:lang w:eastAsia="zh-CN"/>
          <w14:textFill>
            <w14:solidFill>
              <w14:schemeClr w14:val="tx1"/>
            </w14:solidFill>
          </w14:textFill>
        </w:rPr>
        <w:t>。</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5</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.商业银行住房(按揭)贷款合同原件</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p>
    <w:p>
      <w:pPr>
        <w:numPr>
          <w:ilvl w:val="0"/>
          <w:numId w:val="0"/>
        </w:numPr>
        <w:ind w:leftChars="0"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6</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.商业银行住房贷款最近一期还款日后的余额对账单原件</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p>
    <w:p>
      <w:pPr>
        <w:numPr>
          <w:ilvl w:val="0"/>
          <w:numId w:val="0"/>
        </w:numPr>
        <w:ind w:leftChars="0"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7</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.商业银行的贷款还款账户</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p>
    <w:p>
      <w:pPr>
        <w:numPr>
          <w:ilvl w:val="0"/>
          <w:numId w:val="0"/>
        </w:numPr>
        <w:ind w:leftChars="0"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8</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.抵押房产的《不动产权证书》原件及复印件，如用第三人房产抵押，还需提供抵押人及配偶身份证、结婚证原件</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p>
    <w:p>
      <w:pPr>
        <w:numPr>
          <w:ilvl w:val="0"/>
          <w:numId w:val="0"/>
        </w:numPr>
        <w:ind w:leftChars="0"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9.</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抵押房产评估报告原件</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p>
    <w:p>
      <w:pPr>
        <w:numPr>
          <w:ilvl w:val="0"/>
          <w:numId w:val="0"/>
        </w:numPr>
        <w:ind w:left="435" w:leftChars="136" w:firstLine="0" w:firstLineChars="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10</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.借款人及配偶近一个月内的个人征信报告</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 xml:space="preserve">                                                                                                                                </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11</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.住房公积金</w:t>
      </w:r>
      <w:r>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中心</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要求提供的其他资料。</w:t>
      </w:r>
    </w:p>
    <w:p>
      <w:pPr>
        <w:pStyle w:val="2"/>
        <w:rPr>
          <w:rFonts w:hint="eastAsia"/>
          <w:color w:val="000000" w:themeColor="text1"/>
          <w:lang w:val="en-US" w:eastAsia="zh-CN"/>
          <w14:textFill>
            <w14:solidFill>
              <w14:schemeClr w14:val="tx1"/>
            </w14:solidFill>
          </w14:textFill>
        </w:rPr>
      </w:pPr>
    </w:p>
    <w:p>
      <w:pPr>
        <w:numPr>
          <w:ilvl w:val="0"/>
          <w:numId w:val="0"/>
        </w:numPr>
        <w:ind w:leftChars="0"/>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三、办理方式</w:t>
      </w:r>
    </w:p>
    <w:p>
      <w:pPr>
        <w:numPr>
          <w:ilvl w:val="0"/>
          <w:numId w:val="0"/>
        </w:numPr>
        <w:ind w:leftChars="0" w:firstLine="440" w:firstLineChars="200"/>
        <w:rPr>
          <w:rFonts w:hint="eastAsia" w:ascii="仿宋_GB2312" w:hAnsi="仿宋_GB2312" w:eastAsia="仿宋_GB2312" w:cs="仿宋_GB2312"/>
          <w:i w:val="0"/>
          <w:caps w:val="0"/>
          <w:color w:val="000000" w:themeColor="text1"/>
          <w:spacing w:val="0"/>
          <w:sz w:val="22"/>
          <w:szCs w:val="2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22"/>
          <w:szCs w:val="22"/>
          <w:shd w:val="clear" w:fill="FFFFFF"/>
          <w14:textFill>
            <w14:solidFill>
              <w14:schemeClr w14:val="tx1"/>
            </w14:solidFill>
          </w14:textFill>
        </w:rPr>
        <w:t>窗口办理</w:t>
      </w:r>
      <w:r>
        <w:rPr>
          <w:rFonts w:hint="eastAsia" w:ascii="仿宋_GB2312" w:hAnsi="仿宋_GB2312" w:cs="仿宋_GB2312"/>
          <w:i w:val="0"/>
          <w:caps w:val="0"/>
          <w:color w:val="000000" w:themeColor="text1"/>
          <w:spacing w:val="0"/>
          <w:sz w:val="22"/>
          <w:szCs w:val="2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2"/>
          <w:szCs w:val="22"/>
          <w:shd w:val="clear" w:fill="FFFFFF"/>
          <w14:textFill>
            <w14:solidFill>
              <w14:schemeClr w14:val="tx1"/>
            </w14:solidFill>
          </w14:textFill>
        </w:rPr>
        <w:t>网上办理</w:t>
      </w:r>
      <w:r>
        <w:rPr>
          <w:rFonts w:hint="eastAsia" w:ascii="仿宋_GB2312" w:hAnsi="仿宋_GB2312" w:cs="仿宋_GB2312"/>
          <w:i w:val="0"/>
          <w:caps w:val="0"/>
          <w:color w:val="000000" w:themeColor="text1"/>
          <w:spacing w:val="0"/>
          <w:sz w:val="22"/>
          <w:szCs w:val="2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2"/>
          <w:szCs w:val="22"/>
          <w:shd w:val="clear" w:fill="FFFFFF"/>
          <w14:textFill>
            <w14:solidFill>
              <w14:schemeClr w14:val="tx1"/>
            </w14:solidFill>
          </w14:textFill>
        </w:rPr>
        <w:t>快递申请</w:t>
      </w:r>
    </w:p>
    <w:p>
      <w:pPr>
        <w:pStyle w:val="2"/>
        <w:rPr>
          <w:rFonts w:hint="eastAsia" w:ascii="仿宋_GB2312" w:hAnsi="仿宋_GB2312" w:eastAsia="仿宋_GB2312" w:cs="仿宋_GB2312"/>
          <w:i w:val="0"/>
          <w:caps w:val="0"/>
          <w:color w:val="000000" w:themeColor="text1"/>
          <w:spacing w:val="0"/>
          <w:sz w:val="22"/>
          <w:szCs w:val="22"/>
          <w:shd w:val="clear" w:fill="FFFFFF"/>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numPr>
          <w:ilvl w:val="0"/>
          <w:numId w:val="0"/>
        </w:numPr>
        <w:ind w:leftChars="0"/>
        <w:rPr>
          <w:rFonts w:hint="default"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四、办理时限</w:t>
      </w:r>
    </w:p>
    <w:p>
      <w:pPr>
        <w:ind w:left="0" w:leftChars="0" w:firstLine="440" w:firstLineChars="200"/>
        <w:rPr>
          <w:rFonts w:hint="eastAsia" w:ascii="仿宋_GB2312" w:hAnsi="仿宋_GB2312" w:eastAsia="仿宋_GB2312" w:cs="仿宋_GB2312"/>
          <w:b w:val="0"/>
          <w:b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2"/>
          <w:szCs w:val="22"/>
          <w:u w:val="none"/>
          <w:lang w:val="en-US" w:eastAsia="zh-CN"/>
          <w14:textFill>
            <w14:solidFill>
              <w14:schemeClr w14:val="tx1"/>
            </w14:solidFill>
          </w14:textFill>
        </w:rPr>
        <w:t>法定时限：15</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（工作日）</w:t>
      </w:r>
    </w:p>
    <w:p>
      <w:pPr>
        <w:pStyle w:val="2"/>
        <w:ind w:left="0" w:leftChars="0" w:firstLine="440" w:firstLineChars="200"/>
        <w:rPr>
          <w:rFonts w:hint="eastAsia" w:ascii="仿宋_GB2312" w:hAnsi="仿宋_GB2312" w:eastAsia="仿宋_GB2312" w:cs="仿宋_GB2312"/>
          <w:b w:val="0"/>
          <w:b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2"/>
          <w:szCs w:val="22"/>
          <w:u w:val="none"/>
          <w:lang w:val="en-US" w:eastAsia="zh-CN"/>
          <w14:textFill>
            <w14:solidFill>
              <w14:schemeClr w14:val="tx1"/>
            </w14:solidFill>
          </w14:textFill>
        </w:rPr>
        <w:t xml:space="preserve">承诺时间：8 </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（工作日）</w:t>
      </w:r>
    </w:p>
    <w:p>
      <w:pPr>
        <w:rPr>
          <w:rFonts w:hint="eastAsia"/>
          <w:color w:val="000000" w:themeColor="text1"/>
          <w:lang w:val="en-US" w:eastAsia="zh-CN"/>
          <w14:textFill>
            <w14:solidFill>
              <w14:schemeClr w14:val="tx1"/>
            </w14:solidFill>
          </w14:textFill>
        </w:rPr>
      </w:pPr>
    </w:p>
    <w:p>
      <w:pPr>
        <w:numPr>
          <w:ilvl w:val="0"/>
          <w:numId w:val="0"/>
        </w:numPr>
        <w:ind w:leftChars="0"/>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五、收费依据及标准</w:t>
      </w:r>
    </w:p>
    <w:p>
      <w:pPr>
        <w:pStyle w:val="2"/>
        <w:numPr>
          <w:ilvl w:val="0"/>
          <w:numId w:val="0"/>
        </w:numPr>
        <w:ind w:firstLine="440" w:firstLineChars="200"/>
        <w:rPr>
          <w:rFonts w:hint="eastAsia" w:ascii="楷体_GB2312" w:hAnsi="楷体_GB2312" w:eastAsia="楷体_GB2312" w:cs="楷体_GB2312"/>
          <w:b w:val="0"/>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2"/>
          <w:szCs w:val="22"/>
          <w:u w:val="none"/>
          <w:lang w:val="en-US" w:eastAsia="zh-CN"/>
          <w14:textFill>
            <w14:solidFill>
              <w14:schemeClr w14:val="tx1"/>
            </w14:solidFill>
          </w14:textFill>
        </w:rPr>
        <w:t>不收费</w:t>
      </w:r>
    </w:p>
    <w:p>
      <w:pPr>
        <w:rPr>
          <w:rFonts w:hint="eastAsia" w:ascii="楷体_GB2312" w:hAnsi="楷体_GB2312" w:eastAsia="楷体_GB2312" w:cs="楷体_GB2312"/>
          <w:color w:val="000000" w:themeColor="text1"/>
          <w:lang w:val="en-US" w:eastAsia="zh-CN"/>
          <w14:textFill>
            <w14:solidFill>
              <w14:schemeClr w14:val="tx1"/>
            </w14:solidFill>
          </w14:textFill>
        </w:rPr>
      </w:pPr>
    </w:p>
    <w:p>
      <w:pPr>
        <w:numPr>
          <w:ilvl w:val="0"/>
          <w:numId w:val="0"/>
        </w:numPr>
        <w:ind w:leftChars="0"/>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六、办事时间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40" w:firstLineChars="200"/>
        <w:textAlignment w:val="baseline"/>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周一至周五 双休日及法定节假日除外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40" w:firstLineChars="200"/>
        <w:textAlignment w:val="baseline"/>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 xml:space="preserve">夏季：10:00至14:00 </w:t>
      </w:r>
      <w:r>
        <w:rPr>
          <w:rFonts w:hint="eastAsia" w:ascii="仿宋_GB2312" w:hAnsi="仿宋_GB2312" w:cs="仿宋_GB2312"/>
          <w:b w:val="0"/>
          <w:bCs w:val="0"/>
          <w:snapToGrid w:val="0"/>
          <w:color w:val="000000" w:themeColor="text1"/>
          <w:sz w:val="22"/>
          <w:szCs w:val="22"/>
          <w:u w:val="none"/>
          <w:lang w:val="en-US" w:eastAsia="zh-CN"/>
          <w14:textFill>
            <w14:solidFill>
              <w14:schemeClr w14:val="tx1"/>
            </w14:solidFill>
          </w14:textFill>
        </w:rPr>
        <w:t xml:space="preserve">  </w:t>
      </w: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 xml:space="preserve">16:00至20:00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40" w:firstLineChars="200"/>
        <w:textAlignment w:val="baseline"/>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冬季：</w:t>
      </w:r>
      <w:bookmarkStart w:id="0" w:name="_GoBack"/>
      <w:bookmarkEnd w:id="0"/>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 xml:space="preserve">10:00至14:00 </w:t>
      </w:r>
      <w:r>
        <w:rPr>
          <w:rFonts w:hint="eastAsia" w:ascii="仿宋_GB2312" w:hAnsi="仿宋_GB2312" w:cs="仿宋_GB2312"/>
          <w:b w:val="0"/>
          <w:bCs w:val="0"/>
          <w:snapToGrid w:val="0"/>
          <w:color w:val="000000" w:themeColor="text1"/>
          <w:sz w:val="22"/>
          <w:szCs w:val="22"/>
          <w:u w:val="none"/>
          <w:lang w:val="en-US" w:eastAsia="zh-CN"/>
          <w14:textFill>
            <w14:solidFill>
              <w14:schemeClr w14:val="tx1"/>
            </w14:solidFill>
          </w14:textFill>
        </w:rPr>
        <w:t xml:space="preserve">  </w:t>
      </w: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16:00至20:00</w:t>
      </w:r>
    </w:p>
    <w:p>
      <w:pPr>
        <w:ind w:left="0" w:leftChars="0" w:firstLine="0" w:firstLineChars="0"/>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pPr>
    </w:p>
    <w:p>
      <w:pPr>
        <w:ind w:left="0" w:leftChars="0" w:firstLine="0" w:firstLineChars="0"/>
        <w:rPr>
          <w:rFonts w:hint="eastAsia" w:ascii="楷体_GB2312" w:hAnsi="楷体_GB2312" w:eastAsia="楷体_GB2312" w:cs="楷体_GB2312"/>
          <w:b/>
          <w:bCs/>
          <w:color w:val="000000" w:themeColor="text1"/>
          <w:sz w:val="28"/>
          <w:szCs w:val="18"/>
          <w:lang w:val="en-US" w:eastAsia="zh-CN"/>
          <w14:textFill>
            <w14:solidFill>
              <w14:schemeClr w14:val="tx1"/>
            </w14:solidFill>
          </w14:textFill>
        </w:rPr>
      </w:pPr>
    </w:p>
    <w:p>
      <w:pPr>
        <w:numPr>
          <w:ilvl w:val="0"/>
          <w:numId w:val="0"/>
        </w:numPr>
        <w:ind w:leftChars="0"/>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七、办理机构及地点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40" w:firstLineChars="200"/>
        <w:textAlignment w:val="baseline"/>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办理机构：</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塔城地区住房公积金管理中心</w:t>
      </w:r>
      <w:r>
        <w:rPr>
          <w:rFonts w:hint="eastAsia" w:ascii="仿宋_GB2312" w:hAnsi="仿宋_GB2312" w:cs="仿宋_GB2312"/>
          <w:b w:val="0"/>
          <w:bCs w:val="0"/>
          <w:snapToGrid w:val="0"/>
          <w:color w:val="000000" w:themeColor="text1"/>
          <w:sz w:val="22"/>
          <w:szCs w:val="22"/>
          <w:u w:val="none"/>
          <w:lang w:val="en-US" w:eastAsia="zh-CN"/>
          <w14:textFill>
            <w14:solidFill>
              <w14:schemeClr w14:val="tx1"/>
            </w14:solidFill>
          </w14:textFill>
        </w:rPr>
        <w:t>沙湾</w:t>
      </w: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市管理部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40" w:firstLineChars="200"/>
        <w:textAlignment w:val="baseline"/>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z w:val="22"/>
          <w:szCs w:val="22"/>
          <w:u w:val="none"/>
          <w:lang w:val="en-US" w:eastAsia="zh-CN"/>
          <w14:textFill>
            <w14:solidFill>
              <w14:schemeClr w14:val="tx1"/>
            </w14:solidFill>
          </w14:textFill>
        </w:rPr>
        <w:t>办理地点：</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新疆维吾尔自治区塔城地区</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沙湾</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市</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书香街道</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城</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东社区智慧</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大道东路1</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05</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号政服务</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中心一楼C01-C04住房</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公积金窗口</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w:t>
      </w:r>
    </w:p>
    <w:p>
      <w:pPr>
        <w:numPr>
          <w:ilvl w:val="0"/>
          <w:numId w:val="0"/>
        </w:numPr>
        <w:ind w:leftChars="0"/>
        <w:rPr>
          <w:rFonts w:hint="eastAsia" w:ascii="楷体_GB2312" w:hAnsi="楷体_GB2312" w:eastAsia="楷体_GB2312" w:cs="楷体_GB2312"/>
          <w:b/>
          <w:bCs/>
          <w:color w:val="000000" w:themeColor="text1"/>
          <w:sz w:val="28"/>
          <w:szCs w:val="21"/>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1"/>
          <w:lang w:val="en-US" w:eastAsia="zh-CN"/>
          <w14:textFill>
            <w14:solidFill>
              <w14:schemeClr w14:val="tx1"/>
            </w14:solidFill>
          </w14:textFill>
        </w:rPr>
        <w:t>八、咨询查询途径</w:t>
      </w:r>
    </w:p>
    <w:p>
      <w:pPr>
        <w:pStyle w:val="2"/>
        <w:numPr>
          <w:ilvl w:val="0"/>
          <w:numId w:val="0"/>
        </w:numPr>
        <w:ind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eastAsia="zh-CN"/>
          <w14:textFill>
            <w14:solidFill>
              <w14:schemeClr w14:val="tx1"/>
            </w14:solidFill>
          </w14:textFill>
        </w:rPr>
        <w:t>咨询电话：</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12329</w:t>
      </w:r>
    </w:p>
    <w:p>
      <w:pPr>
        <w:pStyle w:val="2"/>
        <w:numPr>
          <w:ilvl w:val="0"/>
          <w:numId w:val="0"/>
        </w:numPr>
        <w:ind w:firstLine="1540" w:firstLineChars="7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09</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93</w:t>
      </w:r>
      <w:r>
        <w:rPr>
          <w:rFonts w:hint="eastAsia" w:ascii="仿宋_GB2312" w:hAnsi="仿宋_GB2312" w:eastAsia="仿宋_GB2312" w:cs="仿宋_GB2312"/>
          <w:b w:val="0"/>
          <w:bCs/>
          <w:i w:val="0"/>
          <w:caps w:val="0"/>
          <w:snapToGrid w:val="0"/>
          <w:color w:val="000000" w:themeColor="text1"/>
          <w:spacing w:val="0"/>
          <w:sz w:val="22"/>
          <w:szCs w:val="22"/>
          <w:shd w:val="clear" w:fill="FFFFFF"/>
          <w14:textFill>
            <w14:solidFill>
              <w14:schemeClr w14:val="tx1"/>
            </w14:solidFill>
          </w14:textFill>
        </w:rPr>
        <w:t>-</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 xml:space="preserve">6011415 </w:t>
      </w:r>
    </w:p>
    <w:p>
      <w:pPr>
        <w:pStyle w:val="2"/>
        <w:numPr>
          <w:ilvl w:val="0"/>
          <w:numId w:val="0"/>
        </w:numPr>
        <w:ind w:firstLine="1540" w:firstLineChars="700"/>
        <w:rPr>
          <w:rFonts w:hint="default"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0993-6021002</w:t>
      </w:r>
    </w:p>
    <w:p>
      <w:pPr>
        <w:pStyle w:val="2"/>
        <w:numPr>
          <w:ilvl w:val="0"/>
          <w:numId w:val="0"/>
        </w:numPr>
        <w:ind w:firstLine="440" w:firstLineChars="200"/>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咨询网址：</w:t>
      </w:r>
    </w:p>
    <w:p>
      <w:pPr>
        <w:pStyle w:val="2"/>
        <w:numPr>
          <w:ilvl w:val="0"/>
          <w:numId w:val="0"/>
        </w:numP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新疆政务服务网（https://zwfw.xinjiang.gov.cn）</w:t>
      </w:r>
    </w:p>
    <w:p>
      <w:pPr>
        <w:rPr>
          <w:rFonts w:hint="eastAsia"/>
          <w:color w:val="000000" w:themeColor="text1"/>
          <w:lang w:val="en-US" w:eastAsia="zh-CN"/>
          <w14:textFill>
            <w14:solidFill>
              <w14:schemeClr w14:val="tx1"/>
            </w14:solidFill>
          </w14:textFill>
        </w:rPr>
      </w:pPr>
    </w:p>
    <w:p>
      <w:pPr>
        <w:numPr>
          <w:ilvl w:val="0"/>
          <w:numId w:val="0"/>
        </w:numPr>
        <w:ind w:leftChars="0"/>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九、监督投诉渠道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投诉电话：</w:t>
      </w: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12329</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管理部座机：</w:t>
      </w:r>
      <w:r>
        <w:rPr>
          <w:rFonts w:hint="eastAsia" w:ascii="仿宋_GB2312" w:hAnsi="仿宋_GB2312" w:eastAsia="仿宋_GB2312" w:cs="仿宋_GB2312"/>
          <w:b w:val="0"/>
          <w:bCs/>
          <w:i w:val="0"/>
          <w:caps w:val="0"/>
          <w:snapToGrid w:val="0"/>
          <w:color w:val="000000" w:themeColor="text1"/>
          <w:spacing w:val="0"/>
          <w:sz w:val="22"/>
          <w:szCs w:val="22"/>
          <w:shd w:val="clear" w:fill="FFFFFF"/>
          <w:lang w:val="en-US" w:eastAsia="zh-CN"/>
          <w14:textFill>
            <w14:solidFill>
              <w14:schemeClr w14:val="tx1"/>
            </w14:solidFill>
          </w14:textFill>
        </w:rPr>
        <w:t>0993-6011416</w:t>
      </w:r>
    </w:p>
    <w:p>
      <w:pPr>
        <w:numPr>
          <w:ilvl w:val="0"/>
          <w:numId w:val="0"/>
        </w:numPr>
        <w:ind w:firstLine="464" w:firstLineChars="200"/>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pPr>
      <w:r>
        <w:rPr>
          <w:rFonts w:hint="eastAsia" w:ascii="仿宋_GB2312" w:hAnsi="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政务服务监督投诉电话：</w:t>
      </w: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12345</w:t>
      </w:r>
    </w:p>
    <w:p>
      <w:pPr>
        <w:pStyle w:val="2"/>
        <w:rPr>
          <w:rFonts w:hint="eastAsia"/>
          <w:color w:val="000000" w:themeColor="text1"/>
          <w:lang w:val="en-US" w:eastAsia="zh-CN"/>
          <w14:textFill>
            <w14:solidFill>
              <w14:schemeClr w14:val="tx1"/>
            </w14:solidFill>
          </w14:textFill>
        </w:rPr>
      </w:pPr>
    </w:p>
    <w:p>
      <w:pPr>
        <w:numPr>
          <w:ilvl w:val="0"/>
          <w:numId w:val="0"/>
        </w:numPr>
        <w:ind w:leftChars="0"/>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28"/>
          <w:szCs w:val="28"/>
          <w:u w:val="none"/>
          <w:lang w:val="en-US" w:eastAsia="zh-CN"/>
          <w14:textFill>
            <w14:solidFill>
              <w14:schemeClr w14:val="tx1"/>
            </w14:solidFill>
          </w14:textFill>
        </w:rPr>
        <w:t>十、办理流程</w:t>
      </w:r>
    </w:p>
    <w:p>
      <w:pPr>
        <w:spacing w:line="240" w:lineRule="auto"/>
        <w:ind w:left="0" w:leftChars="0" w:firstLine="464" w:firstLineChars="200"/>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snapToGrid w:val="0"/>
          <w:color w:val="000000" w:themeColor="text1"/>
          <w:spacing w:val="6"/>
          <w:sz w:val="22"/>
          <w:szCs w:val="22"/>
          <w:shd w:val="clear" w:fill="FFFFFF"/>
          <w:lang w:val="en-US" w:eastAsia="zh-CN"/>
          <w14:textFill>
            <w14:solidFill>
              <w14:schemeClr w14:val="tx1"/>
            </w14:solidFill>
          </w14:textFill>
        </w:rPr>
        <w:t>受理→审批→签约→抵押→发放</w:t>
      </w:r>
    </w:p>
    <w:p>
      <w:p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2"/>
          <w:szCs w:val="20"/>
          <w:u w:val="none"/>
          <w:lang w:val="en-US" w:eastAsia="zh-CN"/>
          <w14:textFill>
            <w14:solidFill>
              <w14:schemeClr w14:val="tx1"/>
            </w14:solidFill>
          </w14:textFill>
        </w:rPr>
        <w:drawing>
          <wp:inline distT="0" distB="0" distL="114300" distR="114300">
            <wp:extent cx="3319780" cy="5886450"/>
            <wp:effectExtent l="0" t="0" r="13970" b="0"/>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6"/>
                    <a:stretch>
                      <a:fillRect/>
                    </a:stretch>
                  </pic:blipFill>
                  <pic:spPr>
                    <a:xfrm>
                      <a:off x="0" y="0"/>
                      <a:ext cx="3319780" cy="5886450"/>
                    </a:xfrm>
                    <a:prstGeom prst="rect">
                      <a:avLst/>
                    </a:prstGeom>
                  </pic:spPr>
                </pic:pic>
              </a:graphicData>
            </a:graphic>
          </wp:inline>
        </w:drawing>
      </w:r>
    </w:p>
    <w:p>
      <w:pPr>
        <w:pStyle w:val="2"/>
        <w:ind w:left="0" w:leftChars="0" w:firstLine="0" w:firstLineChars="0"/>
        <w:rPr>
          <w:color w:val="000000" w:themeColor="text1"/>
          <w14:textFill>
            <w14:solidFill>
              <w14:schemeClr w14:val="tx1"/>
            </w14:solidFill>
          </w14:textFill>
        </w:rPr>
      </w:pPr>
    </w:p>
    <w:sectPr>
      <w:type w:val="continuous"/>
      <w:pgSz w:w="16838" w:h="11906" w:orient="landscape"/>
      <w:pgMar w:top="850" w:right="283" w:bottom="850" w:left="283" w:header="851" w:footer="992" w:gutter="0"/>
      <w:pgNumType w:fmt="decimal"/>
      <w:cols w:equalWidth="0" w:num="3">
        <w:col w:w="5235" w:space="425"/>
        <w:col w:w="4951" w:space="425"/>
        <w:col w:w="5235"/>
      </w:cols>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CFF2B762-808C-4146-8BDA-D06C1A8C99E2}"/>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2" w:fontKey="{CB5843A2-63A6-4DCE-BDF6-CA2EFE55AD64}"/>
  </w:font>
  <w:font w:name="monospace">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3" w:fontKey="{F7F20FAB-8A97-43EE-8FB4-0A12F2C4C10F}"/>
  </w:font>
  <w:font w:name="方正仿宋_GB2312">
    <w:altName w:val="仿宋"/>
    <w:panose1 w:val="02000000000000000000"/>
    <w:charset w:val="86"/>
    <w:family w:val="auto"/>
    <w:pitch w:val="default"/>
    <w:sig w:usb0="00000000" w:usb1="00000000" w:usb2="00000000" w:usb3="00000000" w:csb0="00000000" w:csb1="00000000"/>
    <w:embedRegular r:id="rId4" w:fontKey="{7E5E7928-331D-4581-A4C0-F46BC9F18571}"/>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2F5FC"/>
    <w:multiLevelType w:val="singleLevel"/>
    <w:tmpl w:val="9B52F5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0542445"/>
    <w:rsid w:val="01610698"/>
    <w:rsid w:val="01902A0A"/>
    <w:rsid w:val="036A76D5"/>
    <w:rsid w:val="037B7501"/>
    <w:rsid w:val="042C1A95"/>
    <w:rsid w:val="04BB3DEF"/>
    <w:rsid w:val="04C0668E"/>
    <w:rsid w:val="04FF3EA7"/>
    <w:rsid w:val="06731FD5"/>
    <w:rsid w:val="06EA5F78"/>
    <w:rsid w:val="071321F1"/>
    <w:rsid w:val="08EF3ECC"/>
    <w:rsid w:val="09047DDC"/>
    <w:rsid w:val="09771A17"/>
    <w:rsid w:val="0A9548E2"/>
    <w:rsid w:val="0AE15AC9"/>
    <w:rsid w:val="0B016571"/>
    <w:rsid w:val="0B4B1D7C"/>
    <w:rsid w:val="0B625E6C"/>
    <w:rsid w:val="0B8E5A9E"/>
    <w:rsid w:val="0BAF092B"/>
    <w:rsid w:val="0BB84785"/>
    <w:rsid w:val="0C3C269F"/>
    <w:rsid w:val="0C5F0606"/>
    <w:rsid w:val="0CDA5D98"/>
    <w:rsid w:val="0D295AF4"/>
    <w:rsid w:val="0D427CD4"/>
    <w:rsid w:val="0D714D0D"/>
    <w:rsid w:val="0DBF548E"/>
    <w:rsid w:val="0FC17644"/>
    <w:rsid w:val="0FF2793E"/>
    <w:rsid w:val="110C5CE0"/>
    <w:rsid w:val="14CF1D1A"/>
    <w:rsid w:val="15E40B96"/>
    <w:rsid w:val="16391F72"/>
    <w:rsid w:val="18674730"/>
    <w:rsid w:val="195B4077"/>
    <w:rsid w:val="1A377862"/>
    <w:rsid w:val="1A7002BF"/>
    <w:rsid w:val="1A955637"/>
    <w:rsid w:val="1B474B4B"/>
    <w:rsid w:val="1B743DF1"/>
    <w:rsid w:val="1CE036FF"/>
    <w:rsid w:val="1E940F3B"/>
    <w:rsid w:val="1F4B62CC"/>
    <w:rsid w:val="1F732547"/>
    <w:rsid w:val="211362E9"/>
    <w:rsid w:val="21950B12"/>
    <w:rsid w:val="22BE6C29"/>
    <w:rsid w:val="235D7D4D"/>
    <w:rsid w:val="24CD03D6"/>
    <w:rsid w:val="2515137E"/>
    <w:rsid w:val="27D5401D"/>
    <w:rsid w:val="29EC728B"/>
    <w:rsid w:val="2A5F6911"/>
    <w:rsid w:val="2A671C3C"/>
    <w:rsid w:val="2B1225D2"/>
    <w:rsid w:val="2B531ACD"/>
    <w:rsid w:val="2CFF45C1"/>
    <w:rsid w:val="2DEA2363"/>
    <w:rsid w:val="2E411C75"/>
    <w:rsid w:val="2EAB1AC3"/>
    <w:rsid w:val="2F8D3E60"/>
    <w:rsid w:val="31ED746A"/>
    <w:rsid w:val="34055895"/>
    <w:rsid w:val="341666A9"/>
    <w:rsid w:val="3482262D"/>
    <w:rsid w:val="349D1FCD"/>
    <w:rsid w:val="364C2029"/>
    <w:rsid w:val="36E03161"/>
    <w:rsid w:val="37A47147"/>
    <w:rsid w:val="39FC7BA1"/>
    <w:rsid w:val="3AC952D4"/>
    <w:rsid w:val="3AE97A51"/>
    <w:rsid w:val="3B731336"/>
    <w:rsid w:val="3C454FA6"/>
    <w:rsid w:val="3C760D85"/>
    <w:rsid w:val="3CA755F7"/>
    <w:rsid w:val="3D1D700B"/>
    <w:rsid w:val="3DC35888"/>
    <w:rsid w:val="3DFB6996"/>
    <w:rsid w:val="3FD349EF"/>
    <w:rsid w:val="40C22AE4"/>
    <w:rsid w:val="41905F01"/>
    <w:rsid w:val="41BE0090"/>
    <w:rsid w:val="423F0173"/>
    <w:rsid w:val="436A7FB0"/>
    <w:rsid w:val="43C7405A"/>
    <w:rsid w:val="450B1B19"/>
    <w:rsid w:val="4691292E"/>
    <w:rsid w:val="46E413A7"/>
    <w:rsid w:val="47A37130"/>
    <w:rsid w:val="47A438F4"/>
    <w:rsid w:val="47BC7151"/>
    <w:rsid w:val="47EA0F51"/>
    <w:rsid w:val="4950408C"/>
    <w:rsid w:val="49F7295C"/>
    <w:rsid w:val="4A643BFF"/>
    <w:rsid w:val="4B632B7A"/>
    <w:rsid w:val="4BA61480"/>
    <w:rsid w:val="4D070DB6"/>
    <w:rsid w:val="514316B2"/>
    <w:rsid w:val="530F779F"/>
    <w:rsid w:val="532077A8"/>
    <w:rsid w:val="53436408"/>
    <w:rsid w:val="53FD63B0"/>
    <w:rsid w:val="55160DCD"/>
    <w:rsid w:val="55284534"/>
    <w:rsid w:val="555508CB"/>
    <w:rsid w:val="575007FF"/>
    <w:rsid w:val="57701EE3"/>
    <w:rsid w:val="58624800"/>
    <w:rsid w:val="58866FD4"/>
    <w:rsid w:val="59FA061D"/>
    <w:rsid w:val="5A773714"/>
    <w:rsid w:val="5AC70852"/>
    <w:rsid w:val="5C053105"/>
    <w:rsid w:val="5C9E0A2A"/>
    <w:rsid w:val="5CC85BBF"/>
    <w:rsid w:val="5DB02987"/>
    <w:rsid w:val="5EDB6B99"/>
    <w:rsid w:val="5F6048C3"/>
    <w:rsid w:val="5F8472FB"/>
    <w:rsid w:val="61A25DDE"/>
    <w:rsid w:val="61E80990"/>
    <w:rsid w:val="61F6229C"/>
    <w:rsid w:val="62BA0D8D"/>
    <w:rsid w:val="63A22B78"/>
    <w:rsid w:val="650E6875"/>
    <w:rsid w:val="65CE67F5"/>
    <w:rsid w:val="66340AF4"/>
    <w:rsid w:val="666D6223"/>
    <w:rsid w:val="67323E4F"/>
    <w:rsid w:val="67722C8C"/>
    <w:rsid w:val="6A7F14F1"/>
    <w:rsid w:val="6AFF42F1"/>
    <w:rsid w:val="6BC36019"/>
    <w:rsid w:val="6BD07BAD"/>
    <w:rsid w:val="6D567155"/>
    <w:rsid w:val="6DB92EB5"/>
    <w:rsid w:val="6F1C3BBB"/>
    <w:rsid w:val="6F262639"/>
    <w:rsid w:val="6FE34860"/>
    <w:rsid w:val="70BE1C09"/>
    <w:rsid w:val="732173B9"/>
    <w:rsid w:val="74363621"/>
    <w:rsid w:val="751B6142"/>
    <w:rsid w:val="76A44D3C"/>
    <w:rsid w:val="76B10F9B"/>
    <w:rsid w:val="772A7D30"/>
    <w:rsid w:val="77C05078"/>
    <w:rsid w:val="78F17E96"/>
    <w:rsid w:val="79832DAC"/>
    <w:rsid w:val="7A951B3B"/>
    <w:rsid w:val="7AB62FDB"/>
    <w:rsid w:val="7B3E06FC"/>
    <w:rsid w:val="7B532302"/>
    <w:rsid w:val="7D3B38AD"/>
    <w:rsid w:val="7D89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Lines="0" w:afterLines="0" w:line="520" w:lineRule="exact"/>
      <w:ind w:firstLine="420" w:firstLineChars="200"/>
      <w:textAlignment w:val="baseline"/>
    </w:pPr>
    <w:rPr>
      <w:rFonts w:hint="default" w:ascii="Times New Roman" w:hAnsi="Times New Roman" w:eastAsia="仿宋_GB2312" w:cstheme="minorBidi"/>
      <w:snapToGrid w:val="0"/>
      <w:color w:val="000000"/>
      <w:sz w:val="32"/>
    </w:rPr>
  </w:style>
  <w:style w:type="paragraph" w:styleId="3">
    <w:name w:val="heading 1"/>
    <w:basedOn w:val="1"/>
    <w:next w:val="1"/>
    <w:link w:val="24"/>
    <w:qFormat/>
    <w:uiPriority w:val="0"/>
    <w:pPr>
      <w:keepNext/>
      <w:keepLines/>
      <w:spacing w:before="100" w:beforeLines="0" w:beforeAutospacing="0" w:after="100" w:afterLines="0" w:afterAutospacing="0" w:line="520" w:lineRule="exact"/>
      <w:ind w:firstLine="0" w:firstLineChars="0"/>
      <w:jc w:val="center"/>
      <w:outlineLvl w:val="0"/>
    </w:pPr>
    <w:rPr>
      <w:rFonts w:ascii="Times New Roman" w:hAnsi="Times New Roman" w:eastAsia="方正小标宋简体" w:cstheme="minorBidi"/>
      <w:kern w:val="44"/>
      <w:sz w:val="44"/>
    </w:rPr>
  </w:style>
  <w:style w:type="paragraph" w:styleId="4">
    <w:name w:val="heading 2"/>
    <w:basedOn w:val="1"/>
    <w:next w:val="1"/>
    <w:link w:val="23"/>
    <w:semiHidden/>
    <w:unhideWhenUsed/>
    <w:qFormat/>
    <w:uiPriority w:val="0"/>
    <w:pPr>
      <w:spacing w:before="50" w:beforeLines="50" w:beforeAutospacing="0" w:after="50" w:afterLines="50" w:afterAutospacing="0" w:line="520" w:lineRule="exact"/>
      <w:ind w:firstLine="723" w:firstLineChars="200"/>
      <w:jc w:val="left"/>
      <w:outlineLvl w:val="1"/>
    </w:pPr>
    <w:rPr>
      <w:rFonts w:hint="eastAsia" w:ascii="Times New Roman" w:hAnsi="Times New Roman" w:eastAsia="黑体" w:cs="宋体"/>
      <w:sz w:val="32"/>
      <w:szCs w:val="36"/>
      <w:lang w:val="en-US" w:eastAsia="zh-CN" w:bidi="ar"/>
    </w:rPr>
  </w:style>
  <w:style w:type="paragraph" w:styleId="2">
    <w:name w:val="heading 3"/>
    <w:basedOn w:val="1"/>
    <w:next w:val="1"/>
    <w:link w:val="25"/>
    <w:semiHidden/>
    <w:unhideWhenUsed/>
    <w:qFormat/>
    <w:uiPriority w:val="0"/>
    <w:pPr>
      <w:keepNext/>
      <w:keepLines/>
      <w:spacing w:before="100" w:beforeLines="0" w:beforeAutospacing="0" w:after="100" w:afterLines="0" w:afterAutospacing="0" w:line="520" w:lineRule="exact"/>
      <w:ind w:firstLine="936" w:firstLineChars="200"/>
      <w:outlineLvl w:val="2"/>
    </w:pPr>
    <w:rPr>
      <w:rFonts w:eastAsia="楷体_GB2312"/>
      <w:b/>
    </w:rPr>
  </w:style>
  <w:style w:type="paragraph" w:styleId="5">
    <w:name w:val="heading 4"/>
    <w:basedOn w:val="1"/>
    <w:next w:val="1"/>
    <w:semiHidden/>
    <w:unhideWhenUsed/>
    <w:qFormat/>
    <w:uiPriority w:val="0"/>
    <w:pPr>
      <w:keepNext/>
      <w:keepLines/>
      <w:spacing w:before="10" w:beforeLines="0" w:beforeAutospacing="0" w:after="10" w:afterLines="0" w:afterAutospacing="0" w:line="520" w:lineRule="exact"/>
      <w:outlineLvl w:val="3"/>
    </w:pPr>
    <w:rPr>
      <w:rFonts w:ascii="Arial" w:hAnsi="Arial"/>
      <w:b/>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lock Text"/>
    <w:basedOn w:val="1"/>
    <w:qFormat/>
    <w:uiPriority w:val="0"/>
    <w:pPr>
      <w:spacing w:after="120" w:afterLines="0" w:afterAutospacing="0"/>
      <w:ind w:left="1440" w:leftChars="700" w:rightChars="700"/>
    </w:pPr>
  </w:style>
  <w:style w:type="paragraph" w:styleId="8">
    <w:name w:val="Body Text First Indent"/>
    <w:basedOn w:val="6"/>
    <w:qFormat/>
    <w:uiPriority w:val="0"/>
    <w:pPr>
      <w:ind w:firstLine="420" w:firstLineChars="100"/>
    </w:pPr>
  </w:style>
  <w:style w:type="character" w:styleId="11">
    <w:name w:val="Strong"/>
    <w:basedOn w:val="10"/>
    <w:qFormat/>
    <w:uiPriority w:val="0"/>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ascii="monospace" w:hAnsi="monospace" w:eastAsia="monospace" w:cs="monospace"/>
    </w:rPr>
  </w:style>
  <w:style w:type="character" w:customStyle="1" w:styleId="23">
    <w:name w:val="标题 2 Char"/>
    <w:link w:val="4"/>
    <w:qFormat/>
    <w:uiPriority w:val="0"/>
    <w:rPr>
      <w:rFonts w:hint="eastAsia" w:ascii="Times New Roman" w:hAnsi="Times New Roman" w:eastAsia="黑体" w:cs="宋体"/>
      <w:kern w:val="0"/>
      <w:sz w:val="32"/>
      <w:szCs w:val="36"/>
      <w:lang w:val="en-US" w:eastAsia="zh-CN" w:bidi="ar"/>
    </w:rPr>
  </w:style>
  <w:style w:type="character" w:customStyle="1" w:styleId="24">
    <w:name w:val="标题 1 Char"/>
    <w:link w:val="3"/>
    <w:qFormat/>
    <w:uiPriority w:val="0"/>
    <w:rPr>
      <w:rFonts w:ascii="Times New Roman" w:hAnsi="Times New Roman" w:eastAsia="方正小标宋简体" w:cstheme="minorBidi"/>
      <w:kern w:val="44"/>
      <w:sz w:val="44"/>
    </w:rPr>
  </w:style>
  <w:style w:type="character" w:customStyle="1" w:styleId="25">
    <w:name w:val="标题 3 Char"/>
    <w:link w:val="2"/>
    <w:qFormat/>
    <w:uiPriority w:val="0"/>
    <w:rPr>
      <w:rFonts w:eastAsia="楷体_GB2312"/>
      <w:b/>
    </w:rPr>
  </w:style>
  <w:style w:type="paragraph" w:customStyle="1" w:styleId="26">
    <w:name w:val="文章标题"/>
    <w:basedOn w:val="3"/>
    <w:next w:val="1"/>
    <w:qFormat/>
    <w:uiPriority w:val="0"/>
    <w:pPr>
      <w:spacing w:before="200" w:after="200" w:line="520" w:lineRule="exact"/>
    </w:pPr>
    <w:rPr>
      <w:rFonts w:ascii="Times New Roman" w:hAnsi="Times New Roman"/>
    </w:rPr>
  </w:style>
  <w:style w:type="character" w:customStyle="1" w:styleId="27">
    <w:name w:val="layui-layer-tabnow"/>
    <w:basedOn w:val="10"/>
    <w:qFormat/>
    <w:uiPriority w:val="0"/>
    <w:rPr>
      <w:bdr w:val="single" w:color="CCCCCC" w:sz="6" w:space="0"/>
      <w:shd w:val="clear" w:fill="FFFFFF"/>
    </w:rPr>
  </w:style>
  <w:style w:type="character" w:customStyle="1" w:styleId="28">
    <w:name w:val="first-child"/>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2023-03-03T05:07:00Z</cp:lastPrinted>
  <dcterms:modified xsi:type="dcterms:W3CDTF">2025-12-07T07:25:09Z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DCA2060A35F348519F630A88C84B080C</vt:lpwstr>
  </property>
</Properties>
</file>