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78" w:rightChars="-37"/>
        <w:jc w:val="center"/>
        <w:rPr>
          <w:rFonts w:hint="eastAsia" w:ascii="华文中宋" w:hAnsi="华文中宋" w:eastAsia="华文中宋"/>
          <w:b/>
          <w:color w:val="000000"/>
          <w:spacing w:val="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pacing w:val="20"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jc w:val="right"/>
        <w:textAlignment w:val="auto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sz w:val="24"/>
        </w:rPr>
        <w:t>（</w:t>
      </w:r>
      <w:r>
        <w:rPr>
          <w:rFonts w:hint="eastAsia" w:ascii="仿宋_GB2312" w:hAnsi="仿宋_GB2312" w:eastAsia="仿宋_GB2312"/>
          <w:sz w:val="24"/>
          <w:lang w:eastAsia="zh-CN"/>
        </w:rPr>
        <w:t>新塔</w:t>
      </w:r>
      <w:r>
        <w:rPr>
          <w:rFonts w:hint="eastAsia" w:ascii="仿宋_GB2312" w:hAnsi="仿宋_GB2312" w:eastAsia="仿宋_GB2312"/>
          <w:sz w:val="24"/>
          <w:lang w:val="en-US" w:eastAsia="zh-CN"/>
        </w:rPr>
        <w:t>沙</w:t>
      </w:r>
      <w:r>
        <w:rPr>
          <w:rFonts w:hint="eastAsia" w:ascii="仿宋_GB2312" w:hAnsi="仿宋_GB2312" w:eastAsia="仿宋_GB2312"/>
          <w:sz w:val="24"/>
        </w:rPr>
        <w:t>）文</w:t>
      </w:r>
      <w:r>
        <w:rPr>
          <w:rFonts w:hint="eastAsia" w:ascii="仿宋_GB2312" w:hAnsi="仿宋_GB2312" w:eastAsia="仿宋_GB2312"/>
          <w:sz w:val="24"/>
          <w:lang w:val="en-US" w:eastAsia="zh-CN"/>
        </w:rPr>
        <w:t>综</w:t>
      </w:r>
      <w:r>
        <w:rPr>
          <w:rFonts w:hint="eastAsia" w:ascii="仿宋_GB2312" w:hAnsi="仿宋_GB2312" w:eastAsia="仿宋_GB2312"/>
          <w:sz w:val="24"/>
        </w:rPr>
        <w:t>罚字〔</w:t>
      </w:r>
      <w:r>
        <w:rPr>
          <w:rFonts w:hint="eastAsia" w:ascii="仿宋_GB2312" w:hAnsi="仿宋_GB2312" w:eastAsia="仿宋_GB2312"/>
          <w:sz w:val="24"/>
          <w:lang w:val="en-US" w:eastAsia="zh-CN"/>
        </w:rPr>
        <w:t>2025</w:t>
      </w:r>
      <w:r>
        <w:rPr>
          <w:rFonts w:hint="eastAsia" w:ascii="仿宋_GB2312" w:hAnsi="仿宋_GB2312" w:eastAsia="仿宋_GB2312"/>
          <w:sz w:val="24"/>
        </w:rPr>
        <w:t>〕</w:t>
      </w:r>
      <w:r>
        <w:rPr>
          <w:rFonts w:hint="eastAsia" w:ascii="仿宋_GB2312" w:hAnsi="仿宋_GB2312" w:eastAsia="仿宋_GB2312"/>
          <w:sz w:val="24"/>
          <w:lang w:val="en-US" w:eastAsia="zh-CN"/>
        </w:rPr>
        <w:t>11</w:t>
      </w:r>
      <w:r>
        <w:rPr>
          <w:rFonts w:hint="eastAsia" w:ascii="仿宋_GB2312" w:hAnsi="仿宋_GB2312" w:eastAsia="仿宋_GB2312"/>
          <w:sz w:val="24"/>
        </w:rPr>
        <w:t>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80" w:lineRule="exact"/>
        <w:ind w:right="-78" w:rightChars="-37"/>
        <w:jc w:val="both"/>
        <w:textAlignment w:val="auto"/>
        <w:rPr>
          <w:rFonts w:hint="eastAsia" w:ascii="仿宋_GB2312" w:eastAsia="仿宋_GB2312"/>
          <w:sz w:val="24"/>
          <w:szCs w:val="24"/>
          <w:u w:val="none"/>
        </w:rPr>
      </w:pPr>
      <w:r>
        <w:rPr>
          <w:rFonts w:hint="eastAsia" w:ascii="仿宋_GB2312" w:hAnsi="宋体" w:eastAsia="仿宋_GB2312"/>
          <w:bCs/>
          <w:color w:val="000000"/>
          <w:sz w:val="24"/>
          <w:szCs w:val="24"/>
          <w:u w:val="none"/>
        </w:rPr>
        <w:t>当事人：</w:t>
      </w:r>
      <w:r>
        <w:rPr>
          <w:rFonts w:hint="eastAsia" w:ascii="仿宋_GB2312" w:eastAsia="仿宋_GB2312"/>
          <w:sz w:val="24"/>
          <w:szCs w:val="24"/>
          <w:u w:val="none"/>
        </w:rPr>
        <w:t xml:space="preserve"> </w:t>
      </w:r>
      <w:bookmarkStart w:id="0" w:name="name"/>
      <w:r>
        <w:rPr>
          <w:rFonts w:hint="eastAsia" w:ascii="仿宋_GB2312" w:hAnsi="仿宋_GB2312" w:eastAsia="仿宋_GB2312" w:cs="仿宋_GB2312"/>
          <w:color w:val="auto"/>
          <w:sz w:val="24"/>
        </w:rPr>
        <w:t>沙湾市火石网吧</w:t>
      </w:r>
      <w:bookmarkEnd w:id="0"/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（***）</w:t>
      </w:r>
      <w:r>
        <w:rPr>
          <w:rFonts w:hint="eastAsia" w:ascii="仿宋_GB2312" w:eastAsia="仿宋_GB2312"/>
          <w:sz w:val="24"/>
          <w:szCs w:val="24"/>
          <w:u w:val="non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80" w:lineRule="exact"/>
        <w:ind w:right="-78" w:rightChars="-37"/>
        <w:jc w:val="both"/>
        <w:textAlignment w:val="auto"/>
        <w:rPr>
          <w:rFonts w:hint="eastAsia" w:ascii="仿宋_GB2312" w:eastAsia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u w:val="none"/>
          <w:lang w:eastAsia="zh-CN"/>
        </w:rPr>
        <w:t>证照（证件）名称及编号（号码）：</w:t>
      </w:r>
      <w:bookmarkStart w:id="1" w:name="cerType"/>
      <w:r>
        <w:rPr>
          <w:rFonts w:hint="eastAsia" w:ascii="仿宋_GB2312" w:hAnsi="仿宋_GB2312" w:eastAsia="仿宋_GB2312" w:cs="仿宋_GB2312"/>
          <w:color w:val="auto"/>
          <w:sz w:val="24"/>
        </w:rPr>
        <w:t>营业执照:</w:t>
      </w:r>
      <w:bookmarkEnd w:id="1"/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***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80" w:lineRule="exact"/>
        <w:ind w:right="-78" w:rightChars="-37"/>
        <w:jc w:val="both"/>
        <w:textAlignment w:val="auto"/>
        <w:rPr>
          <w:rFonts w:hint="eastAsia" w:ascii="仿宋_GB2312" w:eastAsia="仿宋_GB2312"/>
          <w:sz w:val="24"/>
          <w:szCs w:val="24"/>
          <w:u w:val="none"/>
        </w:rPr>
      </w:pPr>
      <w:r>
        <w:rPr>
          <w:rFonts w:hint="eastAsia" w:ascii="仿宋_GB2312" w:hAnsi="宋体" w:eastAsia="仿宋_GB2312"/>
          <w:bCs/>
          <w:color w:val="000000"/>
          <w:sz w:val="24"/>
          <w:szCs w:val="24"/>
          <w:u w:val="none"/>
        </w:rPr>
        <w:t>法定代表人或负责人：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***</w:t>
      </w:r>
      <w:r>
        <w:rPr>
          <w:rFonts w:hint="eastAsia" w:ascii="仿宋_GB2312" w:eastAsia="仿宋_GB2312"/>
          <w:sz w:val="24"/>
          <w:szCs w:val="24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80" w:lineRule="exact"/>
        <w:ind w:right="-78" w:rightChars="-37"/>
        <w:jc w:val="both"/>
        <w:textAlignment w:val="auto"/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none"/>
        </w:rPr>
      </w:pPr>
      <w:r>
        <w:rPr>
          <w:rFonts w:hint="eastAsia" w:ascii="仿宋_GB2312" w:hAnsi="宋体" w:eastAsia="仿宋_GB2312" w:cs="宋体"/>
          <w:bCs/>
          <w:color w:val="000000"/>
          <w:spacing w:val="30"/>
          <w:kern w:val="0"/>
          <w:sz w:val="24"/>
          <w:szCs w:val="24"/>
          <w:u w:val="none"/>
        </w:rPr>
        <w:t>住所（住址）</w:t>
      </w:r>
      <w:r>
        <w:rPr>
          <w:rFonts w:hint="eastAsia" w:ascii="仿宋_GB2312" w:hAnsi="宋体" w:eastAsia="仿宋_GB2312" w:cs="宋体"/>
          <w:bCs/>
          <w:color w:val="000000"/>
          <w:kern w:val="0"/>
          <w:sz w:val="24"/>
          <w:szCs w:val="24"/>
          <w:u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***</w:t>
      </w:r>
      <w:r>
        <w:rPr>
          <w:rFonts w:hint="eastAsia" w:ascii="仿宋_GB2312" w:eastAsia="仿宋_GB2312"/>
          <w:sz w:val="24"/>
          <w:szCs w:val="24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both"/>
        <w:textAlignment w:val="auto"/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sz w:val="24"/>
          <w:szCs w:val="24"/>
          <w:u w:val="none"/>
        </w:rPr>
        <w:t>（违法事实和证据）</w:t>
      </w:r>
      <w:r>
        <w:rPr>
          <w:rFonts w:hint="eastAsia" w:ascii="仿宋_GB2312" w:eastAsia="仿宋_GB2312"/>
          <w:sz w:val="24"/>
          <w:szCs w:val="24"/>
          <w:u w:val="none"/>
          <w:lang w:eastAsia="zh-CN"/>
        </w:rPr>
        <w:t>：</w:t>
      </w:r>
      <w:r>
        <w:rPr>
          <w:rFonts w:hint="eastAsia" w:ascii="仿宋_GB2312" w:eastAsia="仿宋_GB2312"/>
          <w:sz w:val="24"/>
          <w:szCs w:val="24"/>
          <w:u w:val="none"/>
        </w:rPr>
        <w:t xml:space="preserve"> 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你（单位）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未建立场内巡查制度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一案。经调查：</w:t>
      </w:r>
      <w:bookmarkStart w:id="2" w:name="checkContent"/>
      <w:r>
        <w:rPr>
          <w:rFonts w:hint="eastAsia" w:ascii="仿宋_GB2312" w:eastAsia="仿宋_GB2312"/>
          <w:sz w:val="24"/>
          <w:lang w:val="en-US" w:eastAsia="zh-CN"/>
        </w:rPr>
        <w:t>2025年11月4日，</w:t>
      </w:r>
      <w:r>
        <w:rPr>
          <w:rFonts w:hint="eastAsia" w:ascii="仿宋_GB2312" w:eastAsia="仿宋_GB2312"/>
          <w:color w:val="auto"/>
          <w:sz w:val="24"/>
        </w:rPr>
        <w:t>沙湾市文化广播电视和旅游局（沙湾市文物局）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开展文化娱乐场所专项检查，当日18时22分，2名文旅</w:t>
      </w:r>
      <w:r>
        <w:rPr>
          <w:rFonts w:hint="eastAsia" w:ascii="仿宋_GB2312" w:eastAsia="仿宋_GB2312"/>
          <w:color w:val="auto"/>
          <w:sz w:val="24"/>
        </w:rPr>
        <w:t>执法人员</w:t>
      </w:r>
      <w:bookmarkStart w:id="4" w:name="_GoBack"/>
      <w:bookmarkEnd w:id="4"/>
      <w:r>
        <w:rPr>
          <w:rFonts w:hint="eastAsia" w:ascii="仿宋_GB2312" w:eastAsia="仿宋_GB2312"/>
          <w:color w:val="auto"/>
          <w:sz w:val="24"/>
        </w:rPr>
        <w:t>在出示执法证件后，对位于新疆维吾尔自治区塔城地区沙湾市乌鲁木齐西路（荣盛大厦二楼）的沙湾市火石网吧检查时，发现该</w:t>
      </w:r>
      <w:r>
        <w:rPr>
          <w:rFonts w:hint="eastAsia" w:ascii="仿宋_GB2312" w:eastAsia="仿宋_GB2312"/>
          <w:color w:val="auto"/>
          <w:sz w:val="24"/>
          <w:lang w:eastAsia="zh-CN"/>
        </w:rPr>
        <w:t>网吧</w:t>
      </w:r>
      <w:r>
        <w:rPr>
          <w:rFonts w:hint="eastAsia" w:ascii="仿宋_GB2312" w:eastAsia="仿宋_GB2312"/>
          <w:color w:val="auto"/>
          <w:sz w:val="24"/>
        </w:rPr>
        <w:t>32号和138号电脑终端上网人员存在吸烟行为，地面留有较多烟头，电脑桌面摆放有烟盒和打火机，场所负责人未予及时提醒和阻止</w:t>
      </w:r>
      <w:r>
        <w:rPr>
          <w:rFonts w:hint="eastAsia" w:ascii="仿宋_GB2312" w:eastAsia="仿宋_GB2312"/>
          <w:color w:val="auto"/>
          <w:sz w:val="24"/>
          <w:lang w:eastAsia="zh-CN"/>
        </w:rPr>
        <w:t>。</w:t>
      </w:r>
      <w:r>
        <w:rPr>
          <w:rFonts w:hint="eastAsia" w:ascii="仿宋_GB2312" w:eastAsia="仿宋_GB2312"/>
          <w:color w:val="auto"/>
          <w:sz w:val="24"/>
        </w:rPr>
        <w:t>执法人员</w:t>
      </w:r>
      <w:r>
        <w:rPr>
          <w:rFonts w:hint="eastAsia" w:ascii="仿宋_GB2312" w:eastAsia="仿宋_GB2312"/>
          <w:color w:val="auto"/>
          <w:sz w:val="24"/>
          <w:lang w:eastAsia="zh-CN"/>
        </w:rPr>
        <w:t>向行政机关负责人报告后，</w:t>
      </w:r>
      <w:r>
        <w:rPr>
          <w:rFonts w:hint="eastAsia" w:ascii="仿宋_GB2312" w:eastAsia="仿宋_GB2312"/>
          <w:color w:val="auto"/>
          <w:sz w:val="24"/>
        </w:rPr>
        <w:t>依法作出如下处理：责令</w:t>
      </w:r>
      <w:r>
        <w:rPr>
          <w:rFonts w:hint="eastAsia" w:ascii="仿宋_GB2312" w:eastAsia="仿宋_GB2312"/>
          <w:color w:val="auto"/>
          <w:sz w:val="24"/>
          <w:lang w:eastAsia="zh-CN"/>
        </w:rPr>
        <w:t>当事人</w:t>
      </w:r>
      <w:r>
        <w:rPr>
          <w:rFonts w:hint="eastAsia" w:ascii="仿宋_GB2312" w:eastAsia="仿宋_GB2312"/>
          <w:color w:val="auto"/>
          <w:sz w:val="24"/>
        </w:rPr>
        <w:t>改正</w:t>
      </w:r>
      <w:r>
        <w:rPr>
          <w:rFonts w:hint="eastAsia" w:ascii="仿宋_GB2312" w:eastAsia="仿宋_GB2312"/>
          <w:color w:val="auto"/>
          <w:sz w:val="24"/>
          <w:lang w:eastAsia="zh-CN"/>
        </w:rPr>
        <w:t>违法</w:t>
      </w:r>
      <w:r>
        <w:rPr>
          <w:rFonts w:hint="eastAsia" w:ascii="仿宋_GB2312" w:eastAsia="仿宋_GB2312"/>
          <w:color w:val="auto"/>
          <w:sz w:val="24"/>
        </w:rPr>
        <w:t>行为，现场制作询问笔录，发出《调查询问通知书》</w:t>
      </w:r>
      <w:r>
        <w:rPr>
          <w:rFonts w:hint="eastAsia" w:ascii="仿宋_GB2312" w:eastAsia="仿宋_GB2312"/>
          <w:color w:val="auto"/>
          <w:sz w:val="24"/>
          <w:lang w:eastAsia="zh-CN"/>
        </w:rPr>
        <w:t>。执法人员</w:t>
      </w:r>
      <w:r>
        <w:rPr>
          <w:rFonts w:hint="eastAsia" w:ascii="仿宋_GB2312" w:eastAsia="仿宋_GB2312"/>
          <w:color w:val="auto"/>
          <w:sz w:val="24"/>
        </w:rPr>
        <w:t>对现场检查情况进行</w:t>
      </w:r>
      <w:r>
        <w:rPr>
          <w:rFonts w:hint="eastAsia" w:ascii="仿宋_GB2312" w:eastAsia="仿宋_GB2312"/>
          <w:color w:val="auto"/>
          <w:sz w:val="24"/>
          <w:lang w:eastAsia="zh-CN"/>
        </w:rPr>
        <w:t>了</w:t>
      </w:r>
      <w:r>
        <w:rPr>
          <w:rFonts w:hint="eastAsia" w:ascii="仿宋_GB2312" w:eastAsia="仿宋_GB2312"/>
          <w:color w:val="auto"/>
          <w:sz w:val="24"/>
        </w:rPr>
        <w:t>拍照取证，</w:t>
      </w:r>
      <w:r>
        <w:rPr>
          <w:rFonts w:hint="eastAsia" w:ascii="仿宋_GB2312" w:eastAsia="仿宋_GB2312"/>
          <w:color w:val="auto"/>
          <w:sz w:val="24"/>
          <w:lang w:eastAsia="zh-CN"/>
        </w:rPr>
        <w:t>当事人王某</w:t>
      </w:r>
      <w:r>
        <w:rPr>
          <w:rFonts w:hint="eastAsia" w:ascii="仿宋_GB2312" w:eastAsia="仿宋_GB2312"/>
          <w:color w:val="auto"/>
          <w:sz w:val="24"/>
        </w:rPr>
        <w:t>见证了整个检查过程。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24"/>
          <w:szCs w:val="24"/>
          <w:lang w:val="en-US" w:eastAsia="zh-CN"/>
        </w:rPr>
        <w:t>2025年11月4日18时25分至18时37分，当事人王某在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沙湾市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火石网吧</w:t>
      </w:r>
      <w:r>
        <w:rPr>
          <w:rFonts w:hint="eastAsia" w:ascii="仿宋_GB2312" w:hAnsi="仿宋_GB2312" w:eastAsia="仿宋_GB2312"/>
          <w:color w:val="auto"/>
          <w:sz w:val="24"/>
          <w:szCs w:val="24"/>
          <w:lang w:val="en-US" w:eastAsia="zh-CN"/>
        </w:rPr>
        <w:t>现场接受执法人员调查询问，确认自己是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沙湾市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火石网吧</w:t>
      </w:r>
      <w:r>
        <w:rPr>
          <w:rFonts w:hint="eastAsia" w:ascii="仿宋_GB2312" w:hAnsi="仿宋_GB2312" w:eastAsia="仿宋_GB2312"/>
          <w:color w:val="auto"/>
          <w:sz w:val="24"/>
          <w:szCs w:val="24"/>
          <w:lang w:val="en-US" w:eastAsia="zh-CN"/>
        </w:rPr>
        <w:t>的法人，确认自己在执法检查现场，承认该网吧在经营期间有上网人员吸烟，工作人员未及时发现和阻止，承认未落实场内巡查制度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both"/>
        <w:textAlignment w:val="auto"/>
        <w:rPr>
          <w:rFonts w:hint="default" w:ascii="仿宋_GB2312" w:hAnsi="仿宋_GB2312" w:eastAsia="仿宋_GB2312"/>
          <w:color w:val="0000FF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24"/>
          <w:szCs w:val="24"/>
          <w:lang w:val="en-US" w:eastAsia="zh-CN"/>
        </w:rPr>
        <w:t>2025年11月6日20时51分至21时06分，当事人王某在沙湾市文化市场综合行政执法队419室接受第2次调查询问，王某再次确认自己是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沙湾市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火石网吧的法人，</w:t>
      </w:r>
      <w:r>
        <w:rPr>
          <w:rFonts w:hint="eastAsia" w:ascii="仿宋_GB2312" w:hAnsi="仿宋_GB2312" w:eastAsia="仿宋_GB2312"/>
          <w:color w:val="auto"/>
          <w:sz w:val="24"/>
          <w:szCs w:val="24"/>
          <w:lang w:val="en-US" w:eastAsia="zh-CN"/>
        </w:rPr>
        <w:t>承认检查当天本网吧32号、138号电脑终端上网人员存在吸烟现象，工作人员未及时发现、提醒和阻止吸烟行为，也知晓网吧禁止吸烟规定；承认自己经营管理不善，未建立场内巡查制度；</w:t>
      </w:r>
      <w:r>
        <w:rPr>
          <w:rFonts w:hint="eastAsia" w:ascii="仿宋_GB2312" w:eastAsia="仿宋_GB2312"/>
          <w:color w:val="auto"/>
          <w:sz w:val="24"/>
          <w:lang w:eastAsia="zh-CN"/>
        </w:rPr>
        <w:t>承认自己多次参加过文旅部门组织的培训，知晓要建立场内巡查制度相关要求，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王某表示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无条件接受行政监管部门的处罚。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both"/>
        <w:textAlignment w:val="auto"/>
        <w:rPr>
          <w:rFonts w:hint="default" w:ascii="仿宋_GB2312" w:hAnsi="仿宋_GB2312" w:eastAsia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24"/>
          <w:szCs w:val="24"/>
          <w:lang w:val="en-US" w:eastAsia="zh-CN"/>
        </w:rPr>
        <w:t>现查明，当事人王某为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沙湾市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火石网吧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法人，其在知道网吧必须建立场内巡查制度、网吧禁止吸烟规定的情况下，却疏于管理，导致网吧上网人员长时间吸烟未被发现、提醒和阻止</w:t>
      </w:r>
      <w:r>
        <w:rPr>
          <w:rFonts w:hint="eastAsia" w:ascii="仿宋_GB2312" w:eastAsia="仿宋_GB2312"/>
          <w:color w:val="auto"/>
          <w:sz w:val="24"/>
          <w:lang w:eastAsia="zh-CN"/>
        </w:rPr>
        <w:t>，</w:t>
      </w:r>
      <w:r>
        <w:rPr>
          <w:rFonts w:hint="eastAsia" w:ascii="仿宋_GB2312" w:hAnsi="仿宋_GB2312" w:eastAsia="仿宋_GB2312"/>
          <w:color w:val="auto"/>
          <w:sz w:val="24"/>
          <w:szCs w:val="24"/>
          <w:lang w:val="en-US" w:eastAsia="zh-CN"/>
        </w:rPr>
        <w:t>构成未建立场内巡查制度违法行为。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以上事实，有以下证据证实：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1、文书编号为</w:t>
      </w:r>
      <w:bookmarkStart w:id="3" w:name="code"/>
      <w:r>
        <w:rPr>
          <w:rFonts w:hint="eastAsia" w:ascii="仿宋_GB2312" w:eastAsia="仿宋_GB2312"/>
          <w:color w:val="auto"/>
          <w:kern w:val="0"/>
          <w:sz w:val="24"/>
          <w:szCs w:val="24"/>
          <w:lang w:eastAsia="zh-CN"/>
        </w:rPr>
        <w:t>（新塔沙）文综检（勘）字〔2025〕</w:t>
      </w:r>
      <w:r>
        <w:rPr>
          <w:rFonts w:hint="eastAsia" w:ascii="仿宋_GB2312" w:eastAsia="仿宋_GB2312"/>
          <w:color w:val="auto"/>
          <w:kern w:val="0"/>
          <w:sz w:val="24"/>
          <w:szCs w:val="24"/>
          <w:lang w:val="en-US" w:eastAsia="zh-CN"/>
        </w:rPr>
        <w:t>966</w:t>
      </w:r>
      <w:r>
        <w:rPr>
          <w:rFonts w:hint="eastAsia" w:ascii="仿宋_GB2312" w:eastAsia="仿宋_GB2312"/>
          <w:color w:val="auto"/>
          <w:kern w:val="0"/>
          <w:sz w:val="24"/>
          <w:szCs w:val="24"/>
          <w:lang w:eastAsia="zh-CN"/>
        </w:rPr>
        <w:t>号</w:t>
      </w:r>
      <w:bookmarkEnd w:id="3"/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的《现场检查（勘验）笔录》1份、现场检查取证照片2份，证明执法人员现场检查取证情况，证明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沙湾市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火石网吧存在上网人员吸烟现象而未被提醒和阻止，未落实场内巡查制度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2、当事人王某身份证复印件1份，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沙湾市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火石网吧《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营业执照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》、《网络文化经营许可证》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复印件各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1份，证明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沙湾市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火石网吧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为王某设立和经营，当事人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王某为完全民事行为能力人员。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3、文书《调查询问笔录》2份，印证并证明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沙湾市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火石网吧（王某）参加过文旅部门组织的教育培训，在知晓《互联网上网服务营业场所管理条例》规定应当建立场内巡查制度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的</w:t>
      </w:r>
      <w:r>
        <w:rPr>
          <w:rFonts w:hint="eastAsia" w:ascii="仿宋_GB2312" w:hAnsi="仿宋_GB2312" w:eastAsia="仿宋_GB2312"/>
          <w:color w:val="auto"/>
          <w:sz w:val="24"/>
          <w:szCs w:val="24"/>
          <w:lang w:val="en-US" w:eastAsia="zh-CN"/>
        </w:rPr>
        <w:t>情况下，因疏于管理，导致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网吧上网人员长时间吸烟而未被发现、提醒和阻止，</w:t>
      </w:r>
      <w:r>
        <w:rPr>
          <w:rFonts w:hint="eastAsia" w:ascii="仿宋_GB2312" w:hAnsi="仿宋_GB2312" w:eastAsia="仿宋_GB2312"/>
          <w:color w:val="auto"/>
          <w:sz w:val="24"/>
          <w:szCs w:val="24"/>
          <w:lang w:val="en-US" w:eastAsia="zh-CN"/>
        </w:rPr>
        <w:t>构成未建立场内巡查制度的违法事实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当事人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沙湾市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火石网吧（王某）未建立场内巡查制度的行为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违反了《互联网上网服务营业场所管理条例》</w:t>
      </w:r>
      <w:r>
        <w:rPr>
          <w:rFonts w:hint="eastAsia" w:ascii="仿宋_GB2312" w:eastAsia="仿宋_GB2312"/>
          <w:color w:val="auto"/>
          <w:sz w:val="24"/>
        </w:rPr>
        <w:t>第</w:t>
      </w:r>
      <w:r>
        <w:rPr>
          <w:rFonts w:hint="eastAsia" w:ascii="仿宋_GB2312" w:eastAsia="仿宋_GB2312"/>
          <w:color w:val="auto"/>
          <w:sz w:val="24"/>
          <w:lang w:eastAsia="zh-CN"/>
        </w:rPr>
        <w:t>十</w:t>
      </w:r>
      <w:r>
        <w:rPr>
          <w:rFonts w:hint="eastAsia" w:ascii="仿宋_GB2312" w:eastAsia="仿宋_GB2312"/>
          <w:color w:val="auto"/>
          <w:sz w:val="24"/>
        </w:rPr>
        <w:t>九条</w:t>
      </w:r>
      <w:r>
        <w:rPr>
          <w:rFonts w:hint="eastAsia" w:ascii="仿宋_GB2312" w:eastAsia="仿宋_GB2312"/>
          <w:color w:val="auto"/>
          <w:sz w:val="24"/>
          <w:lang w:eastAsia="zh-CN"/>
        </w:rPr>
        <w:t>规定，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依据《互联网上网服务营业场所管理条例》第三十三条第（二）项</w:t>
      </w:r>
      <w:r>
        <w:rPr>
          <w:rFonts w:hint="eastAsia" w:ascii="仿宋_GB2312" w:eastAsia="仿宋_GB2312"/>
          <w:color w:val="auto"/>
          <w:sz w:val="24"/>
        </w:rPr>
        <w:t>规定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应当给予当事人行政处罚。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 w:firstLineChars="200"/>
        <w:jc w:val="both"/>
        <w:textAlignment w:val="auto"/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此案中，当事人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</w:rPr>
        <w:t>沙湾市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lang w:eastAsia="zh-CN"/>
        </w:rPr>
        <w:t>火石网吧（王某）在执法检查现场积极配合行政执法工作，在经营场所张贴了禁止吸烟警示标识，在执法现场第一时间对上网人员吸烟现象进行了提醒和阻止，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eastAsia="zh-CN"/>
        </w:rPr>
        <w:t>主动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改正违法行为，没有造成大的社会影响。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eastAsia="zh-CN"/>
        </w:rPr>
        <w:t>依据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《中华人民共和国行政处罚法》第三十二条第（一）项、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eastAsia="zh-CN"/>
        </w:rPr>
        <w:t>《文化市场综合执法行政处罚裁量权适用办法》第十三条第（二）项之规定和《新疆维吾尔自治区文化市场综合执法行政处罚裁量基准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（互联网娱乐营业场所）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eastAsia="zh-CN"/>
        </w:rPr>
        <w:t>》第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3项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eastAsia="zh-CN"/>
        </w:rPr>
        <w:t>裁量情形和基准以及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24"/>
          <w:szCs w:val="24"/>
          <w:shd w:val="clear" w:fill="FFFFFF"/>
          <w:lang w:val="en-US" w:eastAsia="zh-CN"/>
        </w:rPr>
        <w:t>《新疆维吾尔自治区文化市场行政执法减免罚事项清单（第一批）》从轻行政处罚事项清单中第3项说明，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eastAsia="zh-CN"/>
        </w:rPr>
        <w:t>应当依法从轻处罚。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right="0" w:rightChars="0" w:firstLine="480" w:firstLineChars="200"/>
        <w:jc w:val="both"/>
        <w:textAlignment w:val="auto"/>
        <w:rPr>
          <w:rFonts w:ascii="仿宋_GB2312" w:eastAsia="仿宋_GB2312"/>
          <w:sz w:val="24"/>
          <w:szCs w:val="24"/>
          <w:u w:val="none"/>
        </w:rPr>
      </w:pPr>
      <w:r>
        <w:rPr>
          <w:rFonts w:hint="eastAsia" w:ascii="仿宋_GB2312" w:eastAsia="仿宋_GB2312"/>
          <w:sz w:val="24"/>
          <w:szCs w:val="24"/>
          <w:u w:val="none"/>
        </w:rPr>
        <w:t>（处罚理由和依据）</w:t>
      </w:r>
      <w:r>
        <w:rPr>
          <w:rFonts w:hint="eastAsia" w:ascii="仿宋_GB2312" w:eastAsia="仿宋_GB2312"/>
          <w:sz w:val="24"/>
          <w:szCs w:val="24"/>
          <w:u w:val="none"/>
          <w:lang w:eastAsia="zh-CN"/>
        </w:rPr>
        <w:t>：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违反《互联网上网服务营业场所管理条例》</w:t>
      </w:r>
      <w:r>
        <w:rPr>
          <w:rFonts w:hint="eastAsia" w:ascii="仿宋_GB2312" w:eastAsia="仿宋_GB2312"/>
          <w:color w:val="auto"/>
          <w:sz w:val="24"/>
        </w:rPr>
        <w:t>第</w:t>
      </w:r>
      <w:r>
        <w:rPr>
          <w:rFonts w:hint="eastAsia" w:ascii="仿宋_GB2312" w:eastAsia="仿宋_GB2312"/>
          <w:color w:val="auto"/>
          <w:sz w:val="24"/>
          <w:lang w:eastAsia="zh-CN"/>
        </w:rPr>
        <w:t>十</w:t>
      </w:r>
      <w:r>
        <w:rPr>
          <w:rFonts w:hint="eastAsia" w:ascii="仿宋_GB2312" w:eastAsia="仿宋_GB2312"/>
          <w:color w:val="auto"/>
          <w:sz w:val="24"/>
        </w:rPr>
        <w:t>九条</w:t>
      </w:r>
      <w:r>
        <w:rPr>
          <w:rFonts w:hint="eastAsia" w:ascii="仿宋_GB2312" w:eastAsia="仿宋_GB2312"/>
          <w:color w:val="auto"/>
          <w:sz w:val="24"/>
          <w:lang w:eastAsia="zh-CN"/>
        </w:rPr>
        <w:t>规定，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依据《互联网上网服务营业场所管理条例》第三十三条第（二）项</w:t>
      </w:r>
      <w:r>
        <w:rPr>
          <w:rFonts w:hint="eastAsia" w:ascii="仿宋_GB2312" w:eastAsia="仿宋_GB2312"/>
          <w:color w:val="auto"/>
          <w:sz w:val="24"/>
        </w:rPr>
        <w:t>规定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应当给予当事人行政处罚。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jc w:val="both"/>
        <w:textAlignment w:val="auto"/>
        <w:rPr>
          <w:rFonts w:hint="eastAsia" w:ascii="仿宋_GB2312" w:eastAsia="仿宋_GB2312"/>
          <w:sz w:val="24"/>
          <w:szCs w:val="24"/>
          <w:u w:val="none"/>
        </w:rPr>
      </w:pP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2025年11月12日，本机关依法向当事人送达了编号为</w:t>
      </w:r>
      <w:r>
        <w:rPr>
          <w:rFonts w:hint="eastAsia" w:ascii="仿宋_GB2312" w:hAnsi="仿宋_GB2312" w:eastAsia="仿宋_GB2312"/>
          <w:sz w:val="24"/>
        </w:rPr>
        <w:t>（</w:t>
      </w:r>
      <w:r>
        <w:rPr>
          <w:rFonts w:hint="eastAsia" w:ascii="仿宋_GB2312" w:hAnsi="仿宋_GB2312" w:eastAsia="仿宋_GB2312"/>
          <w:sz w:val="24"/>
          <w:lang w:eastAsia="zh-CN"/>
        </w:rPr>
        <w:t>新塔</w:t>
      </w:r>
      <w:r>
        <w:rPr>
          <w:rFonts w:hint="eastAsia" w:ascii="仿宋_GB2312" w:hAnsi="仿宋_GB2312" w:eastAsia="仿宋_GB2312"/>
          <w:sz w:val="24"/>
          <w:lang w:val="en-US" w:eastAsia="zh-CN"/>
        </w:rPr>
        <w:t>沙</w:t>
      </w:r>
      <w:r>
        <w:rPr>
          <w:rFonts w:hint="eastAsia" w:ascii="仿宋_GB2312" w:hAnsi="仿宋_GB2312" w:eastAsia="仿宋_GB2312"/>
          <w:sz w:val="24"/>
        </w:rPr>
        <w:t>）文</w:t>
      </w:r>
      <w:r>
        <w:rPr>
          <w:rFonts w:hint="eastAsia" w:ascii="仿宋_GB2312" w:hAnsi="仿宋_GB2312" w:eastAsia="仿宋_GB2312"/>
          <w:sz w:val="24"/>
          <w:lang w:val="en-US" w:eastAsia="zh-CN"/>
        </w:rPr>
        <w:t>综</w:t>
      </w:r>
      <w:r>
        <w:rPr>
          <w:rFonts w:hint="eastAsia" w:ascii="仿宋_GB2312" w:hAnsi="仿宋_GB2312" w:eastAsia="仿宋_GB2312"/>
          <w:sz w:val="24"/>
        </w:rPr>
        <w:t>罚告字〔</w:t>
      </w:r>
      <w:r>
        <w:rPr>
          <w:rFonts w:hint="eastAsia" w:ascii="仿宋_GB2312" w:hAnsi="仿宋_GB2312" w:eastAsia="仿宋_GB2312"/>
          <w:sz w:val="24"/>
          <w:lang w:val="en-US" w:eastAsia="zh-CN"/>
        </w:rPr>
        <w:t>2025</w:t>
      </w:r>
      <w:r>
        <w:rPr>
          <w:rFonts w:hint="eastAsia" w:ascii="仿宋_GB2312" w:hAnsi="仿宋_GB2312" w:eastAsia="仿宋_GB2312"/>
          <w:sz w:val="24"/>
        </w:rPr>
        <w:t>〕</w:t>
      </w:r>
      <w:r>
        <w:rPr>
          <w:rFonts w:hint="eastAsia" w:ascii="仿宋_GB2312" w:hAnsi="仿宋_GB2312" w:eastAsia="仿宋_GB2312"/>
          <w:sz w:val="24"/>
          <w:lang w:val="en-US" w:eastAsia="zh-CN"/>
        </w:rPr>
        <w:t>11</w:t>
      </w:r>
      <w:r>
        <w:rPr>
          <w:rFonts w:hint="eastAsia" w:ascii="仿宋_GB2312" w:hAnsi="仿宋_GB2312" w:eastAsia="仿宋_GB2312"/>
          <w:sz w:val="24"/>
        </w:rPr>
        <w:t>号</w:t>
      </w:r>
      <w:r>
        <w:rPr>
          <w:rFonts w:hint="eastAsia" w:ascii="仿宋_GB2312" w:hAnsi="仿宋_GB2312" w:eastAsia="仿宋_GB2312"/>
          <w:sz w:val="24"/>
          <w:lang w:eastAsia="zh-CN"/>
        </w:rPr>
        <w:t>的《行政处罚事先告知书》</w:t>
      </w:r>
      <w:r>
        <w:rPr>
          <w:rFonts w:hint="eastAsia" w:ascii="仿宋_GB2312" w:hAnsi="仿宋_GB2312" w:eastAsia="仿宋_GB2312"/>
          <w:sz w:val="24"/>
          <w:lang w:val="en-US" w:eastAsia="zh-CN"/>
        </w:rPr>
        <w:t>1份，告知其拟作出处罚决定的内容、事实、理由和依据，并告知当事人的相关权利义务，</w:t>
      </w:r>
      <w:r>
        <w:rPr>
          <w:rFonts w:hint="eastAsia" w:ascii="仿宋_GB2312" w:eastAsia="仿宋_GB2312"/>
          <w:sz w:val="24"/>
          <w:szCs w:val="24"/>
          <w:u w:val="none"/>
        </w:rPr>
        <w:t xml:space="preserve"> </w:t>
      </w:r>
      <w:r>
        <w:rPr>
          <w:rFonts w:hint="eastAsia" w:ascii="仿宋_GB2312" w:eastAsia="仿宋_GB2312"/>
          <w:sz w:val="24"/>
          <w:szCs w:val="24"/>
          <w:u w:val="none"/>
          <w:lang w:eastAsia="zh-CN"/>
        </w:rPr>
        <w:t>拟给予当事人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警告行政处罚。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截止2025年11月19日，当事人对《行政处罚事先告知书》拟给予的行政处罚没有提出陈述申辩意见</w:t>
      </w:r>
      <w:r>
        <w:rPr>
          <w:rFonts w:hint="eastAsia" w:ascii="仿宋_GB2312" w:eastAsia="仿宋_GB2312"/>
          <w:sz w:val="24"/>
          <w:szCs w:val="24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u w:val="none"/>
        </w:rPr>
        <w:t>（处罚内容）</w:t>
      </w:r>
      <w:r>
        <w:rPr>
          <w:rFonts w:hint="eastAsia" w:ascii="仿宋_GB2312" w:eastAsia="仿宋_GB2312"/>
          <w:sz w:val="24"/>
          <w:szCs w:val="24"/>
          <w:u w:val="none"/>
          <w:lang w:eastAsia="zh-CN"/>
        </w:rPr>
        <w:t>综上，决定给予当事人如下行政处罚：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警告。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-80" w:leftChars="-38" w:right="-78" w:rightChars="-37" w:firstLine="480" w:firstLineChars="200"/>
        <w:jc w:val="both"/>
        <w:textAlignment w:val="auto"/>
        <w:rPr>
          <w:rFonts w:hint="eastAsia" w:ascii="仿宋_GB2312" w:hAnsi="宋体" w:eastAsia="仿宋_GB2312"/>
          <w:bCs/>
          <w:color w:val="000000"/>
          <w:sz w:val="24"/>
          <w:szCs w:val="24"/>
          <w:u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none"/>
          <w:lang w:val="zh-CN"/>
        </w:rPr>
        <w:t>你（单位）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如对本处罚决定不服，可在收到本决定书之日起六十日内向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eastAsia="zh-CN"/>
        </w:rPr>
        <w:t>沙湾市人民政府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申请行政复议，也可在收到本决定书之日起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eastAsia="zh-CN"/>
        </w:rPr>
        <w:t>六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个月内直接向</w:t>
      </w:r>
      <w:r>
        <w:rPr>
          <w:rFonts w:hint="eastAsia" w:ascii="仿宋_GB2312" w:hAnsi="宋体" w:eastAsia="仿宋_GB2312"/>
          <w:bCs/>
          <w:color w:val="000000"/>
          <w:sz w:val="24"/>
          <w:szCs w:val="24"/>
          <w:u w:val="none"/>
          <w:lang w:val="en-US" w:eastAsia="zh-CN"/>
        </w:rPr>
        <w:t>沙湾市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人民法院提起行政诉讼。行政复议或行政诉讼期间本处罚决定不停止执行。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80" w:lineRule="exact"/>
        <w:ind w:left="-80" w:leftChars="-38" w:right="-78" w:rightChars="-37" w:firstLine="480" w:firstLineChars="200"/>
        <w:jc w:val="both"/>
        <w:textAlignment w:val="auto"/>
        <w:rPr>
          <w:rFonts w:hint="eastAsia" w:ascii="仿宋_GB2312" w:hAnsi="宋体" w:eastAsia="仿宋_GB2312"/>
          <w:color w:val="000000"/>
          <w:sz w:val="24"/>
          <w:szCs w:val="24"/>
          <w:u w:val="none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逾期不申请行政复议或者提起行政诉讼，又不履行本处罚决定，经催告后仍未履行义务的，依据《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eastAsia="zh-CN"/>
        </w:rPr>
        <w:t>中华人民共和国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行政强制法》第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val="en-US" w:eastAsia="zh-CN"/>
        </w:rPr>
        <w:t>五十四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条的规定，本机关可申请人民法院强制执行。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80" w:lineRule="exact"/>
        <w:ind w:left="-80" w:leftChars="-38" w:right="-78" w:rightChars="-37" w:firstLine="480" w:firstLineChars="200"/>
        <w:jc w:val="both"/>
        <w:textAlignment w:val="auto"/>
        <w:rPr>
          <w:rFonts w:hint="eastAsia" w:ascii="仿宋_GB2312" w:hAnsi="宋体" w:eastAsia="仿宋_GB2312"/>
          <w:color w:val="000000"/>
          <w:sz w:val="24"/>
          <w:szCs w:val="2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380" w:lineRule="exact"/>
        <w:ind w:left="-359" w:leftChars="-171" w:right="-78" w:rightChars="-37" w:firstLine="480" w:firstLineChars="200"/>
        <w:jc w:val="both"/>
        <w:textAlignment w:val="auto"/>
        <w:rPr>
          <w:rFonts w:hint="eastAsia" w:ascii="仿宋_GB2312" w:hAnsi="宋体" w:eastAsia="仿宋_GB2312"/>
          <w:color w:val="000000"/>
          <w:sz w:val="24"/>
          <w:szCs w:val="24"/>
          <w:u w:val="none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 xml:space="preserve">                              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val="en-US" w:eastAsia="zh-CN"/>
        </w:rPr>
        <w:t xml:space="preserve">           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eastAsia="zh-CN"/>
        </w:rPr>
        <w:t>沙湾市文化广播电视和旅游局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80" w:lineRule="exact"/>
        <w:ind w:left="-359" w:leftChars="-171" w:right="-78" w:rightChars="-37" w:firstLine="480" w:firstLineChars="200"/>
        <w:jc w:val="both"/>
        <w:textAlignment w:val="auto"/>
        <w:rPr>
          <w:rFonts w:hint="eastAsia" w:ascii="仿宋_GB2312" w:hAnsi="宋体" w:eastAsia="仿宋_GB2312"/>
          <w:color w:val="000000"/>
          <w:sz w:val="24"/>
          <w:szCs w:val="24"/>
          <w:u w:val="none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 xml:space="preserve">                                     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val="en-US" w:eastAsia="zh-CN"/>
        </w:rPr>
        <w:t xml:space="preserve">         2025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年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val="en-US" w:eastAsia="zh-CN"/>
        </w:rPr>
        <w:t>11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月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val="en-US" w:eastAsia="zh-CN"/>
        </w:rPr>
        <w:t>21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 xml:space="preserve">日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80" w:lineRule="exact"/>
        <w:ind w:firstLine="480" w:firstLineChars="200"/>
        <w:jc w:val="both"/>
        <w:textAlignment w:val="auto"/>
        <w:rPr>
          <w:rFonts w:hint="eastAsia" w:eastAsia="宋体"/>
          <w:sz w:val="24"/>
          <w:szCs w:val="24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eastAsia="zh-CN"/>
        </w:rPr>
        <w:t>（本机关将依法向社会公开本行政处罚决定信息）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zZDkyZGYwOWIyMGQ3MjA0ZWMzYjAwNTk4NGU4ZTAifQ=="/>
  </w:docVars>
  <w:rsids>
    <w:rsidRoot w:val="00000000"/>
    <w:rsid w:val="02DF1102"/>
    <w:rsid w:val="03CB3770"/>
    <w:rsid w:val="06EE518D"/>
    <w:rsid w:val="075C5913"/>
    <w:rsid w:val="0B1A1CE8"/>
    <w:rsid w:val="0C7D7265"/>
    <w:rsid w:val="0DCA64B6"/>
    <w:rsid w:val="103F5885"/>
    <w:rsid w:val="16B3067D"/>
    <w:rsid w:val="17EB4CC2"/>
    <w:rsid w:val="2462119D"/>
    <w:rsid w:val="262A636E"/>
    <w:rsid w:val="27012786"/>
    <w:rsid w:val="2A942B04"/>
    <w:rsid w:val="2D302D14"/>
    <w:rsid w:val="2D6A13F5"/>
    <w:rsid w:val="2E8A7909"/>
    <w:rsid w:val="30A240BE"/>
    <w:rsid w:val="346E0E98"/>
    <w:rsid w:val="3DDF641F"/>
    <w:rsid w:val="483472A4"/>
    <w:rsid w:val="49044DA4"/>
    <w:rsid w:val="491D2AA5"/>
    <w:rsid w:val="4B4F786C"/>
    <w:rsid w:val="4D787B8C"/>
    <w:rsid w:val="51861D62"/>
    <w:rsid w:val="5FB45DCB"/>
    <w:rsid w:val="61132100"/>
    <w:rsid w:val="630C63AB"/>
    <w:rsid w:val="63BA4173"/>
    <w:rsid w:val="63ED43CD"/>
    <w:rsid w:val="67315125"/>
    <w:rsid w:val="67912A21"/>
    <w:rsid w:val="6F7B397C"/>
    <w:rsid w:val="7C365909"/>
    <w:rsid w:val="7C7D2EF8"/>
    <w:rsid w:val="7FD8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1059</Words>
  <Characters>1143</Characters>
  <Lines>0</Lines>
  <Paragraphs>0</Paragraphs>
  <TotalTime>1</TotalTime>
  <ScaleCrop>false</ScaleCrop>
  <LinksUpToDate>false</LinksUpToDate>
  <CharactersWithSpaces>1690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2022-07-14T08:41:00Z</dcterms:created>
  <dc:creator>Administrator</dc:creator>
  <cp:lastModifiedBy>Administrator</cp:lastModifiedBy>
  <cp:lastPrinted>2025-10-04T12:07:00Z</cp:lastPrinted>
  <dcterms:modified xsi:type="dcterms:W3CDTF">2025-11-18T12:03:14Z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EA70D9858B2C450EA873D01797B88028</vt:lpwstr>
  </property>
</Properties>
</file>