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0" w:tblpY="67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7"/>
        <w:gridCol w:w="756"/>
        <w:gridCol w:w="901"/>
        <w:gridCol w:w="1095"/>
        <w:gridCol w:w="1248"/>
        <w:gridCol w:w="1261"/>
        <w:gridCol w:w="1358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大南沟水库工程建设征地交通工程设施调查表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大南沟牧道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公路等级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隶属关系</w:t>
            </w:r>
          </w:p>
        </w:tc>
        <w:tc>
          <w:tcPr>
            <w:tcW w:w="7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阔克加依达克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原平均造价</w:t>
            </w:r>
          </w:p>
        </w:tc>
        <w:tc>
          <w:tcPr>
            <w:tcW w:w="7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万元/km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公 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迄点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长度（km）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路面材料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路面宽度（m）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占地面积（亩）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大南沟牧道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砂石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5.41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桥 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桥梁名称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长度（m）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宽度（m）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桥面高程（m）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荷载等级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码 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顶高（m）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底高（m）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宽度（m）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水平长度（m）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平均纵坡（%）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渡驳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拖轮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左岸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右岸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规模                等级              设计通行能力：          辆/天         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其他情况</w:t>
            </w:r>
          </w:p>
        </w:tc>
        <w:tc>
          <w:tcPr>
            <w:tcW w:w="8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牧草地中的生产道路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520" w:lineRule="atLeas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848"/>
        <w:gridCol w:w="544"/>
        <w:gridCol w:w="552"/>
        <w:gridCol w:w="732"/>
        <w:gridCol w:w="46"/>
        <w:gridCol w:w="926"/>
        <w:gridCol w:w="106"/>
        <w:gridCol w:w="866"/>
        <w:gridCol w:w="10"/>
        <w:gridCol w:w="766"/>
        <w:gridCol w:w="196"/>
        <w:gridCol w:w="604"/>
        <w:gridCol w:w="368"/>
        <w:gridCol w:w="432"/>
        <w:gridCol w:w="780"/>
        <w:gridCol w:w="96"/>
        <w:gridCol w:w="876"/>
        <w:gridCol w:w="276"/>
        <w:gridCol w:w="723"/>
        <w:gridCol w:w="597"/>
        <w:gridCol w:w="348"/>
        <w:gridCol w:w="876"/>
        <w:gridCol w:w="61"/>
        <w:gridCol w:w="862"/>
        <w:gridCol w:w="277"/>
        <w:gridCol w:w="805"/>
        <w:gridCol w:w="347"/>
        <w:gridCol w:w="158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860" w:hRule="atLeast"/>
        </w:trPr>
        <w:tc>
          <w:tcPr>
            <w:tcW w:w="1417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大南沟水库工程人口、房屋公示表（第一榜）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500" w:hRule="atLeast"/>
        </w:trPr>
        <w:tc>
          <w:tcPr>
            <w:tcW w:w="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户主  </w:t>
            </w:r>
          </w:p>
        </w:tc>
        <w:tc>
          <w:tcPr>
            <w:tcW w:w="49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 (m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附属建筑物及副业设施</w:t>
            </w:r>
          </w:p>
        </w:tc>
        <w:tc>
          <w:tcPr>
            <w:tcW w:w="5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500" w:hRule="atLeast"/>
        </w:trPr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主房    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杂房</w:t>
            </w:r>
          </w:p>
        </w:tc>
        <w:tc>
          <w:tcPr>
            <w:tcW w:w="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砼渠道    (m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围墙(m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铁围栏(m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洗羊池(m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0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铁大门（m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500" w:hRule="atLeast"/>
        </w:trPr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土木房           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彩钢房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土木房           </w:t>
            </w:r>
          </w:p>
        </w:tc>
        <w:tc>
          <w:tcPr>
            <w:tcW w:w="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60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60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博尔通古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60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阔克加依达克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122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阿衣提哈孜•牧克塔衣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185.61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313.38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86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格尔</w:t>
            </w:r>
            <w:r>
              <w:rPr>
                <w:rStyle w:val="9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巴吾尔江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76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思源水务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523.2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4" w:type="dxa"/>
          <w:trHeight w:val="560" w:hRule="atLeast"/>
        </w:trPr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600" w:hRule="atLeast"/>
        </w:trPr>
        <w:tc>
          <w:tcPr>
            <w:tcW w:w="148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大南沟水库工程土地汇总表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360" w:hRule="atLeast"/>
        </w:trPr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总面积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388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林地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12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水工建筑用地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11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360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灌木林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其他林地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240" w:hRule="atLeast"/>
        </w:trPr>
        <w:tc>
          <w:tcPr>
            <w:tcW w:w="1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坝区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355.34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49.65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140.6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69.01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库区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535.04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128.18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98.28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181.45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38.48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186.93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00" w:hRule="atLeast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890.38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256.51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107.68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147.93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322.05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255.94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91294"/>
    <w:rsid w:val="17144300"/>
    <w:rsid w:val="291435B1"/>
    <w:rsid w:val="2C053B02"/>
    <w:rsid w:val="51837C2C"/>
    <w:rsid w:val="6F7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611</Characters>
  <Lines>0</Lines>
  <Paragraphs>0</Paragraphs>
  <TotalTime>2</TotalTime>
  <ScaleCrop>false</ScaleCrop>
  <LinksUpToDate>false</LinksUpToDate>
  <CharactersWithSpaces>755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Administrator</cp:lastModifiedBy>
  <dcterms:modified xsi:type="dcterms:W3CDTF">2025-07-22T05:20:20Z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eyJoZGlkIjoiM2ZhZDhmN2ZiMzg4NGQyMDE4OThjOTA5ZjFmZDI2MGQiLCJ1c2VySWQiOiI2MTAyMjQ2MDUifQ==</vt:lpwstr>
  </property>
  <property fmtid="{D5CDD505-2E9C-101B-9397-08002B2CF9AE}" pid="4" name="ICV">
    <vt:lpwstr>0BBC50A6E07840F1AEB088C37A5FFFE3</vt:lpwstr>
  </property>
</Properties>
</file>