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bookmarkStart w:id="19" w:name="_GoBack"/>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75" w:afterAutospacing="0"/>
        <w:ind w:left="0" w:leftChars="0" w:right="-2250" w:firstLine="480" w:firstLineChars="100"/>
        <w:jc w:val="both"/>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pPr>
      <w:r>
        <w:rPr>
          <w:rFonts w:hint="eastAsia" w:ascii="方正小标宋简体" w:hAnsi="黑体" w:eastAsia="方正小标宋简体" w:cs="黑体"/>
          <w:bCs/>
          <w:sz w:val="48"/>
          <w:szCs w:val="48"/>
          <w:lang w:val="en-US" w:eastAsia="zh-CN"/>
        </w:rPr>
        <w:t>塔城地区沙湾市财政局</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2023年新丝路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75" w:afterAutospacing="0"/>
        <w:ind w:left="0" w:leftChars="0" w:right="-2250" w:firstLine="0" w:firstLineChars="0"/>
        <w:jc w:val="both"/>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公司补交注册资金项目支出绩效评价报告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pStyle w:val="2"/>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75" w:afterAutospacing="0"/>
        <w:ind w:left="0" w:right="-2250" w:firstLine="1200" w:firstLineChars="400"/>
        <w:jc w:val="left"/>
        <w:rPr>
          <w:rFonts w:ascii="黑体" w:hAnsi="黑体" w:eastAsia="黑体" w:cs="宋体"/>
          <w:sz w:val="30"/>
          <w:szCs w:val="3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75" w:afterAutospacing="0"/>
        <w:ind w:left="0" w:right="-2250" w:firstLine="1200" w:firstLineChars="400"/>
        <w:jc w:val="left"/>
        <w:rPr>
          <w:rFonts w:ascii="黑体" w:hAnsi="黑体" w:eastAsia="黑体" w:cs="宋体"/>
          <w:sz w:val="30"/>
          <w:szCs w:val="3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75" w:afterAutospacing="0"/>
        <w:ind w:left="0" w:right="-2250" w:firstLine="1200" w:firstLineChars="400"/>
        <w:jc w:val="left"/>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新丝路公司补交注册资金</w:t>
      </w:r>
      <w:r>
        <w:rPr>
          <w:rFonts w:hint="eastAsia" w:ascii="黑体" w:hAnsi="黑体" w:eastAsia="黑体" w:cs="仿宋_GB2312"/>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沙湾市财政</w:t>
      </w:r>
      <w:r>
        <w:rPr>
          <w:rFonts w:hint="eastAsia" w:ascii="黑体" w:hAnsi="黑体" w:eastAsia="黑体" w:cs="宋体"/>
          <w:color w:val="auto"/>
          <w:sz w:val="30"/>
          <w:szCs w:val="30"/>
        </w:rPr>
        <w:t>局</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沙湾市财政</w:t>
      </w:r>
      <w:r>
        <w:rPr>
          <w:rFonts w:hint="eastAsia" w:ascii="黑体" w:hAnsi="黑体" w:eastAsia="黑体" w:cs="宋体"/>
          <w:color w:val="auto"/>
          <w:sz w:val="30"/>
          <w:szCs w:val="30"/>
        </w:rPr>
        <w:t>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陈俊涛</w:t>
      </w: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01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26</w:t>
      </w:r>
      <w:r>
        <w:rPr>
          <w:rFonts w:hint="eastAsia" w:ascii="黑体" w:hAnsi="黑体" w:eastAsia="黑体" w:cs="仿宋_GB2312"/>
          <w:color w:val="auto"/>
          <w:sz w:val="30"/>
          <w:szCs w:val="30"/>
        </w:rPr>
        <w:t>日</w:t>
      </w:r>
    </w:p>
    <w:p>
      <w:pPr>
        <w:spacing w:after="100" w:afterAutospacing="1" w:line="360" w:lineRule="auto"/>
        <w:ind w:firstLine="880"/>
        <w:jc w:val="center"/>
        <w:rPr>
          <w:rFonts w:hint="eastAsia" w:ascii="方正小标宋_GBK" w:hAnsi="黑体" w:eastAsia="方正小标宋_GBK" w:cs="黑体"/>
          <w:bCs/>
          <w:sz w:val="44"/>
          <w:szCs w:val="44"/>
          <w:lang w:val="en-US" w:eastAsia="zh-CN"/>
        </w:rPr>
      </w:pPr>
    </w:p>
    <w:p>
      <w:pPr>
        <w:spacing w:after="100" w:afterAutospacing="1" w:line="360" w:lineRule="auto"/>
        <w:ind w:firstLine="880"/>
        <w:jc w:val="center"/>
        <w:rPr>
          <w:rFonts w:hint="eastAsia" w:ascii="方正小标宋_GBK" w:hAnsi="黑体" w:eastAsia="方正小标宋_GBK" w:cs="黑体"/>
          <w:bCs/>
          <w:sz w:val="44"/>
          <w:szCs w:val="44"/>
          <w:lang w:val="en-US" w:eastAsia="zh-CN"/>
        </w:rPr>
      </w:pPr>
    </w:p>
    <w:p>
      <w:pPr>
        <w:spacing w:after="100" w:afterAutospacing="1" w:line="360" w:lineRule="auto"/>
        <w:ind w:left="880" w:leftChars="157" w:hanging="440" w:hangingChars="100"/>
        <w:jc w:val="both"/>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塔城地区沙湾市财政局（委员会）</w:t>
      </w:r>
      <w:r>
        <w:rPr>
          <w:rFonts w:hint="default" w:ascii="方正小标宋_GBK" w:hAnsi="黑体" w:eastAsia="方正小标宋_GBK" w:cs="黑体"/>
          <w:bCs/>
          <w:color w:val="auto"/>
          <w:sz w:val="44"/>
          <w:szCs w:val="44"/>
          <w:lang w:val="en-US" w:eastAsia="zh-CN"/>
        </w:rPr>
        <w:t>新丝路公司补交注册</w:t>
      </w:r>
      <w:r>
        <w:rPr>
          <w:rFonts w:hint="eastAsia" w:ascii="方正小标宋_GBK" w:hAnsi="黑体" w:eastAsia="方正小标宋_GBK" w:cs="黑体"/>
          <w:bCs/>
          <w:color w:val="auto"/>
          <w:sz w:val="44"/>
          <w:szCs w:val="44"/>
          <w:lang w:val="en-US" w:eastAsia="zh-CN"/>
        </w:rPr>
        <w:t>资金</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bidi w:val="0"/>
        <w:rPr>
          <w:rFonts w:hint="eastAsia" w:eastAsia="仿宋_GB2312"/>
          <w:color w:val="FF0000"/>
          <w:sz w:val="32"/>
          <w:szCs w:val="32"/>
          <w:lang w:eastAsia="zh-CN"/>
        </w:rPr>
      </w:pPr>
      <w:r>
        <w:rPr>
          <w:rFonts w:hint="default"/>
          <w:color w:val="auto"/>
          <w:sz w:val="32"/>
          <w:szCs w:val="32"/>
        </w:rPr>
        <w:t>新丝路公司补交注册资金</w:t>
      </w:r>
      <w:r>
        <w:rPr>
          <w:rFonts w:hint="eastAsia"/>
          <w:color w:val="auto"/>
          <w:sz w:val="32"/>
          <w:szCs w:val="32"/>
          <w:lang w:eastAsia="zh-CN"/>
        </w:rPr>
        <w:t>项目，是根据沙湾县国有资产监督管理委员会《关于同意追加注册资金的批复》中用于补足欠缴的注册资金的通知，</w:t>
      </w:r>
      <w:r>
        <w:rPr>
          <w:rFonts w:hint="eastAsia"/>
          <w:color w:val="auto"/>
          <w:sz w:val="32"/>
          <w:szCs w:val="32"/>
          <w:lang w:val="en-US" w:eastAsia="zh-CN"/>
        </w:rPr>
        <w:t>下达沙湾新丝路城市建设投资有限公司项目总预算资金5000万元，计划于2023年12月25日前完成</w:t>
      </w:r>
      <w:r>
        <w:rPr>
          <w:rFonts w:hint="default"/>
          <w:color w:val="auto"/>
          <w:sz w:val="32"/>
          <w:szCs w:val="32"/>
        </w:rPr>
        <w:t>补交注册资金</w:t>
      </w:r>
      <w:r>
        <w:rPr>
          <w:rFonts w:hint="eastAsia"/>
          <w:color w:val="auto"/>
          <w:sz w:val="32"/>
          <w:szCs w:val="32"/>
          <w:lang w:val="en-US" w:eastAsia="zh-CN"/>
        </w:rPr>
        <w:t>项目，力争实现合理统筹资金用于补交注册资金，进一步培育壮大特色优势产业，以发展产业带动就业增收，紧贴民生推动高质量发展。</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1"/>
        <w:spacing w:line="600" w:lineRule="exact"/>
        <w:ind w:firstLine="640"/>
        <w:rPr>
          <w:rFonts w:ascii="仿宋_GB2312" w:hAnsi="仿宋_GB2312" w:cs="仿宋_GB2312"/>
          <w:color w:val="FF0000"/>
          <w:sz w:val="32"/>
          <w:szCs w:val="32"/>
          <w:lang w:eastAsia="zh-Hans"/>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color w:val="FF0000"/>
          <w:sz w:val="32"/>
          <w:szCs w:val="32"/>
          <w:lang w:eastAsia="zh-CN"/>
        </w:rPr>
        <w:t>：</w:t>
      </w:r>
    </w:p>
    <w:p>
      <w:pPr>
        <w:bidi w:val="0"/>
        <w:rPr>
          <w:rFonts w:hint="eastAsia"/>
          <w:color w:val="auto"/>
          <w:sz w:val="32"/>
          <w:szCs w:val="32"/>
          <w:lang w:val="en-US" w:eastAsia="zh-CN"/>
        </w:rPr>
      </w:pPr>
      <w:r>
        <w:rPr>
          <w:rFonts w:hint="eastAsia"/>
          <w:color w:val="auto"/>
          <w:sz w:val="32"/>
          <w:szCs w:val="32"/>
          <w:lang w:eastAsia="zh-CN"/>
        </w:rPr>
        <w:t>根据沙湾县国有资产监督管理委员会《关于同意追加注册资金的批复》中用于补足欠缴的注册资金的通知</w:t>
      </w:r>
      <w:r>
        <w:rPr>
          <w:rFonts w:hint="eastAsia"/>
          <w:color w:val="auto"/>
          <w:sz w:val="32"/>
          <w:szCs w:val="32"/>
          <w:lang w:val="en-US" w:eastAsia="zh-CN"/>
        </w:rPr>
        <w:t>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1、</w:t>
      </w:r>
      <w:r>
        <w:rPr>
          <w:rFonts w:hint="eastAsia"/>
          <w:color w:val="auto"/>
          <w:sz w:val="32"/>
          <w:szCs w:val="32"/>
          <w:lang w:eastAsia="zh-CN"/>
        </w:rPr>
        <w:t>补足欠缴的注册资金</w:t>
      </w:r>
      <w:r>
        <w:rPr>
          <w:rFonts w:hint="eastAsia"/>
          <w:color w:val="auto"/>
          <w:sz w:val="32"/>
          <w:szCs w:val="32"/>
          <w:lang w:val="en-US" w:eastAsia="zh-CN"/>
        </w:rPr>
        <w:t>； 2、实施完成5000万元；3、完成100%；4、通过项目实施，旨在进一步培育壮大特色优势产业，以发展产业带动就业增收，紧贴民生推动高质量发展。</w:t>
      </w:r>
    </w:p>
    <w:p>
      <w:pPr>
        <w:bidi w:val="0"/>
        <w:rPr>
          <w:sz w:val="32"/>
        </w:rPr>
      </w:pPr>
      <w:r>
        <w:rPr>
          <w:rFonts w:hint="eastAsia"/>
          <w:color w:val="auto"/>
          <w:sz w:val="32"/>
          <w:szCs w:val="32"/>
          <w:lang w:val="en-US" w:eastAsia="zh-CN"/>
        </w:rPr>
        <w:t>本项目于2023年01月开始实施，截至2023年12月，该项目已实施完成，各项任务指标全部完成。通过本项目的实施，有效解决了沙湾新丝路城市建设投资有限公司</w:t>
      </w:r>
      <w:r>
        <w:rPr>
          <w:rFonts w:hint="eastAsia"/>
          <w:color w:val="auto"/>
          <w:sz w:val="32"/>
          <w:szCs w:val="32"/>
          <w:lang w:eastAsia="zh-CN"/>
        </w:rPr>
        <w:t>注册资金不足的问题</w:t>
      </w:r>
      <w:r>
        <w:rPr>
          <w:rFonts w:hint="eastAsia"/>
          <w:color w:val="auto"/>
          <w:sz w:val="32"/>
          <w:szCs w:val="32"/>
          <w:lang w:val="en-US" w:eastAsia="zh-CN"/>
        </w:rPr>
        <w:t>，提升了以发展产业带动就业增收能力，增强了特色优势产业的进一步培育壮大。</w:t>
      </w:r>
    </w:p>
    <w:p>
      <w:pPr>
        <w:bidi w:val="0"/>
        <w:rPr>
          <w:rFonts w:hint="eastAsia"/>
          <w:b/>
          <w:bCs/>
          <w:sz w:val="32"/>
          <w:szCs w:val="32"/>
        </w:rPr>
      </w:pPr>
      <w:r>
        <w:rPr>
          <w:rFonts w:hint="eastAsia"/>
          <w:b/>
          <w:bCs/>
          <w:sz w:val="32"/>
          <w:szCs w:val="32"/>
        </w:rPr>
        <w:t>3.项目实施主体</w:t>
      </w:r>
    </w:p>
    <w:p>
      <w:pPr>
        <w:pStyle w:val="21"/>
        <w:spacing w:line="570" w:lineRule="exact"/>
        <w:ind w:firstLine="640"/>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w:t>
      </w:r>
      <w:r>
        <w:rPr>
          <w:rFonts w:ascii="仿宋_GB2312" w:hAnsi="仿宋_GB2312" w:cs="仿宋_GB2312"/>
          <w:color w:val="auto"/>
          <w:sz w:val="32"/>
          <w:szCs w:val="32"/>
          <w:lang w:eastAsia="zh-Hans"/>
        </w:rPr>
        <w:t>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塔城地区新丝路公司补交注册资金</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塔城地区</w:t>
      </w:r>
      <w:r>
        <w:rPr>
          <w:rFonts w:hint="eastAsia"/>
          <w:color w:val="auto"/>
          <w:sz w:val="32"/>
          <w:szCs w:val="32"/>
          <w:lang w:eastAsia="zh-CN"/>
        </w:rPr>
        <w:t>沙湾市财政</w:t>
      </w:r>
      <w:r>
        <w:rPr>
          <w:rFonts w:hint="eastAsia" w:ascii="仿宋_GB2312" w:hAnsi="仿宋_GB2312" w:cs="仿宋_GB2312"/>
          <w:color w:val="auto"/>
          <w:sz w:val="32"/>
          <w:szCs w:val="32"/>
          <w:lang w:eastAsia="zh-Hans"/>
        </w:rPr>
        <w:t>局</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ascii="仿宋_GB2312" w:hAnsi="仿宋_GB2312" w:cs="仿宋_GB2312"/>
          <w:color w:val="FF0000"/>
          <w:sz w:val="32"/>
          <w:szCs w:val="32"/>
        </w:rPr>
      </w:pPr>
      <w:r>
        <w:rPr>
          <w:rFonts w:hint="eastAsia"/>
          <w:color w:val="auto"/>
          <w:sz w:val="32"/>
          <w:szCs w:val="32"/>
          <w:lang w:eastAsia="zh-CN"/>
        </w:rPr>
        <w:t>根据沙湾县国有资产监督管理委员会《关于同意追加注册资金的批复》中用于补足欠缴的注册资金的通知</w:t>
      </w:r>
      <w:r>
        <w:rPr>
          <w:rFonts w:hint="eastAsia"/>
          <w:color w:val="auto"/>
          <w:sz w:val="32"/>
          <w:szCs w:val="32"/>
          <w:lang w:val="en-US" w:eastAsia="zh-CN"/>
        </w:rPr>
        <w:t>要求，</w:t>
      </w:r>
      <w:r>
        <w:rPr>
          <w:rFonts w:hint="eastAsia" w:ascii="仿宋_GB2312" w:hAnsi="仿宋_GB2312" w:cs="仿宋_GB2312"/>
          <w:color w:val="auto"/>
          <w:sz w:val="32"/>
          <w:szCs w:val="32"/>
          <w:highlight w:val="none"/>
          <w:lang w:val="en-US" w:eastAsia="zh-CN"/>
        </w:rPr>
        <w:t>新丝路公司补交注册资金</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5000</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5000</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5000</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5000</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hAnsi="仿宋_GB2312" w:cs="仿宋_GB2312"/>
          <w:color w:val="auto"/>
          <w:sz w:val="32"/>
          <w:szCs w:val="32"/>
          <w:highlight w:val="none"/>
          <w:lang w:val="en-US" w:eastAsia="zh-CN"/>
        </w:rPr>
        <w:t>新丝路公司补交注册资金</w:t>
      </w:r>
      <w:r>
        <w:rPr>
          <w:rFonts w:hint="eastAsia" w:ascii="仿宋_GB2312"/>
          <w:color w:val="auto"/>
          <w:sz w:val="32"/>
          <w:szCs w:val="32"/>
        </w:rPr>
        <w:t>费用</w:t>
      </w:r>
      <w:r>
        <w:rPr>
          <w:rFonts w:hint="eastAsia" w:ascii="仿宋_GB2312"/>
          <w:color w:val="auto"/>
          <w:sz w:val="32"/>
          <w:szCs w:val="32"/>
          <w:lang w:val="en-US" w:eastAsia="zh-CN"/>
        </w:rPr>
        <w:t>5000</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bidi w:val="0"/>
        <w:rPr>
          <w:rFonts w:hint="eastAsia" w:eastAsia="仿宋_GB2312"/>
          <w:lang w:val="en-US" w:eastAsia="zh-CN"/>
        </w:rPr>
      </w:pPr>
      <w:r>
        <w:rPr>
          <w:rFonts w:hint="eastAsia"/>
          <w:color w:val="auto"/>
          <w:sz w:val="32"/>
          <w:szCs w:val="32"/>
          <w:lang w:val="en-US" w:eastAsia="zh-CN"/>
        </w:rPr>
        <w:t>下达沙湾新丝路城市建设投资有限公司项目总预算为5000万元，计划于2023年12月25日前完成项目，力争实现合理统筹资金用于补交注册资金，进一步培育壮大特色优势产业，以发展产业带动就业增收，紧贴民生推动高质量发展。</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val="en-US" w:eastAsia="zh-CN"/>
        </w:rPr>
        <w:t>支持企业数量（家）</w:t>
      </w:r>
      <w:r>
        <w:rPr>
          <w:rFonts w:hint="eastAsia"/>
          <w:color w:val="auto"/>
          <w:sz w:val="32"/>
          <w:szCs w:val="32"/>
        </w:rPr>
        <w:t>”指标，预期指标值为“</w:t>
      </w:r>
      <w:r>
        <w:rPr>
          <w:rFonts w:hint="eastAsia" w:ascii="仿宋_GB2312"/>
          <w:color w:val="auto"/>
          <w:sz w:val="32"/>
          <w:szCs w:val="32"/>
          <w:lang w:eastAsia="zh-CN"/>
        </w:rPr>
        <w:t>等于</w:t>
      </w:r>
      <w:r>
        <w:rPr>
          <w:rFonts w:hint="eastAsia"/>
          <w:color w:val="auto"/>
          <w:sz w:val="32"/>
          <w:szCs w:val="32"/>
          <w:lang w:val="en-US" w:eastAsia="zh-CN"/>
        </w:rPr>
        <w:t>1家</w:t>
      </w:r>
      <w:r>
        <w:rPr>
          <w:rFonts w:hint="eastAsia"/>
          <w:color w:val="auto"/>
          <w:sz w:val="32"/>
          <w:szCs w:val="32"/>
        </w:rPr>
        <w:t>”；</w:t>
      </w:r>
    </w:p>
    <w:p>
      <w:pPr>
        <w:spacing w:line="600" w:lineRule="exact"/>
        <w:ind w:firstLine="640"/>
        <w:rPr>
          <w:sz w:val="32"/>
          <w:szCs w:val="32"/>
        </w:rPr>
      </w:pPr>
      <w:r>
        <w:rPr>
          <w:rFonts w:hint="eastAsia"/>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资金使用规范率（%）</w:t>
      </w:r>
      <w:r>
        <w:rPr>
          <w:rFonts w:hint="eastAsia"/>
          <w:color w:val="auto"/>
          <w:sz w:val="32"/>
          <w:szCs w:val="32"/>
        </w:rPr>
        <w:t>”指标，预期指标值为“</w:t>
      </w:r>
      <w:r>
        <w:rPr>
          <w:rFonts w:hint="eastAsia" w:ascii="仿宋_GB2312"/>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资金到位及时率（%）</w:t>
      </w:r>
      <w:r>
        <w:rPr>
          <w:rFonts w:hint="eastAsia"/>
          <w:color w:val="auto"/>
          <w:sz w:val="32"/>
          <w:szCs w:val="32"/>
        </w:rPr>
        <w:t>”指标，预期指标值为“</w:t>
      </w:r>
      <w:r>
        <w:rPr>
          <w:rFonts w:hint="eastAsia" w:ascii="仿宋_GB2312"/>
          <w:color w:val="auto"/>
          <w:sz w:val="32"/>
          <w:szCs w:val="32"/>
          <w:lang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sz w:val="32"/>
          <w:szCs w:val="32"/>
        </w:rPr>
      </w:pPr>
      <w:r>
        <w:rPr>
          <w:rFonts w:hint="eastAsia"/>
          <w:sz w:val="32"/>
          <w:szCs w:val="32"/>
        </w:rPr>
        <w:t>③时效指标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val="en-US" w:eastAsia="zh-CN"/>
        </w:rPr>
        <w:t>项目完成时限</w:t>
      </w:r>
      <w:r>
        <w:rPr>
          <w:rFonts w:hint="eastAsia"/>
          <w:color w:val="auto"/>
          <w:sz w:val="32"/>
          <w:szCs w:val="32"/>
        </w:rPr>
        <w:t>”指标，预期指标值为“</w:t>
      </w:r>
      <w:r>
        <w:rPr>
          <w:rFonts w:hint="eastAsia" w:ascii="仿宋_GB2312"/>
          <w:color w:val="auto"/>
          <w:sz w:val="32"/>
          <w:szCs w:val="32"/>
          <w:lang w:val="en-US" w:eastAsia="zh-CN"/>
        </w:rPr>
        <w:t>2023年12月25日前</w:t>
      </w:r>
      <w:r>
        <w:rPr>
          <w:rFonts w:hint="eastAsia"/>
          <w:color w:val="auto"/>
          <w:sz w:val="32"/>
          <w:szCs w:val="32"/>
        </w:rPr>
        <w:t>”</w:t>
      </w:r>
      <w:r>
        <w:rPr>
          <w:rFonts w:hint="eastAsia"/>
          <w:color w:val="auto"/>
          <w:sz w:val="32"/>
          <w:szCs w:val="32"/>
          <w:lang w:eastAsia="zh-CN"/>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val="en-US" w:eastAsia="zh-CN"/>
        </w:rPr>
        <w:t>注册资金补贴成本（万元）</w:t>
      </w:r>
      <w:r>
        <w:rPr>
          <w:rFonts w:hint="eastAsia"/>
          <w:color w:val="auto"/>
          <w:sz w:val="32"/>
          <w:szCs w:val="32"/>
          <w:highlight w:val="none"/>
        </w:rPr>
        <w:t>”指标，预期指标值为“</w:t>
      </w:r>
      <w:r>
        <w:rPr>
          <w:rFonts w:hint="eastAsia" w:ascii="Arial" w:hAnsi="Arial" w:cs="Arial"/>
          <w:color w:val="auto"/>
          <w:sz w:val="32"/>
          <w:szCs w:val="32"/>
          <w:highlight w:val="none"/>
          <w:lang w:eastAsia="zh-CN"/>
        </w:rPr>
        <w:t>小于等于</w:t>
      </w:r>
      <w:r>
        <w:rPr>
          <w:rFonts w:hint="eastAsia" w:ascii="仿宋_GB2312"/>
          <w:color w:val="auto"/>
          <w:sz w:val="32"/>
          <w:szCs w:val="32"/>
          <w:highlight w:val="none"/>
          <w:lang w:val="en-US" w:eastAsia="zh-CN"/>
        </w:rPr>
        <w:t>5000万元</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pPr>
        <w:spacing w:line="600" w:lineRule="exact"/>
        <w:ind w:firstLine="640"/>
        <w:rPr>
          <w:sz w:val="32"/>
          <w:szCs w:val="32"/>
        </w:rPr>
      </w:pPr>
      <w:r>
        <w:rPr>
          <w:rFonts w:hint="eastAsia"/>
          <w:sz w:val="32"/>
          <w:szCs w:val="32"/>
        </w:rPr>
        <w:t>①经济效益指标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sz w:val="32"/>
          <w:szCs w:val="32"/>
        </w:rPr>
      </w:pPr>
      <w:r>
        <w:rPr>
          <w:rFonts w:hint="eastAsia"/>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带动企业发展，促进就业</w:t>
      </w:r>
      <w:r>
        <w:rPr>
          <w:rFonts w:hint="eastAsia"/>
          <w:color w:val="auto"/>
          <w:sz w:val="32"/>
          <w:szCs w:val="32"/>
        </w:rPr>
        <w:t>”指标，预期指标值为“</w:t>
      </w:r>
      <w:r>
        <w:rPr>
          <w:rFonts w:hint="eastAsia" w:ascii="仿宋_GB2312"/>
          <w:color w:val="auto"/>
          <w:sz w:val="32"/>
          <w:szCs w:val="32"/>
          <w:lang w:val="en-US" w:eastAsia="zh-CN"/>
        </w:rPr>
        <w:t>有效保障</w:t>
      </w:r>
      <w:r>
        <w:rPr>
          <w:rFonts w:hint="eastAsia"/>
          <w:color w:val="auto"/>
          <w:sz w:val="32"/>
          <w:szCs w:val="32"/>
        </w:rPr>
        <w:t>”。</w:t>
      </w:r>
    </w:p>
    <w:p>
      <w:pPr>
        <w:spacing w:line="600" w:lineRule="exact"/>
        <w:ind w:firstLine="640"/>
        <w:rPr>
          <w:sz w:val="32"/>
          <w:szCs w:val="32"/>
        </w:rPr>
      </w:pPr>
      <w:r>
        <w:rPr>
          <w:rFonts w:hint="eastAsia"/>
          <w:sz w:val="32"/>
          <w:szCs w:val="32"/>
        </w:rPr>
        <w:t>③生态效益指标</w:t>
      </w:r>
    </w:p>
    <w:p>
      <w:pPr>
        <w:spacing w:line="600" w:lineRule="exact"/>
        <w:ind w:firstLine="640"/>
        <w:rPr>
          <w:color w:val="auto"/>
          <w:sz w:val="32"/>
          <w:szCs w:val="32"/>
        </w:rPr>
      </w:pPr>
      <w:r>
        <w:rPr>
          <w:rFonts w:hint="eastAsia"/>
          <w:color w:val="auto"/>
          <w:sz w:val="32"/>
          <w:szCs w:val="32"/>
          <w:lang w:val="en-US" w:eastAsia="zh-CN"/>
        </w:rPr>
        <w:t>无此项指标</w:t>
      </w:r>
      <w:r>
        <w:rPr>
          <w:rFonts w:hint="eastAsia"/>
          <w:color w:val="auto"/>
          <w:sz w:val="32"/>
          <w:szCs w:val="32"/>
        </w:rPr>
        <w:t>。</w:t>
      </w:r>
    </w:p>
    <w:p>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val="en-US" w:eastAsia="zh-CN"/>
        </w:rPr>
        <w:t>受益企业满意度（%）</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90%</w:t>
      </w:r>
      <w:r>
        <w:rPr>
          <w:rFonts w:hint="eastAsia"/>
          <w:color w:val="auto"/>
          <w:sz w:val="32"/>
          <w:szCs w:val="32"/>
        </w:rPr>
        <w:t>”。</w:t>
      </w:r>
    </w:p>
    <w:p>
      <w:pPr>
        <w:pStyle w:val="3"/>
        <w:spacing w:line="600" w:lineRule="exact"/>
        <w:ind w:firstLine="640"/>
        <w:rPr>
          <w:szCs w:val="32"/>
        </w:rPr>
      </w:pPr>
      <w:r>
        <w:rPr>
          <w:rFonts w:hint="eastAsia"/>
          <w:szCs w:val="32"/>
        </w:rPr>
        <w:t>二、绩效评价工作开展情况</w:t>
      </w:r>
    </w:p>
    <w:p>
      <w:pPr>
        <w:pStyle w:val="4"/>
        <w:numPr>
          <w:ilvl w:val="0"/>
          <w:numId w:val="4"/>
        </w:numPr>
        <w:spacing w:line="600" w:lineRule="exact"/>
        <w:ind w:firstLine="643"/>
        <w:rPr>
          <w:rFonts w:ascii="楷体_GB2312" w:eastAsia="楷体_GB2312"/>
          <w:szCs w:val="32"/>
        </w:rPr>
      </w:pPr>
      <w:bookmarkStart w:id="1" w:name="_Toc22922"/>
      <w:bookmarkStart w:id="2" w:name="_Toc5462343"/>
      <w:bookmarkStart w:id="3" w:name="_Toc21664"/>
      <w:bookmarkStart w:id="4" w:name="_Toc12868"/>
      <w:bookmarkStart w:id="5" w:name="_Toc22169_WPSOffice_Level2"/>
      <w:bookmarkStart w:id="6" w:name="_Toc26632"/>
      <w:bookmarkStart w:id="7" w:name="_Toc5258"/>
      <w:bookmarkStart w:id="8" w:name="_Toc480473081"/>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w:t>
      </w:r>
      <w:r>
        <w:rPr>
          <w:rFonts w:hint="eastAsia" w:ascii="仿宋_GB2312"/>
          <w:color w:val="auto"/>
          <w:sz w:val="32"/>
          <w:szCs w:val="32"/>
        </w:rPr>
        <w:t>实施的</w:t>
      </w:r>
      <w:r>
        <w:rPr>
          <w:rFonts w:hint="eastAsia" w:ascii="仿宋_GB2312"/>
          <w:color w:val="auto"/>
          <w:sz w:val="32"/>
          <w:szCs w:val="32"/>
          <w:lang w:val="en-US" w:eastAsia="zh-CN"/>
        </w:rPr>
        <w:t>新丝路公司补交注册资金</w:t>
      </w:r>
      <w:r>
        <w:rPr>
          <w:rFonts w:hint="eastAsia" w:ascii="仿宋_GB2312"/>
          <w:color w:val="auto"/>
          <w:sz w:val="32"/>
          <w:szCs w:val="32"/>
        </w:rPr>
        <w:t>项目开展部门绩效评价，主要围绕项目资金使用</w:t>
      </w:r>
      <w:r>
        <w:rPr>
          <w:rFonts w:hint="eastAsia" w:ascii="仿宋_GB2312"/>
          <w:color w:val="000000" w:themeColor="text1"/>
          <w:sz w:val="32"/>
          <w:szCs w:val="32"/>
          <w14:textFill>
            <w14:solidFill>
              <w14:schemeClr w14:val="tx1"/>
            </w14:solidFill>
          </w14:textFill>
        </w:rPr>
        <w:t>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w:t>
      </w:r>
      <w:r>
        <w:rPr>
          <w:rFonts w:hint="eastAsia"/>
          <w:color w:val="auto"/>
          <w:sz w:val="32"/>
          <w:szCs w:val="32"/>
        </w:rPr>
        <w:t>合</w:t>
      </w:r>
      <w:r>
        <w:rPr>
          <w:rFonts w:hint="eastAsia" w:ascii="仿宋_GB2312"/>
          <w:color w:val="auto"/>
          <w:sz w:val="32"/>
          <w:szCs w:val="32"/>
          <w:lang w:val="en-US" w:eastAsia="zh-CN"/>
        </w:rPr>
        <w:t>新丝路公司补交注册资金</w:t>
      </w:r>
      <w:r>
        <w:rPr>
          <w:rFonts w:hint="eastAsia"/>
          <w:color w:val="auto"/>
          <w:sz w:val="32"/>
          <w:szCs w:val="32"/>
        </w:rPr>
        <w:t>项</w:t>
      </w:r>
      <w:r>
        <w:rPr>
          <w:rFonts w:hint="eastAsia"/>
          <w:sz w:val="32"/>
          <w:szCs w:val="32"/>
        </w:rPr>
        <w:t>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1913"/>
      <w:bookmarkStart w:id="10" w:name="_Toc419984722"/>
      <w:bookmarkStart w:id="11" w:name="_Toc26131"/>
      <w:bookmarkStart w:id="12" w:name="_Toc428278230"/>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陈俊涛</w:t>
      </w:r>
      <w:r>
        <w:rPr>
          <w:rFonts w:hint="eastAsia" w:ascii="仿宋_GB2312" w:hAnsi="仿宋_GB2312" w:cs="仿宋_GB2312"/>
          <w:color w:val="auto"/>
          <w:sz w:val="32"/>
          <w:szCs w:val="32"/>
        </w:rPr>
        <w:t>任评价</w:t>
      </w:r>
      <w:r>
        <w:rPr>
          <w:rFonts w:hint="eastAsia" w:ascii="仿宋_GB2312" w:hAnsi="仿宋_GB2312" w:cs="仿宋_GB2312"/>
          <w:sz w:val="32"/>
          <w:szCs w:val="32"/>
        </w:rPr>
        <w:t>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胡忠建</w:t>
      </w:r>
      <w:r>
        <w:rPr>
          <w:rFonts w:hint="eastAsia" w:ascii="仿宋_GB2312" w:hAnsi="仿宋_GB2312" w:cs="仿宋_GB2312"/>
          <w:color w:val="auto"/>
          <w:sz w:val="32"/>
          <w:szCs w:val="32"/>
        </w:rPr>
        <w:t>任</w:t>
      </w:r>
      <w:r>
        <w:rPr>
          <w:rFonts w:hint="eastAsia" w:ascii="仿宋_GB2312" w:hAnsi="仿宋_GB2312" w:cs="仿宋_GB2312"/>
          <w:sz w:val="32"/>
          <w:szCs w:val="32"/>
        </w:rPr>
        <w:t>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吕新梅、张阳、畅花</w:t>
      </w:r>
      <w:r>
        <w:rPr>
          <w:rFonts w:hint="eastAsia" w:ascii="仿宋_GB2312" w:hAnsi="仿宋_GB2312" w:cs="仿宋_GB2312"/>
          <w:color w:val="auto"/>
          <w:sz w:val="32"/>
          <w:szCs w:val="32"/>
        </w:rPr>
        <w:t>任</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sz w:val="32"/>
          <w:szCs w:val="32"/>
        </w:rPr>
      </w:pPr>
      <w:r>
        <w:rPr>
          <w:rFonts w:hint="eastAsia" w:ascii="仿宋_GB2312"/>
          <w:color w:val="auto"/>
          <w:sz w:val="32"/>
          <w:szCs w:val="32"/>
        </w:rPr>
        <w:t>通过</w:t>
      </w:r>
      <w:r>
        <w:rPr>
          <w:rFonts w:hint="eastAsia" w:ascii="仿宋_GB2312"/>
          <w:color w:val="auto"/>
          <w:sz w:val="32"/>
          <w:szCs w:val="32"/>
          <w:lang w:val="en-US" w:eastAsia="zh-CN"/>
        </w:rPr>
        <w:t>新丝路公司补交注册资金</w:t>
      </w:r>
      <w:r>
        <w:rPr>
          <w:rFonts w:hint="eastAsia" w:ascii="仿宋_GB2312"/>
          <w:color w:val="auto"/>
          <w:sz w:val="32"/>
          <w:szCs w:val="32"/>
        </w:rPr>
        <w:t>项目的实施，解决了</w:t>
      </w:r>
      <w:r>
        <w:rPr>
          <w:rFonts w:hint="eastAsia" w:ascii="仿宋_GB2312"/>
          <w:color w:val="auto"/>
          <w:sz w:val="32"/>
          <w:szCs w:val="32"/>
          <w:lang w:val="en-US" w:eastAsia="zh-CN"/>
        </w:rPr>
        <w:t>沙湾新丝路城市建设投资有限公司</w:t>
      </w:r>
      <w:r>
        <w:rPr>
          <w:rFonts w:hint="eastAsia" w:ascii="仿宋_GB2312"/>
          <w:color w:val="auto"/>
          <w:sz w:val="32"/>
          <w:szCs w:val="32"/>
          <w:lang w:eastAsia="zh-CN"/>
        </w:rPr>
        <w:t>注册资金不足的</w:t>
      </w:r>
      <w:r>
        <w:rPr>
          <w:rFonts w:hint="eastAsia" w:ascii="仿宋_GB2312"/>
          <w:color w:val="auto"/>
          <w:sz w:val="32"/>
          <w:szCs w:val="32"/>
        </w:rPr>
        <w:t>问题，实现了</w:t>
      </w:r>
      <w:r>
        <w:rPr>
          <w:rFonts w:hint="eastAsia" w:ascii="仿宋_GB2312"/>
          <w:color w:val="auto"/>
          <w:sz w:val="32"/>
          <w:szCs w:val="32"/>
          <w:lang w:val="en-US" w:eastAsia="zh-CN"/>
        </w:rPr>
        <w:t>带动企业发展，促进就业</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FF0000"/>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新丝路公司补交注册资金</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Hans"/>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w:t>
      </w:r>
      <w:r>
        <w:rPr>
          <w:rFonts w:hint="eastAsia" w:ascii="仿宋_GB2312" w:hAnsi="仿宋_GB2312" w:cs="仿宋_GB2312"/>
          <w:sz w:val="32"/>
          <w:szCs w:val="32"/>
          <w:lang w:eastAsia="zh-Hans"/>
        </w:rPr>
        <w:t>指标得分如下</w:t>
      </w:r>
      <w:r>
        <w:rPr>
          <w:rFonts w:ascii="仿宋_GB2312" w:hAnsi="仿宋_GB2312" w:cs="仿宋_GB2312"/>
          <w:sz w:val="32"/>
          <w:szCs w:val="32"/>
          <w:lang w:eastAsia="zh-Hans"/>
        </w:rPr>
        <w:t>：</w:t>
      </w:r>
    </w:p>
    <w:p>
      <w:pPr>
        <w:pStyle w:val="24"/>
        <w:spacing w:line="600" w:lineRule="exact"/>
        <w:ind w:firstLine="736"/>
        <w:rPr>
          <w:rFonts w:cs="仿宋_GB2312"/>
          <w:color w:val="FF0000"/>
        </w:rPr>
      </w:pPr>
      <w:r>
        <w:rPr>
          <w:rFonts w:hint="eastAsia" w:cs="仿宋_GB2312"/>
          <w:b/>
          <w:bCs/>
        </w:rPr>
        <w:t>1.立项依据充分性：</w:t>
      </w:r>
      <w:r>
        <w:rPr>
          <w:rFonts w:hint="eastAsia" w:cs="仿宋_GB2312"/>
          <w:color w:val="auto"/>
          <w:lang w:eastAsia="zh-Hans"/>
        </w:rPr>
        <w:t>本项目是由</w:t>
      </w:r>
      <w:r>
        <w:rPr>
          <w:rFonts w:hint="eastAsia" w:cs="仿宋_GB2312"/>
          <w:color w:val="auto"/>
          <w:lang w:eastAsia="zh-CN"/>
        </w:rPr>
        <w:t>沙湾市财政局</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12</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color w:val="auto"/>
          <w:sz w:val="32"/>
          <w:szCs w:val="32"/>
          <w:lang w:eastAsia="zh-CN"/>
        </w:rPr>
        <w:t>关于同意追加注册资金的批复</w:t>
      </w:r>
      <w:r>
        <w:rPr>
          <w:rFonts w:cs="仿宋_GB2312"/>
          <w:color w:val="auto"/>
          <w:lang w:eastAsia="zh-Hans"/>
        </w:rPr>
        <w:t>》</w:t>
      </w:r>
      <w:r>
        <w:rPr>
          <w:rFonts w:hint="eastAsia" w:cs="仿宋_GB2312"/>
          <w:color w:val="auto"/>
          <w:lang w:eastAsia="zh-Hans"/>
        </w:rPr>
        <w:t>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FF0000"/>
        </w:rPr>
      </w:pPr>
      <w:r>
        <w:rPr>
          <w:rFonts w:hint="eastAsia" w:cs="仿宋_GB2312"/>
          <w:b/>
          <w:bCs/>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r>
        <w:rPr>
          <w:rFonts w:hint="eastAsia" w:ascii="仿宋_GB2312" w:cs="仿宋_GB2312"/>
          <w:color w:val="FF0000"/>
          <w:sz w:val="32"/>
          <w:szCs w:val="32"/>
        </w:rPr>
        <w:t>。</w:t>
      </w:r>
    </w:p>
    <w:p>
      <w:pPr>
        <w:spacing w:line="600" w:lineRule="exact"/>
        <w:ind w:firstLine="643"/>
        <w:rPr>
          <w:rFonts w:ascii="仿宋_GB2312" w:cs="仿宋_GB2312"/>
          <w:color w:val="FF0000"/>
          <w:sz w:val="32"/>
          <w:szCs w:val="32"/>
        </w:rPr>
      </w:pPr>
      <w:r>
        <w:rPr>
          <w:rFonts w:hint="eastAsia" w:ascii="仿宋_GB2312" w:cs="仿宋_GB2312"/>
          <w:b/>
          <w:bCs/>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5.预算编制科学性：</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w:t>
      </w:r>
      <w:r>
        <w:rPr>
          <w:rFonts w:hint="eastAsia" w:ascii="仿宋_GB2312" w:hAnsi="仿宋_GB2312" w:cs="仿宋_GB2312"/>
          <w:color w:val="auto"/>
          <w:sz w:val="32"/>
          <w:szCs w:val="32"/>
        </w:rPr>
        <w:t>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w:t>
      </w:r>
      <w:r>
        <w:rPr>
          <w:rFonts w:hint="eastAsia" w:ascii="仿宋_GB2312" w:hAnsi="仿宋_GB2312" w:cs="仿宋_GB2312"/>
          <w:sz w:val="32"/>
          <w:szCs w:val="32"/>
          <w:lang w:eastAsia="zh-Hans"/>
        </w:rPr>
        <w:t>项指标得分如下</w:t>
      </w:r>
      <w:r>
        <w:rPr>
          <w:rFonts w:ascii="仿宋_GB2312" w:hAnsi="仿宋_GB2312" w:cs="仿宋_GB2312"/>
          <w:sz w:val="32"/>
          <w:szCs w:val="32"/>
          <w:lang w:eastAsia="zh-Hans"/>
        </w:rPr>
        <w:t>：</w:t>
      </w:r>
    </w:p>
    <w:p>
      <w:pPr>
        <w:spacing w:line="600" w:lineRule="exact"/>
        <w:ind w:firstLine="643"/>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r>
        <w:rPr>
          <w:rFonts w:hint="eastAsia" w:ascii="仿宋_GB2312" w:cs="仿宋_GB2312"/>
          <w:color w:val="FF0000"/>
          <w:sz w:val="32"/>
          <w:szCs w:val="32"/>
        </w:rPr>
        <w:t xml:space="preserve">   </w:t>
      </w:r>
    </w:p>
    <w:p>
      <w:pPr>
        <w:spacing w:line="600" w:lineRule="exact"/>
        <w:ind w:firstLine="643"/>
        <w:rPr>
          <w:rFonts w:ascii="仿宋_GB2312" w:cs="仿宋_GB2312"/>
          <w:color w:val="FF0000"/>
          <w:sz w:val="32"/>
          <w:szCs w:val="32"/>
        </w:rPr>
      </w:pPr>
      <w:r>
        <w:rPr>
          <w:rFonts w:hint="eastAsia" w:ascii="仿宋_GB2312" w:cs="仿宋_GB2312"/>
          <w:b/>
          <w:bCs/>
          <w:sz w:val="32"/>
          <w:szCs w:val="32"/>
        </w:rPr>
        <w:t>2.预算执行率：</w:t>
      </w:r>
      <w:r>
        <w:rPr>
          <w:rFonts w:hint="eastAsia" w:ascii="仿宋_GB2312" w:cs="仿宋_GB2312"/>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5000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5000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hint="eastAsia" w:ascii="仿宋_GB2312" w:cs="仿宋_GB2312"/>
          <w:color w:val="auto"/>
          <w:sz w:val="32"/>
          <w:szCs w:val="32"/>
          <w:lang w:eastAsia="zh-CN"/>
        </w:rPr>
        <w:t>财务</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财务</w:t>
      </w:r>
      <w:r>
        <w:rPr>
          <w:rFonts w:hint="eastAsia" w:ascii="仿宋_GB2312" w:cs="仿宋_GB2312"/>
          <w:color w:val="auto"/>
          <w:sz w:val="32"/>
          <w:szCs w:val="32"/>
        </w:rPr>
        <w:t>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w:t>
      </w:r>
      <w:r>
        <w:rPr>
          <w:rFonts w:hint="eastAsia" w:ascii="仿宋_GB2312" w:cs="仿宋_GB2312"/>
          <w:color w:val="auto"/>
          <w:sz w:val="32"/>
          <w:szCs w:val="32"/>
        </w:rPr>
        <w:t>由</w:t>
      </w:r>
      <w:r>
        <w:rPr>
          <w:rFonts w:hint="eastAsia" w:ascii="仿宋_GB2312" w:cs="仿宋_GB2312"/>
          <w:color w:val="auto"/>
          <w:sz w:val="32"/>
          <w:szCs w:val="32"/>
          <w:lang w:val="en-US" w:eastAsia="zh-CN"/>
        </w:rPr>
        <w:t>4</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支持企业数量（家）</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等于1家</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支持企业的说明</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支持企业数量</w:t>
      </w:r>
      <w:r>
        <w:rPr>
          <w:rFonts w:hint="eastAsia" w:ascii="仿宋_GB2312" w:hAnsi="仿宋_GB2312" w:cs="仿宋_GB2312"/>
          <w:color w:val="auto"/>
          <w:sz w:val="32"/>
          <w:szCs w:val="32"/>
        </w:rPr>
        <w:t>为</w:t>
      </w:r>
      <w:r>
        <w:rPr>
          <w:rFonts w:hint="eastAsia" w:ascii="仿宋_GB2312" w:hAnsi="仿宋_GB2312" w:cs="仿宋_GB2312"/>
          <w:color w:val="auto"/>
          <w:sz w:val="32"/>
          <w:szCs w:val="32"/>
          <w:lang w:val="en-US" w:eastAsia="zh-CN"/>
        </w:rPr>
        <w:t>1家</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资金使用规范率（%）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支付凭据</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资金使用规范</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资金到位及时率（%）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支付凭据</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资金到位及时率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6"/>
        <w:spacing w:before="0" w:after="0" w:line="600" w:lineRule="exact"/>
        <w:ind w:firstLine="640"/>
        <w:jc w:val="both"/>
        <w:rPr>
          <w:rFonts w:hint="eastAsia" w:ascii="仿宋_GB2312" w:cs="仿宋_GB2312"/>
          <w:b w:val="0"/>
          <w:color w:val="auto"/>
          <w:sz w:val="32"/>
          <w:szCs w:val="32"/>
          <w:lang w:val="en-US" w:eastAsia="zh-CN"/>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w:t>
      </w:r>
      <w:r>
        <w:rPr>
          <w:rFonts w:hint="eastAsia" w:ascii="仿宋_GB2312" w:cs="仿宋_GB2312"/>
          <w:b w:val="0"/>
          <w:color w:val="auto"/>
          <w:sz w:val="32"/>
          <w:szCs w:val="32"/>
          <w:lang w:val="en-US" w:eastAsia="zh-Hans"/>
        </w:rPr>
        <w:t>预期指标值为“</w:t>
      </w:r>
      <w:r>
        <w:rPr>
          <w:rFonts w:hint="eastAsia" w:ascii="仿宋_GB2312" w:cs="仿宋_GB2312"/>
          <w:b w:val="0"/>
          <w:color w:val="auto"/>
          <w:sz w:val="32"/>
          <w:szCs w:val="32"/>
          <w:lang w:val="en-US" w:eastAsia="zh-CN"/>
        </w:rPr>
        <w:t>2023年12月25日前</w:t>
      </w:r>
      <w:r>
        <w:rPr>
          <w:rFonts w:hint="eastAsia" w:ascii="仿宋_GB2312" w:cs="仿宋_GB2312"/>
          <w:b w:val="0"/>
          <w:color w:val="auto"/>
          <w:sz w:val="32"/>
          <w:szCs w:val="32"/>
          <w:lang w:val="en-US" w:eastAsia="zh-Hans"/>
        </w:rPr>
        <w:t>”；根据</w:t>
      </w:r>
      <w:r>
        <w:rPr>
          <w:rFonts w:hint="eastAsia" w:ascii="仿宋_GB2312" w:cs="仿宋_GB2312"/>
          <w:b w:val="0"/>
          <w:color w:val="auto"/>
          <w:sz w:val="32"/>
          <w:szCs w:val="32"/>
          <w:lang w:val="en-US" w:eastAsia="zh-CN"/>
        </w:rPr>
        <w:t>项目支出决算明细</w:t>
      </w:r>
      <w:r>
        <w:rPr>
          <w:rFonts w:hint="eastAsia" w:ascii="仿宋_GB2312" w:cs="仿宋_GB2312"/>
          <w:b w:val="0"/>
          <w:color w:val="auto"/>
          <w:sz w:val="32"/>
          <w:szCs w:val="32"/>
          <w:lang w:val="en-US" w:eastAsia="zh-Hans"/>
        </w:rPr>
        <w:t>显示，该项目于</w:t>
      </w:r>
      <w:r>
        <w:rPr>
          <w:rFonts w:hint="eastAsia" w:ascii="仿宋_GB2312" w:cs="仿宋_GB2312"/>
          <w:b w:val="0"/>
          <w:color w:val="auto"/>
          <w:sz w:val="32"/>
          <w:szCs w:val="32"/>
          <w:lang w:val="en-US" w:eastAsia="zh-CN"/>
        </w:rPr>
        <w:t>2023年12月全面完成，根据评分标准，该指标10分，得10分。</w:t>
      </w:r>
    </w:p>
    <w:p>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0"/>
        <w:rPr>
          <w:rFonts w:ascii="仿宋_GB2312" w:cs="仿宋_GB2312"/>
          <w:color w:val="FF0000"/>
          <w:sz w:val="32"/>
          <w:szCs w:val="32"/>
        </w:rPr>
      </w:pP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注册资金补贴成本（万元）</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eastAsia="zh-CN"/>
        </w:rPr>
        <w:t>小于等于</w:t>
      </w:r>
      <w:r>
        <w:rPr>
          <w:rFonts w:hint="eastAsia" w:ascii="仿宋_GB2312" w:cs="仿宋_GB2312"/>
          <w:color w:val="auto"/>
          <w:sz w:val="32"/>
          <w:szCs w:val="32"/>
        </w:rPr>
        <w:t>5</w:t>
      </w:r>
      <w:r>
        <w:rPr>
          <w:rFonts w:hint="eastAsia" w:ascii="仿宋_GB2312" w:cs="仿宋_GB2312"/>
          <w:color w:val="auto"/>
          <w:sz w:val="32"/>
          <w:szCs w:val="32"/>
          <w:lang w:val="en-US" w:eastAsia="zh-CN"/>
        </w:rPr>
        <w:t>000</w:t>
      </w:r>
      <w:r>
        <w:rPr>
          <w:rFonts w:hint="eastAsia" w:ascii="仿宋_GB2312" w:cs="仿宋_GB2312"/>
          <w:color w:val="auto"/>
          <w:sz w:val="32"/>
          <w:szCs w:val="32"/>
        </w:rPr>
        <w:t>万元</w:t>
      </w:r>
      <w:r>
        <w:rPr>
          <w:rFonts w:hint="eastAsia" w:ascii="仿宋_GB2312" w:cs="仿宋_GB2312"/>
          <w:color w:val="auto"/>
          <w:sz w:val="32"/>
          <w:szCs w:val="32"/>
          <w:lang w:eastAsia="zh-Hans"/>
        </w:rPr>
        <w:t>”，根据</w:t>
      </w:r>
      <w:r>
        <w:rPr>
          <w:rFonts w:hint="eastAsia" w:ascii="仿宋_GB2312" w:cs="仿宋_GB2312"/>
          <w:color w:val="auto"/>
          <w:sz w:val="32"/>
          <w:szCs w:val="32"/>
          <w:lang w:eastAsia="zh-CN"/>
        </w:rPr>
        <w:t>银行到账通知</w:t>
      </w:r>
      <w:r>
        <w:rPr>
          <w:rFonts w:hint="eastAsia" w:ascii="仿宋_GB2312" w:cs="仿宋_GB2312"/>
          <w:color w:val="auto"/>
          <w:sz w:val="32"/>
          <w:szCs w:val="32"/>
          <w:lang w:eastAsia="zh-Hans"/>
        </w:rPr>
        <w:t>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注册资金5000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pPr>
        <w:overflowPunct w:val="0"/>
        <w:spacing w:line="600" w:lineRule="exact"/>
        <w:ind w:firstLine="640"/>
        <w:contextualSpacing/>
        <w:rPr>
          <w:rFonts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w:t>
      </w:r>
      <w:r>
        <w:rPr>
          <w:rFonts w:hint="eastAsia"/>
          <w:color w:val="auto"/>
          <w:sz w:val="32"/>
          <w:szCs w:val="32"/>
          <w:u w:color="000000"/>
          <w:lang w:val="zh-TW" w:eastAsia="zh-TW"/>
        </w:rPr>
        <w:t>由</w:t>
      </w:r>
      <w:r>
        <w:rPr>
          <w:rFonts w:hint="eastAsia"/>
          <w:color w:val="auto"/>
          <w:sz w:val="32"/>
          <w:szCs w:val="32"/>
          <w:u w:color="000000"/>
          <w:lang w:val="en-US" w:eastAsia="zh-CN"/>
        </w:rPr>
        <w:t>社会效益等1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pPr>
      <w:r>
        <w:rPr>
          <w:rFonts w:hint="eastAsia" w:ascii="仿宋_GB2312"/>
          <w:color w:val="auto"/>
          <w:sz w:val="32"/>
          <w:szCs w:val="32"/>
          <w:lang w:eastAsia="zh-Hans"/>
        </w:rPr>
        <w:t>“</w:t>
      </w:r>
      <w:r>
        <w:rPr>
          <w:rFonts w:hint="eastAsia" w:ascii="仿宋_GB2312"/>
          <w:color w:val="auto"/>
          <w:sz w:val="32"/>
          <w:szCs w:val="32"/>
          <w:lang w:val="en-US" w:eastAsia="zh-CN"/>
        </w:rPr>
        <w:t>带动企业发展，促进就业</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color w:val="auto"/>
          <w:sz w:val="32"/>
          <w:szCs w:val="32"/>
        </w:rPr>
        <w:t>根据</w:t>
      </w:r>
      <w:r>
        <w:rPr>
          <w:rFonts w:hint="eastAsia"/>
          <w:color w:val="auto"/>
          <w:sz w:val="32"/>
          <w:szCs w:val="32"/>
          <w:lang w:eastAsia="zh-CN"/>
        </w:rPr>
        <w:t>《关于同意追加注册资金的批复》</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pPr>
      <w:r>
        <w:rPr>
          <w:rFonts w:hint="eastAsia" w:ascii="仿宋_GB2312"/>
          <w:color w:val="auto"/>
          <w:sz w:val="32"/>
          <w:szCs w:val="32"/>
          <w:lang w:val="en-US" w:eastAsia="zh-CN"/>
        </w:rPr>
        <w:t>本项目无</w:t>
      </w:r>
      <w:r>
        <w:rPr>
          <w:rFonts w:hint="eastAsia" w:ascii="仿宋_GB2312"/>
          <w:color w:val="auto"/>
          <w:sz w:val="32"/>
          <w:szCs w:val="32"/>
          <w:lang w:val="en-US" w:eastAsia="zh-Hans"/>
        </w:rPr>
        <w:t>该项</w:t>
      </w:r>
      <w:r>
        <w:rPr>
          <w:rFonts w:hint="eastAsia" w:ascii="仿宋_GB2312"/>
          <w:color w:val="auto"/>
          <w:sz w:val="32"/>
          <w:szCs w:val="32"/>
          <w:lang w:val="en-US" w:eastAsia="zh-CN"/>
        </w:rPr>
        <w:t>指标</w:t>
      </w:r>
      <w:r>
        <w:rPr>
          <w:rFonts w:hint="eastAsia" w:ascii="仿宋_GB2312"/>
          <w:color w:val="auto"/>
          <w:sz w:val="32"/>
          <w:szCs w:val="32"/>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color w:val="auto"/>
        </w:rPr>
      </w:pPr>
      <w:r>
        <w:rPr>
          <w:rFonts w:hint="eastAsia" w:ascii="仿宋_GB2312"/>
          <w:color w:val="auto"/>
          <w:sz w:val="32"/>
          <w:szCs w:val="32"/>
          <w:lang w:val="en-US" w:eastAsia="zh-CN"/>
        </w:rPr>
        <w:t>本项目无</w:t>
      </w:r>
      <w:r>
        <w:rPr>
          <w:rFonts w:hint="eastAsia" w:ascii="仿宋_GB2312"/>
          <w:color w:val="auto"/>
          <w:sz w:val="32"/>
          <w:szCs w:val="32"/>
          <w:lang w:val="en-US" w:eastAsia="zh-Hans"/>
        </w:rPr>
        <w:t>该项</w:t>
      </w:r>
      <w:r>
        <w:rPr>
          <w:rFonts w:hint="eastAsia" w:ascii="仿宋_GB2312"/>
          <w:color w:val="auto"/>
          <w:sz w:val="32"/>
          <w:szCs w:val="32"/>
          <w:lang w:val="en-US" w:eastAsia="zh-CN"/>
        </w:rPr>
        <w:t>指标</w:t>
      </w:r>
      <w:r>
        <w:rPr>
          <w:rFonts w:hint="eastAsia" w:ascii="仿宋_GB2312"/>
          <w:color w:val="auto"/>
          <w:sz w:val="32"/>
          <w:szCs w:val="32"/>
        </w:rPr>
        <w:t>。</w:t>
      </w:r>
    </w:p>
    <w:p>
      <w:pPr>
        <w:pStyle w:val="4"/>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spacing w:line="600" w:lineRule="exact"/>
        <w:ind w:firstLine="640"/>
        <w:rPr>
          <w:rFonts w:hint="eastAsia" w:ascii="仿宋_GB2312" w:cs="仿宋_GB2312"/>
          <w:color w:val="FF0000"/>
          <w:kern w:val="2"/>
          <w:sz w:val="32"/>
          <w:szCs w:val="32"/>
        </w:rPr>
      </w:pPr>
      <w:bookmarkStart w:id="16" w:name="_Toc28290"/>
      <w:bookmarkStart w:id="17" w:name="_Toc1921"/>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受益企业满意度（%）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color w:val="auto"/>
          <w:sz w:val="32"/>
          <w:szCs w:val="32"/>
          <w:lang w:val="en-US" w:eastAsia="zh-CN"/>
        </w:rPr>
        <w:t>沙湾新丝路城市建设投资有限公司1家</w:t>
      </w:r>
      <w:r>
        <w:rPr>
          <w:rFonts w:hint="eastAsia" w:ascii="仿宋_GB2312" w:cs="仿宋_GB2312"/>
          <w:color w:val="auto"/>
          <w:kern w:val="2"/>
          <w:sz w:val="32"/>
          <w:szCs w:val="32"/>
          <w:lang w:eastAsia="zh-CN"/>
        </w:rPr>
        <w:t>企业</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企业</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100</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szCs w:val="32"/>
        </w:rPr>
      </w:pPr>
      <w:r>
        <w:rPr>
          <w:rFonts w:hint="eastAsia"/>
          <w:szCs w:val="32"/>
        </w:rPr>
        <w:t>五、预算执行进度与绩效指标偏差情况</w:t>
      </w:r>
    </w:p>
    <w:p>
      <w:pPr>
        <w:pStyle w:val="4"/>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sz w:val="32"/>
          <w:szCs w:val="32"/>
          <w:lang w:eastAsia="zh-Hans"/>
        </w:rPr>
      </w:pPr>
      <w:r>
        <w:rPr>
          <w:rFonts w:hint="eastAsia" w:ascii="仿宋_GB2312"/>
          <w:color w:val="auto"/>
          <w:sz w:val="32"/>
          <w:szCs w:val="32"/>
          <w:lang w:val="en-US" w:eastAsia="zh-CN"/>
        </w:rPr>
        <w:t>新丝路公司补交注册资金</w:t>
      </w:r>
      <w:r>
        <w:rPr>
          <w:rFonts w:hint="eastAsia" w:ascii="仿宋_GB2312"/>
          <w:color w:val="auto"/>
          <w:sz w:val="32"/>
          <w:szCs w:val="32"/>
          <w:lang w:eastAsia="zh-Hans"/>
        </w:rPr>
        <w:t>项目预算金额</w:t>
      </w:r>
      <w:r>
        <w:rPr>
          <w:rFonts w:hint="eastAsia" w:ascii="仿宋_GB2312"/>
          <w:color w:val="auto"/>
          <w:sz w:val="32"/>
          <w:szCs w:val="32"/>
          <w:lang w:val="en-US" w:eastAsia="zh-CN"/>
        </w:rPr>
        <w:t>5000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5000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5000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w:t>
      </w:r>
      <w:r>
        <w:rPr>
          <w:rFonts w:hint="eastAsia" w:ascii="仿宋_GB2312"/>
          <w:color w:val="auto"/>
          <w:sz w:val="32"/>
          <w:szCs w:val="32"/>
        </w:rPr>
        <w:t>实施的</w:t>
      </w:r>
      <w:r>
        <w:rPr>
          <w:rFonts w:hint="eastAsia" w:ascii="仿宋_GB2312"/>
          <w:color w:val="auto"/>
          <w:sz w:val="32"/>
          <w:szCs w:val="32"/>
          <w:lang w:val="en-US" w:eastAsia="zh-CN"/>
        </w:rPr>
        <w:t>新丝路公司补交注册资金</w:t>
      </w:r>
      <w:r>
        <w:rPr>
          <w:rFonts w:hint="eastAsia" w:ascii="仿宋_GB2312"/>
          <w:color w:val="auto"/>
          <w:sz w:val="32"/>
          <w:szCs w:val="32"/>
        </w:rPr>
        <w:t>项目的</w:t>
      </w:r>
      <w:r>
        <w:rPr>
          <w:rFonts w:hint="eastAsia" w:ascii="仿宋_GB2312"/>
          <w:color w:val="000000" w:themeColor="text1"/>
          <w:sz w:val="32"/>
          <w:szCs w:val="32"/>
          <w14:textFill>
            <w14:solidFill>
              <w14:schemeClr w14:val="tx1"/>
            </w14:solidFill>
          </w14:textFill>
        </w:rPr>
        <w:t>绩效目标及指标已经全部达成，不存在偏差情况。</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FF0000"/>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w:t>
      </w:r>
      <w:r>
        <w:rPr>
          <w:rFonts w:hint="eastAsia" w:ascii="仿宋_GB2312" w:hAnsi="仿宋_GB2312" w:cs="仿宋_GB2312"/>
          <w:b/>
          <w:bCs/>
          <w:color w:val="auto"/>
          <w:sz w:val="32"/>
          <w:szCs w:val="32"/>
          <w:lang w:eastAsia="zh-CN"/>
        </w:rPr>
        <w:t>监督</w:t>
      </w:r>
      <w:r>
        <w:rPr>
          <w:rFonts w:hint="eastAsia" w:ascii="仿宋_GB2312" w:hAnsi="仿宋_GB2312" w:cs="仿宋_GB2312"/>
          <w:b/>
          <w:bCs/>
          <w:color w:val="auto"/>
          <w:sz w:val="32"/>
          <w:szCs w:val="32"/>
        </w:rPr>
        <w:t>，提高资金效益</w:t>
      </w:r>
    </w:p>
    <w:p>
      <w:pPr>
        <w:pStyle w:val="21"/>
        <w:spacing w:line="600" w:lineRule="exact"/>
        <w:ind w:firstLine="640"/>
        <w:rPr>
          <w:rFonts w:ascii="仿宋_GB2312" w:hAnsi="仿宋_GB2312" w:cs="仿宋_GB2312"/>
          <w:color w:val="FF0000"/>
          <w:sz w:val="32"/>
          <w:szCs w:val="32"/>
        </w:rPr>
      </w:pPr>
      <w:r>
        <w:rPr>
          <w:rFonts w:hint="eastAsia" w:ascii="仿宋_GB2312" w:hAnsi="仿宋_GB2312" w:cs="仿宋_GB2312"/>
          <w:color w:val="auto"/>
          <w:sz w:val="32"/>
          <w:szCs w:val="32"/>
        </w:rPr>
        <w:t>紧抓预算执行动态</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，提高资金使用效益。坚持以问题为导向，以财政部门的绩效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为契机，通过资料审核对资金执行进度及绩效目标实现程度开展审核，对绩效</w:t>
      </w:r>
      <w:r>
        <w:rPr>
          <w:rFonts w:hint="eastAsia" w:ascii="仿宋_GB2312" w:hAnsi="仿宋_GB2312" w:cs="仿宋_GB2312"/>
          <w:color w:val="auto"/>
          <w:sz w:val="32"/>
          <w:szCs w:val="32"/>
          <w:lang w:eastAsia="zh-CN"/>
        </w:rPr>
        <w:t>监督</w:t>
      </w:r>
      <w:r>
        <w:rPr>
          <w:rFonts w:hint="eastAsia" w:ascii="仿宋_GB2312" w:hAnsi="仿宋_GB2312" w:cs="仿宋_GB2312"/>
          <w:color w:val="auto"/>
          <w:sz w:val="32"/>
          <w:szCs w:val="32"/>
        </w:rPr>
        <w:t>中发现的问题及时整改，强化资金使用过程管理，</w:t>
      </w:r>
      <w:r>
        <w:rPr>
          <w:rFonts w:hint="eastAsia" w:ascii="仿宋_GB2312" w:hAnsi="仿宋_GB2312" w:cs="仿宋_GB2312"/>
          <w:color w:val="auto"/>
          <w:sz w:val="32"/>
          <w:szCs w:val="32"/>
          <w:lang w:eastAsia="zh-CN"/>
        </w:rPr>
        <w:t>有效地降低了资金偏离</w:t>
      </w:r>
      <w:r>
        <w:rPr>
          <w:rFonts w:hint="eastAsia" w:ascii="仿宋_GB2312" w:hAnsi="仿宋_GB2312" w:cs="仿宋_GB2312"/>
          <w:color w:val="auto"/>
          <w:sz w:val="32"/>
          <w:szCs w:val="32"/>
        </w:rPr>
        <w:t>政策目标的风险，提高了资金使用效益。</w:t>
      </w:r>
    </w:p>
    <w:p>
      <w:pPr>
        <w:pStyle w:val="21"/>
        <w:spacing w:line="600" w:lineRule="exact"/>
        <w:ind w:firstLine="643"/>
        <w:rPr>
          <w:rFonts w:ascii="仿宋_GB2312" w:hAnsi="仿宋_GB2312" w:cs="仿宋_GB2312"/>
          <w:b/>
          <w:bCs/>
          <w:color w:val="FF0000"/>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2.项目支出绩效评价存在局限，客观性有待加强</w:t>
      </w:r>
    </w:p>
    <w:p>
      <w:pPr>
        <w:pStyle w:val="22"/>
        <w:spacing w:line="600" w:lineRule="exact"/>
        <w:ind w:firstLine="640"/>
        <w:rPr>
          <w:rFonts w:ascii="仿宋_GB2312" w:hAnsi="仿宋_GB2312" w:cs="仿宋_GB2312"/>
          <w:color w:val="FF0000"/>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szCs w:val="32"/>
        </w:rPr>
      </w:pPr>
      <w:r>
        <w:rPr>
          <w:rFonts w:hint="eastAsia"/>
          <w:szCs w:val="32"/>
        </w:rPr>
        <w:t>七、</w:t>
      </w:r>
      <w:r>
        <w:rPr>
          <w:rFonts w:hint="eastAsia"/>
          <w:szCs w:val="32"/>
          <w:lang w:eastAsia="zh-Hans"/>
        </w:rPr>
        <w:t>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w:t>
      </w:r>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pPr>
        <w:pStyle w:val="21"/>
        <w:spacing w:line="600" w:lineRule="exact"/>
        <w:ind w:firstLine="640"/>
        <w:rPr>
          <w:rFonts w:hint="eastAsia" w:ascii="仿宋_GB2312"/>
          <w:sz w:val="32"/>
          <w:szCs w:val="32"/>
        </w:rPr>
      </w:pPr>
      <w:r>
        <w:rPr>
          <w:rFonts w:hint="default"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pPr>
        <w:pStyle w:val="21"/>
        <w:spacing w:line="600" w:lineRule="exact"/>
        <w:ind w:firstLine="640"/>
        <w:rPr>
          <w:rFonts w:hint="default" w:ascii="仿宋_GB2312"/>
          <w:sz w:val="32"/>
          <w:szCs w:val="32"/>
        </w:rPr>
      </w:pPr>
      <w:r>
        <w:rPr>
          <w:rFonts w:hint="default" w:ascii="仿宋_GB2312"/>
          <w:sz w:val="32"/>
          <w:szCs w:val="32"/>
        </w:rPr>
        <w:t>目前县级财政部门的预算股、资金</w:t>
      </w:r>
      <w:r>
        <w:rPr>
          <w:rFonts w:hint="eastAsia" w:ascii="仿宋_GB2312"/>
          <w:sz w:val="32"/>
          <w:szCs w:val="32"/>
          <w:lang w:eastAsia="zh-CN"/>
        </w:rPr>
        <w:t>管理股和</w:t>
      </w:r>
      <w:r>
        <w:rPr>
          <w:rFonts w:hint="default" w:ascii="仿宋_GB2312"/>
          <w:sz w:val="32"/>
          <w:szCs w:val="32"/>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spacing w:val="-4"/>
          <w:sz w:val="32"/>
          <w:szCs w:val="32"/>
        </w:rPr>
        <w:t>无其他说明内容。</w:t>
      </w:r>
    </w:p>
    <w:bookmarkEnd w:id="19"/>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7984CB8"/>
    <w:rsid w:val="12F1313F"/>
    <w:rsid w:val="140034B3"/>
    <w:rsid w:val="146749AA"/>
    <w:rsid w:val="16CB3F30"/>
    <w:rsid w:val="1CF506CC"/>
    <w:rsid w:val="206C5494"/>
    <w:rsid w:val="245E1E24"/>
    <w:rsid w:val="2E483E7E"/>
    <w:rsid w:val="2FF22A22"/>
    <w:rsid w:val="31456194"/>
    <w:rsid w:val="33944516"/>
    <w:rsid w:val="384213E3"/>
    <w:rsid w:val="3E2D1506"/>
    <w:rsid w:val="42503231"/>
    <w:rsid w:val="49A75425"/>
    <w:rsid w:val="4C0F4CC4"/>
    <w:rsid w:val="4D5F4D8A"/>
    <w:rsid w:val="5D7317A1"/>
    <w:rsid w:val="5EDF9208"/>
    <w:rsid w:val="5FAFB075"/>
    <w:rsid w:val="61CC28ED"/>
    <w:rsid w:val="63442B37"/>
    <w:rsid w:val="64157A1B"/>
    <w:rsid w:val="68291A1A"/>
    <w:rsid w:val="691B1594"/>
    <w:rsid w:val="6F0D6C22"/>
    <w:rsid w:val="6F566BCF"/>
    <w:rsid w:val="6FD35114"/>
    <w:rsid w:val="6FE70C15"/>
    <w:rsid w:val="6FF38B9B"/>
    <w:rsid w:val="728C302C"/>
    <w:rsid w:val="73D9A77D"/>
    <w:rsid w:val="73F90A54"/>
    <w:rsid w:val="7657F55C"/>
    <w:rsid w:val="76D2301A"/>
    <w:rsid w:val="77861774"/>
    <w:rsid w:val="77978BBA"/>
    <w:rsid w:val="77FD56A3"/>
    <w:rsid w:val="786D3A99"/>
    <w:rsid w:val="79300B45"/>
    <w:rsid w:val="7AFFA044"/>
    <w:rsid w:val="7C55A6FE"/>
    <w:rsid w:val="7C7F22A6"/>
    <w:rsid w:val="7DE0169E"/>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8</TotalTime>
  <ScaleCrop>false</ScaleCrop>
  <LinksUpToDate>false</LinksUpToDate>
  <CharactersWithSpaces>8796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lenovo</cp:lastModifiedBy>
  <cp:lastPrinted>2021-03-04T11:49:00Z</cp:lastPrinted>
  <dcterms:modified xsi:type="dcterms:W3CDTF">2024-11-21T11:10:52Z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