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370C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DF35F9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D75E0B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沙湾市桃园街道办事处</w:t>
      </w:r>
    </w:p>
    <w:p w14:paraId="3130074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8E105E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B78CF0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183526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8B41F92">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32FDFF7">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0899145">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B90F9CA">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0F4A1A1">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2190EB4">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8C89D71">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6F468CB">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668CFEE">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23109B6">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80FC812">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F93134F">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ADBB9D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ECFC362">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72BBD8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25633D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32E48C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E7F1E71">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70A5D85">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024F217">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61B8D65">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19B011B">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6434C53">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C964DA4">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5F0504B">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C02D449">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F3C8E87">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999353F">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26ADA35">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8AAE48A">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0523BE2">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C09BA1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86A1C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7C69A8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B20FD5D">
      <w:pPr>
        <w:widowControl/>
        <w:spacing w:line="540" w:lineRule="exact"/>
        <w:ind w:firstLine="640" w:firstLineChars="200"/>
        <w:jc w:val="both"/>
        <w:rPr>
          <w:rFonts w:ascii="仿宋_GB2312" w:hAnsi="宋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1.执行本级人民代表大会的决议和上级国家行政机关的决定和命令，发布决定和命令。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为党的基层组织建设和党员队伍建设提供服务，组织开展辖区居民的宣传、发动、服务工作；负责辖区内社团组织的培育、发展和管理;负责辖区内政府购买社会服务项目的设计和采购;解决居民困难诉求等工作;负责升国旗、义工志愿者、服务积分兑换点等群众工作机制的落实，并不断拓展教育服务群众的形式和载体;负责组织开展文化、宣传、科技、体育、广播电视的服务工作；制定文化、宣传、科技、体育、广播电视、旅游等工作的发展规划和年度计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3.负责农业、农机、林业、畜牧兽医、草原、水利等方面的服务工作，以及发展规划和年度计划并组织实施。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4.负责民政、教育、劳动就业、社会保障、社会救助、医疗救助、退役军人、残疾人事业等方面的服务工作，并制定发展规划和年度计划并组织实施。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5.负责农村经济管理、财务管理等工作;负责农村集体经济，为农村集体经济健康发展提供保障和服务工作;负责财政预算决算的编制、办理各项收支结算和对账、报账工作;履行统计职责。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6.负责国土资源、规划建设、园林绿化、环境保护、交通等方面的服务工作;制定发展规划和年度计划并组织实施，贯彻落实统筹城乡发展、加快推进城乡一体化工作总体部署和目标任务。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负责社会治安综合治理、法治建设，平安创建、网格化管理、安全生产、应急管理、武装等方面的服务工作;负责群众信访、矛盾纠纷调解、安置帮教、普法、预防未成年人违法犯罪等工作;负责流动人口管理工作，管理指导基层网格员队伍等;并制定社会治安综合治理、法治建设、平安创建、网格化管理、安全生产等工作的规划和年度计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8.建立健全乡统一指挥协调工作机制、行政执法案件协调协作机制以及统一的综合行政执法运行管理制度，包括日常工作制度、包片负责制度、巡查上报制度、执法处置制度、执法协调制度等。</w:t>
      </w:r>
      <w:r>
        <w:rPr>
          <w:rFonts w:hint="eastAsia" w:ascii="仿宋_GB2312" w:hAnsi="宋体" w:eastAsia="仿宋_GB2312" w:cs="宋体"/>
          <w:bCs/>
          <w:kern w:val="0"/>
          <w:sz w:val="32"/>
          <w:szCs w:val="32"/>
        </w:rPr>
        <w:t xml:space="preserve"> </w:t>
      </w:r>
    </w:p>
    <w:p w14:paraId="2E3151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en-US" w:eastAsia="zh-CN"/>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DCF7034">
      <w:pPr>
        <w:widowControl/>
        <w:spacing w:line="540" w:lineRule="exact"/>
        <w:ind w:firstLine="640" w:firstLineChars="200"/>
        <w:jc w:val="both"/>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val="en-US" w:eastAsia="zh-CN"/>
        </w:rPr>
        <w:t>沙湾市桃园街道办事处</w:t>
      </w:r>
      <w:r>
        <w:rPr>
          <w:rFonts w:hint="eastAsia" w:ascii="仿宋_GB2312" w:hAnsi="黑体" w:eastAsia="仿宋_GB2312" w:cs="宋体"/>
          <w:bCs/>
          <w:kern w:val="0"/>
          <w:sz w:val="32"/>
          <w:szCs w:val="32"/>
          <w:lang w:eastAsia="zh-CN"/>
        </w:rPr>
        <w:t>2023年度，</w:t>
      </w:r>
      <w:r>
        <w:rPr>
          <w:rFonts w:hint="eastAsia" w:ascii="仿宋_GB2312" w:hAnsi="黑体" w:eastAsia="仿宋_GB2312" w:cs="宋体"/>
          <w:bCs/>
          <w:kern w:val="0"/>
          <w:sz w:val="32"/>
          <w:szCs w:val="32"/>
        </w:rPr>
        <w:t>实有人数</w:t>
      </w:r>
      <w:r>
        <w:rPr>
          <w:rFonts w:hint="eastAsia" w:ascii="仿宋_GB2312" w:hAnsi="黑体" w:eastAsia="仿宋_GB2312" w:cs="宋体"/>
          <w:bCs/>
          <w:kern w:val="0"/>
          <w:sz w:val="32"/>
          <w:szCs w:val="32"/>
          <w:lang w:val="en-US" w:eastAsia="zh-CN"/>
        </w:rPr>
        <w:t>76</w:t>
      </w:r>
      <w:r>
        <w:rPr>
          <w:rFonts w:hint="eastAsia" w:ascii="仿宋_GB2312" w:hAnsi="黑体" w:eastAsia="仿宋_GB2312" w:cs="宋体"/>
          <w:bCs/>
          <w:kern w:val="0"/>
          <w:sz w:val="32"/>
          <w:szCs w:val="32"/>
        </w:rPr>
        <w:t>人，其中：在职人员</w:t>
      </w:r>
      <w:r>
        <w:rPr>
          <w:rFonts w:hint="eastAsia" w:ascii="仿宋_GB2312" w:hAnsi="黑体" w:eastAsia="仿宋_GB2312" w:cs="宋体"/>
          <w:bCs/>
          <w:kern w:val="0"/>
          <w:sz w:val="32"/>
          <w:szCs w:val="32"/>
          <w:lang w:val="en-US" w:eastAsia="zh-CN"/>
        </w:rPr>
        <w:t>75</w:t>
      </w:r>
      <w:bookmarkStart w:id="49" w:name="_GoBack"/>
      <w:bookmarkEnd w:id="49"/>
      <w:r>
        <w:rPr>
          <w:rFonts w:hint="eastAsia" w:ascii="仿宋_GB2312" w:hAnsi="黑体" w:eastAsia="仿宋_GB2312" w:cs="宋体"/>
          <w:bCs/>
          <w:kern w:val="0"/>
          <w:sz w:val="32"/>
          <w:szCs w:val="32"/>
        </w:rPr>
        <w:t>人</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离休人员</w:t>
      </w:r>
      <w:r>
        <w:rPr>
          <w:rFonts w:hint="eastAsia" w:ascii="仿宋_GB2312" w:hAnsi="黑体" w:eastAsia="仿宋_GB2312" w:cs="宋体"/>
          <w:bCs/>
          <w:kern w:val="0"/>
          <w:sz w:val="32"/>
          <w:szCs w:val="32"/>
          <w:lang w:val="zh-CN" w:eastAsia="zh-CN"/>
        </w:rPr>
        <w:t>0</w:t>
      </w:r>
      <w:r>
        <w:rPr>
          <w:rFonts w:hint="eastAsia" w:ascii="仿宋_GB2312" w:hAnsi="黑体" w:eastAsia="仿宋_GB2312" w:cs="宋体"/>
          <w:bCs/>
          <w:kern w:val="0"/>
          <w:sz w:val="32"/>
          <w:szCs w:val="32"/>
        </w:rPr>
        <w:t>人，退休人员</w:t>
      </w:r>
      <w:r>
        <w:rPr>
          <w:rFonts w:hint="eastAsia" w:ascii="仿宋_GB2312" w:hAnsi="黑体" w:eastAsia="仿宋_GB2312" w:cs="宋体"/>
          <w:bCs/>
          <w:kern w:val="0"/>
          <w:sz w:val="32"/>
          <w:szCs w:val="32"/>
          <w:lang w:val="en-US" w:eastAsia="zh-CN"/>
        </w:rPr>
        <w:t>1</w:t>
      </w:r>
      <w:r>
        <w:rPr>
          <w:rFonts w:hint="eastAsia" w:ascii="仿宋_GB2312" w:hAnsi="黑体" w:eastAsia="仿宋_GB2312" w:cs="宋体"/>
          <w:bCs/>
          <w:kern w:val="0"/>
          <w:sz w:val="32"/>
          <w:szCs w:val="32"/>
        </w:rPr>
        <w:t>人。</w:t>
      </w:r>
    </w:p>
    <w:p w14:paraId="371F8FBA">
      <w:pPr>
        <w:widowControl/>
        <w:spacing w:line="540" w:lineRule="exact"/>
        <w:ind w:firstLine="640" w:firstLineChars="200"/>
        <w:jc w:val="both"/>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单位无下属预算单位，下设7个处室，分别是：沙湾市桃园街道党群服务中心（文体广电旅游服务中心）、沙湾市桃园街道社会事务（统计）服务中心（退役军人服务站）、沙湾市桃园街道综治中心（网格化服务中心）、沙湾市桃园街道综合行政执法队、党建办公室、综合协调办公室、综合执法办公室。</w:t>
      </w:r>
    </w:p>
    <w:p w14:paraId="2BB6B210">
      <w:pPr>
        <w:widowControl/>
        <w:spacing w:line="540" w:lineRule="exact"/>
        <w:ind w:firstLine="640" w:firstLineChars="200"/>
        <w:jc w:val="both"/>
        <w:rPr>
          <w:rFonts w:hint="eastAsia" w:ascii="仿宋_GB2312" w:hAnsi="黑体" w:eastAsia="仿宋_GB2312" w:cs="宋体"/>
          <w:bCs/>
          <w:kern w:val="0"/>
          <w:sz w:val="32"/>
          <w:szCs w:val="32"/>
        </w:rPr>
      </w:pPr>
    </w:p>
    <w:p w14:paraId="79662CCA">
      <w:pPr>
        <w:widowControl/>
        <w:spacing w:line="540" w:lineRule="exact"/>
        <w:ind w:firstLine="640" w:firstLineChars="200"/>
        <w:jc w:val="both"/>
        <w:rPr>
          <w:rFonts w:hint="eastAsia" w:ascii="仿宋_GB2312" w:hAnsi="黑体" w:eastAsia="仿宋_GB2312" w:cs="宋体"/>
          <w:bCs/>
          <w:kern w:val="0"/>
          <w:sz w:val="32"/>
          <w:szCs w:val="32"/>
        </w:rPr>
      </w:pPr>
    </w:p>
    <w:p w14:paraId="0FABBF09">
      <w:pPr>
        <w:widowControl/>
        <w:spacing w:line="540" w:lineRule="exact"/>
        <w:ind w:firstLine="640" w:firstLineChars="200"/>
        <w:jc w:val="both"/>
        <w:rPr>
          <w:rFonts w:hint="eastAsia" w:ascii="仿宋_GB2312" w:hAnsi="黑体" w:eastAsia="仿宋_GB2312" w:cs="宋体"/>
          <w:bCs/>
          <w:kern w:val="0"/>
          <w:sz w:val="32"/>
          <w:szCs w:val="32"/>
        </w:rPr>
      </w:pPr>
    </w:p>
    <w:p w14:paraId="55838F8C">
      <w:pPr>
        <w:widowControl/>
        <w:spacing w:line="540" w:lineRule="exact"/>
        <w:ind w:firstLine="640" w:firstLineChars="200"/>
        <w:jc w:val="both"/>
        <w:rPr>
          <w:rFonts w:hint="eastAsia" w:ascii="仿宋_GB2312" w:hAnsi="黑体" w:eastAsia="仿宋_GB2312" w:cs="宋体"/>
          <w:bCs/>
          <w:kern w:val="0"/>
          <w:sz w:val="32"/>
          <w:szCs w:val="32"/>
        </w:rPr>
      </w:pPr>
    </w:p>
    <w:p w14:paraId="21BA45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F7B14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1ED348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1,154.12万元，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1,154.12万元，使用非财政拨款结余0.00万元，年初结转和结余0.00万元。</w:t>
      </w:r>
    </w:p>
    <w:p w14:paraId="484753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1,154.12万元，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1,154.12万元，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6FE62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增加1,154.12万元</w:t>
      </w:r>
      <w:r>
        <w:rPr>
          <w:rFonts w:hint="eastAsia" w:ascii="仿宋_GB2312" w:eastAsia="仿宋_GB2312"/>
          <w:color w:val="auto"/>
          <w:spacing w:val="0"/>
          <w:sz w:val="32"/>
          <w:szCs w:val="32"/>
          <w:highlight w:val="none"/>
          <w:lang w:eastAsia="zh-CN"/>
        </w:rPr>
        <w:t>，增长100.00%，主要原因是：</w:t>
      </w:r>
      <w:bookmarkStart w:id="10" w:name="OLE_LINK3"/>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w:t>
      </w:r>
      <w:bookmarkEnd w:id="10"/>
      <w:r>
        <w:rPr>
          <w:rFonts w:hint="eastAsia" w:ascii="仿宋_GB2312" w:eastAsia="仿宋_GB2312"/>
          <w:color w:val="auto"/>
          <w:spacing w:val="0"/>
          <w:sz w:val="32"/>
          <w:szCs w:val="32"/>
          <w:highlight w:val="none"/>
          <w:lang w:eastAsia="zh-CN"/>
        </w:rPr>
        <w:t>。</w:t>
      </w:r>
    </w:p>
    <w:p w14:paraId="4517EC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1" w:name="_Toc12142"/>
      <w:bookmarkStart w:id="12"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1"/>
      <w:bookmarkEnd w:id="12"/>
    </w:p>
    <w:p w14:paraId="692ADD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1,154.12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1,154.12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655B3D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3" w:name="_Toc13201"/>
      <w:bookmarkStart w:id="14" w:name="_Toc27961"/>
      <w:r>
        <w:rPr>
          <w:rFonts w:hint="eastAsia" w:ascii="黑体" w:hAnsi="黑体" w:eastAsia="黑体" w:cs="宋体"/>
          <w:bCs/>
          <w:color w:val="auto"/>
          <w:kern w:val="0"/>
          <w:sz w:val="32"/>
          <w:szCs w:val="32"/>
          <w:highlight w:val="none"/>
          <w:lang w:eastAsia="zh-CN"/>
        </w:rPr>
        <w:t>三、支出决算情况说明</w:t>
      </w:r>
      <w:bookmarkEnd w:id="13"/>
      <w:bookmarkEnd w:id="14"/>
    </w:p>
    <w:p w14:paraId="64217B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本年支出1,154.12万元，其中：基本支出1,070.58万元，占92.76%；项目支出83.55万元，占7.24%；上缴上级支出0.00万元，占0.00%；经营支出0.00万元，占0.00%；对附属单位补助支出0.00万元，占0.00%。</w:t>
      </w:r>
    </w:p>
    <w:p w14:paraId="196331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5" w:name="_Toc4393"/>
      <w:bookmarkStart w:id="16" w:name="_Toc26564"/>
      <w:r>
        <w:rPr>
          <w:rFonts w:hint="eastAsia" w:ascii="黑体" w:hAnsi="黑体" w:eastAsia="黑体" w:cs="宋体"/>
          <w:bCs/>
          <w:color w:val="auto"/>
          <w:kern w:val="0"/>
          <w:sz w:val="32"/>
          <w:szCs w:val="32"/>
          <w:highlight w:val="none"/>
          <w:lang w:eastAsia="zh-CN"/>
        </w:rPr>
        <w:t>四、财政拨款收入支出决算总体情况说明</w:t>
      </w:r>
      <w:bookmarkEnd w:id="15"/>
      <w:bookmarkEnd w:id="16"/>
    </w:p>
    <w:p w14:paraId="4C5FFA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1,154.12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1,154.12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1,154.12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1,154.12</w:t>
      </w:r>
      <w:r>
        <w:rPr>
          <w:rFonts w:hint="eastAsia" w:ascii="仿宋_GB2312" w:eastAsia="仿宋_GB2312"/>
          <w:color w:val="auto"/>
          <w:spacing w:val="0"/>
          <w:sz w:val="32"/>
          <w:szCs w:val="32"/>
          <w:highlight w:val="none"/>
          <w:lang w:eastAsia="zh-CN"/>
        </w:rPr>
        <w:t>万元。</w:t>
      </w:r>
    </w:p>
    <w:p w14:paraId="51153C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增加1,154.12万元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宋体"/>
          <w:kern w:val="0"/>
          <w:sz w:val="32"/>
          <w:szCs w:val="32"/>
        </w:rPr>
        <w:t>桃园街道于2023年9月成立</w:t>
      </w:r>
      <w:r>
        <w:rPr>
          <w:rFonts w:hint="eastAsia" w:ascii="仿宋_GB2312" w:hAnsi="宋体" w:eastAsia="仿宋_GB2312" w:cs="宋体"/>
          <w:kern w:val="0"/>
          <w:sz w:val="32"/>
          <w:szCs w:val="32"/>
          <w:lang w:eastAsia="zh-CN"/>
        </w:rPr>
        <w:t>，</w:t>
      </w:r>
      <w:r>
        <w:rPr>
          <w:rFonts w:hint="eastAsia" w:ascii="仿宋_GB2312" w:eastAsia="仿宋_GB2312"/>
          <w:color w:val="auto"/>
          <w:spacing w:val="0"/>
          <w:sz w:val="32"/>
          <w:szCs w:val="32"/>
          <w:highlight w:val="none"/>
          <w:lang w:val="en-US" w:eastAsia="zh-CN"/>
        </w:rPr>
        <w:t>没有上年数据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1,154.12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eastAsia="zh-CN"/>
        </w:rPr>
        <w:t>0.00%，主要原因是：</w:t>
      </w:r>
      <w:r>
        <w:rPr>
          <w:rFonts w:hint="eastAsia" w:ascii="仿宋_GB2312" w:eastAsia="仿宋_GB2312"/>
          <w:color w:val="auto"/>
          <w:spacing w:val="0"/>
          <w:sz w:val="32"/>
          <w:szCs w:val="32"/>
          <w:highlight w:val="none"/>
          <w:lang w:val="en-US" w:eastAsia="zh-CN"/>
        </w:rPr>
        <w:t>沙湾市</w:t>
      </w:r>
      <w:r>
        <w:rPr>
          <w:rFonts w:hint="eastAsia" w:ascii="仿宋_GB2312" w:hAnsi="宋体" w:eastAsia="仿宋_GB2312" w:cs="宋体"/>
          <w:color w:val="auto"/>
          <w:kern w:val="0"/>
          <w:sz w:val="32"/>
          <w:szCs w:val="32"/>
        </w:rPr>
        <w:t>桃园街道</w:t>
      </w:r>
      <w:r>
        <w:rPr>
          <w:rFonts w:hint="eastAsia" w:ascii="仿宋_GB2312" w:hAnsi="宋体" w:eastAsia="仿宋_GB2312" w:cs="宋体"/>
          <w:color w:val="auto"/>
          <w:kern w:val="0"/>
          <w:sz w:val="32"/>
          <w:szCs w:val="32"/>
          <w:lang w:val="en-US" w:eastAsia="zh-CN"/>
        </w:rPr>
        <w:t>办事处</w:t>
      </w:r>
      <w:r>
        <w:rPr>
          <w:rFonts w:hint="eastAsia" w:ascii="仿宋_GB2312" w:hAnsi="Times New Roman" w:eastAsia="仿宋_GB2312" w:cs="Times New Roman"/>
          <w:color w:val="auto"/>
          <w:spacing w:val="0"/>
          <w:sz w:val="32"/>
          <w:szCs w:val="32"/>
          <w:highlight w:val="none"/>
          <w:lang w:eastAsia="zh-CN"/>
        </w:rPr>
        <w:t>为</w:t>
      </w:r>
      <w:r>
        <w:rPr>
          <w:rFonts w:hint="eastAsia" w:ascii="仿宋_GB2312" w:hAnsi="Times New Roman" w:eastAsia="仿宋_GB2312" w:cs="Times New Roman"/>
          <w:color w:val="auto"/>
          <w:spacing w:val="0"/>
          <w:sz w:val="32"/>
          <w:szCs w:val="32"/>
          <w:highlight w:val="none"/>
          <w:lang w:val="en-US" w:eastAsia="zh-CN"/>
        </w:rPr>
        <w:t>2023年9月新成立单位</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没有年初预算</w:t>
      </w:r>
      <w:r>
        <w:rPr>
          <w:rFonts w:hint="eastAsia" w:ascii="仿宋_GB2312" w:eastAsia="仿宋_GB2312" w:cs="Times New Roman"/>
          <w:color w:val="auto"/>
          <w:spacing w:val="0"/>
          <w:sz w:val="32"/>
          <w:szCs w:val="32"/>
          <w:highlight w:val="none"/>
          <w:lang w:val="en-US" w:eastAsia="zh-CN"/>
        </w:rPr>
        <w:t>数</w:t>
      </w:r>
      <w:r>
        <w:rPr>
          <w:rFonts w:hint="eastAsia" w:ascii="仿宋_GB2312" w:eastAsia="仿宋_GB2312"/>
          <w:color w:val="auto"/>
          <w:spacing w:val="0"/>
          <w:sz w:val="32"/>
          <w:szCs w:val="32"/>
          <w:highlight w:val="none"/>
          <w:lang w:eastAsia="zh-CN"/>
        </w:rPr>
        <w:t>。</w:t>
      </w:r>
    </w:p>
    <w:p w14:paraId="2302FC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7" w:name="_Toc13833"/>
      <w:bookmarkStart w:id="18"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7"/>
      <w:bookmarkEnd w:id="18"/>
    </w:p>
    <w:p w14:paraId="242CE4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ACEA1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2023年度一般公共预算财政拨款支出1,152.67万元，占本年支出合计的</w:t>
      </w:r>
      <w:r>
        <w:rPr>
          <w:rFonts w:hint="eastAsia" w:ascii="仿宋_GB2312" w:eastAsia="仿宋_GB2312"/>
          <w:color w:val="auto"/>
          <w:spacing w:val="0"/>
          <w:sz w:val="32"/>
          <w:szCs w:val="32"/>
          <w:highlight w:val="none"/>
          <w:lang w:val="zh-CN" w:eastAsia="zh-CN"/>
        </w:rPr>
        <w:t>99.87%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增加1,152.67万元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宋体"/>
          <w:kern w:val="0"/>
          <w:sz w:val="32"/>
          <w:szCs w:val="32"/>
        </w:rPr>
        <w:t>桃园街道于2023年9月成立</w:t>
      </w:r>
      <w:r>
        <w:rPr>
          <w:rFonts w:hint="eastAsia" w:ascii="仿宋_GB2312" w:hAnsi="宋体" w:eastAsia="仿宋_GB2312" w:cs="宋体"/>
          <w:kern w:val="0"/>
          <w:sz w:val="32"/>
          <w:szCs w:val="32"/>
          <w:lang w:eastAsia="zh-CN"/>
        </w:rPr>
        <w:t>，</w:t>
      </w:r>
      <w:r>
        <w:rPr>
          <w:rFonts w:hint="eastAsia" w:ascii="仿宋_GB2312" w:eastAsia="仿宋_GB2312"/>
          <w:color w:val="auto"/>
          <w:spacing w:val="0"/>
          <w:sz w:val="32"/>
          <w:szCs w:val="32"/>
          <w:highlight w:val="none"/>
          <w:lang w:val="en-US" w:eastAsia="zh-CN"/>
        </w:rPr>
        <w:t>没有上年数据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1,152.67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沙湾市</w:t>
      </w:r>
      <w:r>
        <w:rPr>
          <w:rFonts w:hint="eastAsia" w:ascii="仿宋_GB2312" w:hAnsi="宋体" w:eastAsia="仿宋_GB2312" w:cs="宋体"/>
          <w:color w:val="auto"/>
          <w:kern w:val="0"/>
          <w:sz w:val="32"/>
          <w:szCs w:val="32"/>
        </w:rPr>
        <w:t>桃园街道</w:t>
      </w:r>
      <w:r>
        <w:rPr>
          <w:rFonts w:hint="eastAsia" w:ascii="仿宋_GB2312" w:hAnsi="宋体" w:eastAsia="仿宋_GB2312" w:cs="宋体"/>
          <w:color w:val="auto"/>
          <w:kern w:val="0"/>
          <w:sz w:val="32"/>
          <w:szCs w:val="32"/>
          <w:lang w:val="en-US" w:eastAsia="zh-CN"/>
        </w:rPr>
        <w:t>办事处</w:t>
      </w:r>
      <w:r>
        <w:rPr>
          <w:rFonts w:hint="eastAsia" w:ascii="仿宋_GB2312" w:hAnsi="Times New Roman" w:eastAsia="仿宋_GB2312" w:cs="Times New Roman"/>
          <w:color w:val="auto"/>
          <w:spacing w:val="0"/>
          <w:sz w:val="32"/>
          <w:szCs w:val="32"/>
          <w:highlight w:val="none"/>
          <w:lang w:eastAsia="zh-CN"/>
        </w:rPr>
        <w:t>为</w:t>
      </w:r>
      <w:r>
        <w:rPr>
          <w:rFonts w:hint="eastAsia" w:ascii="仿宋_GB2312" w:hAnsi="Times New Roman" w:eastAsia="仿宋_GB2312" w:cs="Times New Roman"/>
          <w:color w:val="auto"/>
          <w:spacing w:val="0"/>
          <w:sz w:val="32"/>
          <w:szCs w:val="32"/>
          <w:highlight w:val="none"/>
          <w:lang w:val="en-US" w:eastAsia="zh-CN"/>
        </w:rPr>
        <w:t>2023年9月新成立单位</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没有年初预算</w:t>
      </w:r>
      <w:r>
        <w:rPr>
          <w:rFonts w:hint="eastAsia" w:ascii="仿宋_GB2312" w:eastAsia="仿宋_GB2312" w:cs="Times New Roman"/>
          <w:color w:val="auto"/>
          <w:spacing w:val="0"/>
          <w:sz w:val="32"/>
          <w:szCs w:val="32"/>
          <w:highlight w:val="none"/>
          <w:lang w:val="en-US" w:eastAsia="zh-CN"/>
        </w:rPr>
        <w:t>数</w:t>
      </w:r>
      <w:r>
        <w:rPr>
          <w:rFonts w:hint="eastAsia" w:ascii="仿宋_GB2312" w:hAnsi="Times New Roman" w:eastAsia="仿宋_GB2312" w:cs="Times New Roman"/>
          <w:color w:val="auto"/>
          <w:spacing w:val="0"/>
          <w:sz w:val="32"/>
          <w:szCs w:val="32"/>
          <w:highlight w:val="none"/>
          <w:lang w:val="en-US" w:eastAsia="zh-CN"/>
        </w:rPr>
        <w:t>。</w:t>
      </w:r>
    </w:p>
    <w:p w14:paraId="7502F4F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49562E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248.34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21.54%</w:t>
      </w:r>
      <w:r>
        <w:rPr>
          <w:rFonts w:hint="default" w:ascii="仿宋_GB2312" w:hAnsi="Times New Roman" w:eastAsia="仿宋_GB2312" w:cs="Times New Roman"/>
          <w:color w:val="auto"/>
          <w:spacing w:val="0"/>
          <w:kern w:val="2"/>
          <w:sz w:val="32"/>
          <w:szCs w:val="32"/>
          <w:highlight w:val="none"/>
          <w:lang w:val="zh-CN" w:eastAsia="zh-CN" w:bidi="ar-SA"/>
        </w:rPr>
        <w:t>；</w:t>
      </w:r>
    </w:p>
    <w:p w14:paraId="2CFC07A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2.31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0.20%</w:t>
      </w:r>
      <w:r>
        <w:rPr>
          <w:rFonts w:hint="default" w:ascii="仿宋_GB2312" w:hAnsi="Times New Roman" w:eastAsia="仿宋_GB2312" w:cs="Times New Roman"/>
          <w:color w:val="auto"/>
          <w:spacing w:val="0"/>
          <w:kern w:val="2"/>
          <w:sz w:val="32"/>
          <w:szCs w:val="32"/>
          <w:highlight w:val="none"/>
          <w:lang w:val="zh-CN" w:eastAsia="zh-CN" w:bidi="ar-SA"/>
        </w:rPr>
        <w:t>；</w:t>
      </w:r>
    </w:p>
    <w:p w14:paraId="6F3C288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79.58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6.90%</w:t>
      </w:r>
      <w:r>
        <w:rPr>
          <w:rFonts w:hint="default" w:ascii="仿宋_GB2312" w:hAnsi="Times New Roman" w:eastAsia="仿宋_GB2312" w:cs="Times New Roman"/>
          <w:color w:val="auto"/>
          <w:spacing w:val="0"/>
          <w:kern w:val="2"/>
          <w:sz w:val="32"/>
          <w:szCs w:val="32"/>
          <w:highlight w:val="none"/>
          <w:lang w:val="zh-CN" w:eastAsia="zh-CN" w:bidi="ar-SA"/>
        </w:rPr>
        <w:t>；</w:t>
      </w:r>
    </w:p>
    <w:p w14:paraId="3E2E13B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42.02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3.65%</w:t>
      </w:r>
      <w:r>
        <w:rPr>
          <w:rFonts w:hint="default" w:ascii="仿宋_GB2312" w:hAnsi="Times New Roman" w:eastAsia="仿宋_GB2312" w:cs="Times New Roman"/>
          <w:color w:val="auto"/>
          <w:spacing w:val="0"/>
          <w:kern w:val="2"/>
          <w:sz w:val="32"/>
          <w:szCs w:val="32"/>
          <w:highlight w:val="none"/>
          <w:lang w:val="zh-CN" w:eastAsia="zh-CN" w:bidi="ar-SA"/>
        </w:rPr>
        <w:t>；</w:t>
      </w:r>
    </w:p>
    <w:p w14:paraId="37CD401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城乡社区支出（类）726.28万元，占63.01%；</w:t>
      </w:r>
    </w:p>
    <w:p w14:paraId="4F59D1F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54.14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4.70%。</w:t>
      </w:r>
    </w:p>
    <w:p w14:paraId="73F139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E850DE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1.文化旅游体育与传媒支出（类）文化和旅游（款）其他文化和旅游支出（项）:支出决算数为2.06万元，比上年决算增加2.06万元，增长100%，主要原因是：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2DAE1CF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2.卫生健康支出（类）行政事业单位医疗（款）行政单位医疗（项）:支出决算数为11.05万元，比上年决算增加11.05万元，增长100%，主要原因是：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79995B0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3.城乡社区支出（类）其他城乡社区支出（款）其他城乡社区支出（项）:支出决算数为687.10万元，比上年决算增加687.10万元，增长100%，主要原因是：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434329F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4.城乡社区支出（类）城乡社区公共设施（款）其他城乡社区公共设施支出（项）:支出决算数为39.18万元，比上年决算增加39.18万元，增长100%，主要原因是：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69C8A33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5.社会保障和就业支出（类）行政事业单位养老支出（款）机关事业单位基本养老保险缴费支出（项）:支出决算数为67.76万元，比上年决算增加67.76万元，增长100%，主要原因是：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019C4BD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6.一般公共服务支出（类）政府办公厅（室）及相关机构事务（款）行政运行（项）:支出决算数为210.13万元，比上年决算增加210.13万元，增长100%，主要原因是：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0751EE2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7.一般公共服务支出（类）政府办公厅（室）及相关机构事务（款）其他政府办公厅（室）及相关机构事务支出（项）:支出决算数为37.77万元，比上年决算增加37.77万元，增长100%，主要原因是：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4FCFDC6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8.文化旅游体育与传媒支出（类）其他文化旅游体育与传媒支出（款）其他文化旅游体育与传媒支出（项）:支出决算数为0.25万元，比上年决算增加0.25万元，增长100%，主要原因是：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20B1C19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9.卫生健康支出（类）行政事业单位医疗（款）公务员医疗补助（项）:支出决算数为5.55万元，比上年决算增加5.55万元，增长100%，主要原因是：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44C1F2C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10.住房保障支出（类）住房改革支出（款）住房公积金（项）:支出决算数为54.14万元，比上年决算增加54.14万元，增长100%，主要原因是：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3FE6642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11.社会保障和就业支出（类）行政事业单位养老支出（款）机关事业单位职业年金缴费支出（项）:支出决算数为11.82万元，比上年决算增加11.82万元，增长100%，主要原因是：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7D0A88F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12.卫生健康支出（类）行政事业单位医疗（款）事业单位医疗（项）:支出决算数为25.42万元，比上年决算增加25.42万元，增长100%，主要原因是：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0B8E73B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13.一般公共服务支出（类）纪检监察事务（款）其他纪检监察事务支出（项）:支出决算数为0.44万元，比上年决算增加0.44万元，增长100%，主要原因是：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p>
    <w:p w14:paraId="4CBA25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1622EA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1,070.58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965.95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生活补助、奖励金。</w:t>
      </w:r>
    </w:p>
    <w:p w14:paraId="2700FDC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104.63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办公费、水费、电费、取暖费、差旅费、培训费、劳务费、工会经费、公务用车运行维护费、其他交通费用。</w:t>
      </w:r>
    </w:p>
    <w:p w14:paraId="7E5487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3B39E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“三公”经费支出1.06万元，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增加1.06万元，</w:t>
      </w:r>
      <w:r>
        <w:rPr>
          <w:rFonts w:hint="eastAsia" w:ascii="仿宋_GB2312" w:eastAsia="仿宋_GB2312"/>
          <w:color w:val="auto"/>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主要原因是：沙湾市</w:t>
      </w:r>
      <w:r>
        <w:rPr>
          <w:rFonts w:hint="eastAsia" w:ascii="仿宋_GB2312" w:eastAsia="仿宋_GB2312"/>
          <w:color w:val="auto"/>
          <w:sz w:val="32"/>
          <w:szCs w:val="32"/>
          <w:highlight w:val="none"/>
          <w:lang w:eastAsia="zh-CN"/>
        </w:rPr>
        <w:t>桃园街道为2023年9月成立</w:t>
      </w:r>
      <w:r>
        <w:rPr>
          <w:rFonts w:hint="eastAsia" w:ascii="仿宋_GB2312" w:eastAsia="仿宋_GB2312"/>
          <w:color w:val="auto"/>
          <w:sz w:val="32"/>
          <w:szCs w:val="32"/>
          <w:highlight w:val="none"/>
          <w:lang w:val="zh-CN" w:eastAsia="zh-CN"/>
        </w:rPr>
        <w:t>新成立单位，产生的车辆运行费用。其中：因公出国（境）费支出0.00万元，占0.00%，比上年增加0.00万元，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2023年9月新成立单位，没有上年数据，2023年也未产生</w:t>
      </w:r>
      <w:r>
        <w:rPr>
          <w:rFonts w:hint="eastAsia" w:ascii="仿宋_GB2312" w:eastAsia="仿宋_GB2312"/>
          <w:color w:val="auto"/>
          <w:sz w:val="32"/>
          <w:szCs w:val="32"/>
          <w:highlight w:val="none"/>
          <w:lang w:val="zh-CN" w:eastAsia="zh-CN"/>
        </w:rPr>
        <w:t>因公出国（境）费支出；公务用车购置及运行维护费支出1.06万元，占100.00%，比上年增加1.06万元，</w:t>
      </w:r>
      <w:r>
        <w:rPr>
          <w:rFonts w:hint="eastAsia" w:ascii="仿宋_GB2312" w:eastAsia="仿宋_GB2312"/>
          <w:color w:val="auto"/>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w:t>
      </w: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pacing w:val="0"/>
          <w:sz w:val="32"/>
          <w:szCs w:val="32"/>
          <w:highlight w:val="none"/>
          <w:lang w:val="en-US" w:eastAsia="zh-CN"/>
        </w:rPr>
        <w:t>支出数据</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2023年9月新成立单位，没有上年数据，2023年也未产生</w:t>
      </w:r>
      <w:r>
        <w:rPr>
          <w:rFonts w:hint="eastAsia" w:ascii="仿宋_GB2312" w:eastAsia="仿宋_GB2312"/>
          <w:color w:val="auto"/>
          <w:sz w:val="32"/>
          <w:szCs w:val="32"/>
          <w:highlight w:val="none"/>
          <w:lang w:val="zh-CN" w:eastAsia="zh-CN"/>
        </w:rPr>
        <w:t>公务接待费支出。</w:t>
      </w:r>
    </w:p>
    <w:p w14:paraId="6862C2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9CE75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3C2660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1.06万元，其中：公务用车购置费0.00万元，公务用车运行维护费1.06万元。公务用车运行维护费开支内容包括公务用车运行维护。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原因是：沙湾市</w:t>
      </w:r>
      <w:r>
        <w:rPr>
          <w:rFonts w:hint="eastAsia" w:ascii="仿宋_GB2312" w:eastAsia="仿宋_GB2312"/>
          <w:color w:val="auto"/>
          <w:sz w:val="32"/>
          <w:szCs w:val="32"/>
          <w:highlight w:val="none"/>
          <w:lang w:eastAsia="zh-CN"/>
        </w:rPr>
        <w:t>桃园街道</w:t>
      </w:r>
      <w:r>
        <w:rPr>
          <w:rFonts w:hint="eastAsia" w:ascii="仿宋_GB2312" w:eastAsia="仿宋_GB2312"/>
          <w:color w:val="auto"/>
          <w:sz w:val="32"/>
          <w:szCs w:val="32"/>
          <w:highlight w:val="none"/>
          <w:lang w:val="zh-CN" w:eastAsia="zh-CN"/>
        </w:rPr>
        <w:t>办事处为2023年9月新成立单位，</w:t>
      </w:r>
      <w:r>
        <w:rPr>
          <w:rFonts w:hint="eastAsia" w:ascii="仿宋_GB2312" w:eastAsia="仿宋_GB2312"/>
          <w:color w:val="auto"/>
          <w:sz w:val="32"/>
          <w:szCs w:val="32"/>
          <w:highlight w:val="none"/>
          <w:lang w:val="en-US" w:eastAsia="zh-CN"/>
        </w:rPr>
        <w:t>有公车编制，</w:t>
      </w:r>
      <w:r>
        <w:rPr>
          <w:rFonts w:hint="eastAsia" w:ascii="仿宋_GB2312" w:eastAsia="仿宋_GB2312"/>
          <w:color w:val="auto"/>
          <w:sz w:val="32"/>
          <w:szCs w:val="32"/>
          <w:highlight w:val="none"/>
          <w:lang w:val="zh-CN" w:eastAsia="zh-CN"/>
        </w:rPr>
        <w:t>暂未配置公务用车。</w:t>
      </w:r>
    </w:p>
    <w:p w14:paraId="755319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公务接待费0.00万元，开支内容包括单位全年安排的国内公务接待0批次，0人次。</w:t>
      </w:r>
    </w:p>
    <w:p w14:paraId="49CB6C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预算数1.06万元，决算数1.06万元，预决算差异率0.00%，主要原因是：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2023年9月新成立单位，没有上年数据，此数据为原三道河子镇拆分后“三公”经费支出数据</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0.00万元，决算数0.00万元，预决算差异率0.00%，主要原因是：沙湾市</w:t>
      </w:r>
      <w:r>
        <w:rPr>
          <w:rFonts w:hint="eastAsia" w:ascii="仿宋_GB2312" w:eastAsia="仿宋_GB2312"/>
          <w:color w:val="auto"/>
          <w:sz w:val="32"/>
          <w:szCs w:val="32"/>
          <w:highlight w:val="none"/>
          <w:lang w:eastAsia="zh-CN"/>
        </w:rPr>
        <w:t>桃园街道</w:t>
      </w:r>
      <w:r>
        <w:rPr>
          <w:rFonts w:hint="eastAsia" w:ascii="仿宋_GB2312" w:eastAsia="仿宋_GB2312"/>
          <w:color w:val="auto"/>
          <w:sz w:val="32"/>
          <w:szCs w:val="32"/>
          <w:highlight w:val="none"/>
          <w:lang w:val="zh-CN" w:eastAsia="zh-CN"/>
        </w:rPr>
        <w:t>办事处为2023年9月新成立单位，没有年初预算数据，本年度也</w:t>
      </w:r>
      <w:r>
        <w:rPr>
          <w:rFonts w:hint="eastAsia" w:ascii="仿宋_GB2312" w:eastAsia="仿宋_GB2312"/>
          <w:color w:val="auto"/>
          <w:sz w:val="32"/>
          <w:szCs w:val="32"/>
          <w:highlight w:val="none"/>
          <w:lang w:val="en-US" w:eastAsia="zh-CN"/>
        </w:rPr>
        <w:t>未发生因公出国（境）费用</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预算数0.00万元，决算数0.00万元，预决算差异率0.00%，主要原因是：沙湾市桃园街道办事处为2023年9月新成立单位，没有年初预算数据，本年度</w:t>
      </w:r>
      <w:r>
        <w:rPr>
          <w:rFonts w:hint="eastAsia" w:ascii="仿宋_GB2312" w:eastAsia="仿宋_GB2312"/>
          <w:color w:val="auto"/>
          <w:sz w:val="32"/>
          <w:szCs w:val="32"/>
          <w:highlight w:val="none"/>
          <w:lang w:val="en-US" w:eastAsia="zh-CN"/>
        </w:rPr>
        <w:t>未发生公务用车购置费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预算数1.06万元，决算数1.06万元，预决算差异率0.00%，主要原因是：沙湾市桃园街道办事处为2023年9月新成立单位，没有年初预算数据；公务接待费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预算数0.00万元，决算数0.00万元，预决算差异率0.00%，主要原因是：沙湾市桃园街道办事处为2023年9月新成立单位，没有年初预算数据，本年度也</w:t>
      </w:r>
      <w:r>
        <w:rPr>
          <w:rFonts w:hint="eastAsia" w:ascii="仿宋_GB2312" w:eastAsia="仿宋_GB2312"/>
          <w:color w:val="auto"/>
          <w:sz w:val="32"/>
          <w:szCs w:val="32"/>
          <w:highlight w:val="none"/>
          <w:lang w:val="en-US" w:eastAsia="zh-CN"/>
        </w:rPr>
        <w:t>未发生公务接待费</w:t>
      </w:r>
      <w:r>
        <w:rPr>
          <w:rFonts w:hint="eastAsia" w:ascii="仿宋_GB2312" w:eastAsia="仿宋_GB2312"/>
          <w:color w:val="auto"/>
          <w:sz w:val="32"/>
          <w:szCs w:val="32"/>
          <w:highlight w:val="none"/>
          <w:lang w:val="zh-CN" w:eastAsia="zh-CN"/>
        </w:rPr>
        <w:t>。</w:t>
      </w:r>
    </w:p>
    <w:p w14:paraId="1B4166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9" w:name="_Toc5810"/>
      <w:bookmarkStart w:id="20"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14:paraId="08CEC4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3F1EA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21CE7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2023年度国有资本经营预算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总计1.45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本年收入</w:t>
      </w:r>
      <w:r>
        <w:rPr>
          <w:rFonts w:hint="eastAsia" w:ascii="仿宋_GB2312" w:hAnsi="仿宋_GB2312" w:eastAsia="仿宋_GB2312" w:cs="仿宋_GB2312"/>
          <w:color w:val="auto"/>
          <w:sz w:val="32"/>
          <w:szCs w:val="32"/>
          <w:highlight w:val="none"/>
          <w:lang w:val="zh-CN" w:eastAsia="zh-CN"/>
        </w:rPr>
        <w:t>1.45万元。国有资本经营预算财政拨款支出</w:t>
      </w:r>
      <w:r>
        <w:rPr>
          <w:rFonts w:hint="eastAsia" w:ascii="仿宋_GB2312" w:hAnsi="仿宋_GB2312" w:eastAsia="仿宋_GB2312" w:cs="仿宋_GB2312"/>
          <w:color w:val="auto"/>
          <w:sz w:val="32"/>
          <w:szCs w:val="32"/>
          <w:highlight w:val="none"/>
          <w:lang w:val="en-US" w:eastAsia="zh-CN"/>
        </w:rPr>
        <w:t>总计1.45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本年支出</w:t>
      </w:r>
      <w:r>
        <w:rPr>
          <w:rFonts w:hint="eastAsia" w:ascii="仿宋_GB2312" w:hAnsi="仿宋_GB2312" w:eastAsia="仿宋_GB2312" w:cs="仿宋_GB2312"/>
          <w:color w:val="auto"/>
          <w:sz w:val="32"/>
          <w:szCs w:val="32"/>
          <w:highlight w:val="none"/>
          <w:lang w:val="zh-CN" w:eastAsia="zh-CN"/>
        </w:rPr>
        <w:t>1.45万元。</w:t>
      </w:r>
    </w:p>
    <w:p w14:paraId="10662E5C">
      <w:pPr>
        <w:ind w:firstLine="640" w:firstLineChars="200"/>
        <w:jc w:val="both"/>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与上年相比，增加1.45万元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。与年初预算相比，年初预算数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zh-CN" w:eastAsia="zh-CN"/>
        </w:rPr>
        <w:t>万元，预决算差异率0.00%，主要原因是：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2023年9月新成立单位，没有年初预算数据，此数据为原三道河子镇拆分后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w:t>
      </w:r>
    </w:p>
    <w:p w14:paraId="69466B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国有资本经营预算财政拨款支出</w:t>
      </w:r>
      <w:r>
        <w:rPr>
          <w:rFonts w:hint="eastAsia" w:ascii="仿宋_GB2312" w:hAnsi="仿宋_GB2312" w:eastAsia="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zh-CN" w:eastAsia="zh-CN"/>
        </w:rPr>
        <w:t>万元。</w:t>
      </w:r>
    </w:p>
    <w:p w14:paraId="59E582C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国有资本经营预算支出（类）解决历史遗留问题及改革成本支出（款）国有企业退休人员社会化管理补助支出（项）:支出决算数为1.45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0"/>
          <w:sz w:val="32"/>
          <w:szCs w:val="32"/>
          <w:highlight w:val="none"/>
        </w:rPr>
        <w:t>1.45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2023年9月新成立单位，没有年初预算数据，此数据为原三道河子镇拆分后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rPr>
        <w:t>。</w:t>
      </w:r>
    </w:p>
    <w:p w14:paraId="0D098C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14:paraId="32A5EB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3" w:name="_Toc14519"/>
      <w:bookmarkStart w:id="2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14:paraId="5DB8D61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bookmarkStart w:id="25" w:name="_Toc227"/>
      <w:bookmarkStart w:id="26"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沙湾市桃园街道办事处（行政单位）机关运行经费支出104.63万元，</w:t>
      </w:r>
      <w:r>
        <w:rPr>
          <w:rFonts w:hint="eastAsia" w:ascii="仿宋_GB2312" w:hAnsi="仿宋_GB2312" w:eastAsia="仿宋_GB2312" w:cs="仿宋_GB2312"/>
          <w:color w:val="auto"/>
          <w:sz w:val="32"/>
          <w:szCs w:val="32"/>
          <w:highlight w:val="none"/>
          <w:lang w:val="zh-CN" w:eastAsia="zh-CN"/>
        </w:rPr>
        <w:t>比上年增加104.63万元，增长100.00%，主要原因是：</w:t>
      </w:r>
      <w:r>
        <w:rPr>
          <w:rFonts w:hint="eastAsia" w:ascii="仿宋_GB2312" w:eastAsia="仿宋_GB2312"/>
          <w:color w:val="auto"/>
          <w:spacing w:val="0"/>
          <w:sz w:val="32"/>
          <w:szCs w:val="32"/>
          <w:highlight w:val="none"/>
          <w:lang w:eastAsia="zh-CN"/>
        </w:rPr>
        <w:t>沙湾市</w:t>
      </w:r>
      <w:r>
        <w:rPr>
          <w:rFonts w:hint="eastAsia" w:ascii="仿宋_GB2312" w:eastAsia="仿宋_GB2312"/>
          <w:color w:val="auto"/>
          <w:spacing w:val="0"/>
          <w:sz w:val="32"/>
          <w:szCs w:val="32"/>
          <w:highlight w:val="none"/>
          <w:lang w:val="en-US" w:eastAsia="zh-CN"/>
        </w:rPr>
        <w:t>桃园</w:t>
      </w:r>
      <w:r>
        <w:rPr>
          <w:rFonts w:hint="eastAsia" w:ascii="仿宋_GB2312" w:eastAsia="仿宋_GB2312"/>
          <w:color w:val="auto"/>
          <w:spacing w:val="0"/>
          <w:sz w:val="32"/>
          <w:szCs w:val="32"/>
          <w:highlight w:val="none"/>
          <w:lang w:eastAsia="zh-CN"/>
        </w:rPr>
        <w:t>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w:t>
      </w:r>
      <w:r>
        <w:rPr>
          <w:rFonts w:hint="eastAsia" w:ascii="仿宋_GB2312" w:hAnsi="仿宋_GB2312" w:eastAsia="仿宋_GB2312" w:cs="仿宋_GB2312"/>
          <w:color w:val="auto"/>
          <w:sz w:val="32"/>
          <w:szCs w:val="32"/>
          <w:highlight w:val="none"/>
          <w:lang w:val="zh-CN" w:eastAsia="zh-CN"/>
        </w:rPr>
        <w:t>给</w:t>
      </w:r>
      <w:r>
        <w:rPr>
          <w:rFonts w:hint="eastAsia" w:ascii="仿宋_GB2312" w:hAnsi="仿宋_GB2312" w:eastAsia="仿宋_GB2312" w:cs="仿宋_GB2312"/>
          <w:color w:val="auto"/>
          <w:sz w:val="32"/>
          <w:szCs w:val="32"/>
          <w:highlight w:val="none"/>
          <w:lang w:val="en-US" w:eastAsia="zh-CN"/>
        </w:rPr>
        <w:t>桃园</w:t>
      </w:r>
      <w:r>
        <w:rPr>
          <w:rFonts w:hint="eastAsia" w:ascii="仿宋_GB2312" w:hAnsi="仿宋_GB2312" w:eastAsia="仿宋_GB2312" w:cs="仿宋_GB2312"/>
          <w:color w:val="auto"/>
          <w:sz w:val="32"/>
          <w:szCs w:val="32"/>
          <w:highlight w:val="none"/>
          <w:lang w:val="zh-CN" w:eastAsia="zh-CN"/>
        </w:rPr>
        <w:t>街道的机关运行经费</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w:t>
      </w:r>
    </w:p>
    <w:p w14:paraId="0074EA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14:paraId="2FFC11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34F1AB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bookmarkStart w:id="27" w:name="_Toc8391"/>
      <w:bookmarkStart w:id="28" w:name="_Toc4591"/>
    </w:p>
    <w:p w14:paraId="6278C1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r>
        <w:rPr>
          <w:rFonts w:hint="eastAsia" w:ascii="仿宋_GB2312" w:hAnsi="仿宋_GB2312" w:eastAsia="仿宋_GB2312" w:cs="仿宋_GB2312"/>
          <w:color w:val="auto"/>
          <w:sz w:val="32"/>
          <w:szCs w:val="30"/>
          <w:highlight w:val="none"/>
          <w:lang w:val="zh-CN" w:eastAsia="zh-CN"/>
        </w:rPr>
        <w:t>（三）国有资产占用情况说明</w:t>
      </w:r>
      <w:bookmarkEnd w:id="27"/>
      <w:bookmarkEnd w:id="28"/>
    </w:p>
    <w:p w14:paraId="0D882C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我单位无其他</w:t>
      </w:r>
      <w:r>
        <w:rPr>
          <w:rFonts w:hint="eastAsia" w:ascii="仿宋_GB2312" w:hAnsi="仿宋_GB2312" w:eastAsia="仿宋_GB2312" w:cs="仿宋_GB2312"/>
          <w:color w:val="auto"/>
          <w:sz w:val="32"/>
          <w:szCs w:val="32"/>
          <w:highlight w:val="none"/>
          <w:lang w:val="zh-CN" w:eastAsia="zh-CN"/>
        </w:rPr>
        <w:t>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5B15B4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9" w:name="_Toc435"/>
      <w:bookmarkStart w:id="30"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14:paraId="0B8C46F9">
      <w:pPr>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eastAsia="zh-CN"/>
        </w:rPr>
        <w:t>1,154.12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pacing w:val="0"/>
          <w:sz w:val="32"/>
          <w:szCs w:val="32"/>
          <w:highlight w:val="none"/>
          <w:lang w:eastAsia="zh-CN"/>
        </w:rPr>
        <w:t>1,154.12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全年预算数83.55万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全年执行数83.55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其中sm项目1个，全年预算数4万元，全年执行数4万元，不予以公开。</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按照年初预算绩效目标的任务，各项工作有序推进，达到预算绩效目标的预期效果</w:t>
      </w:r>
      <w:r>
        <w:rPr>
          <w:rFonts w:hint="eastAsia" w:ascii="仿宋_GB2312" w:eastAsia="仿宋_GB2312"/>
          <w:color w:val="auto"/>
          <w:sz w:val="32"/>
          <w:szCs w:val="32"/>
          <w:highlight w:val="none"/>
          <w:lang w:eastAsia="zh-CN"/>
        </w:rPr>
        <w:t>；二是对单位财政拨款资金起到了监督、管理的作用，提高了单位履职能力和资金使用效能。发现的问题及原因：一是</w:t>
      </w:r>
      <w:r>
        <w:rPr>
          <w:rFonts w:hint="eastAsia" w:ascii="仿宋_GB2312" w:eastAsia="仿宋_GB2312"/>
          <w:color w:val="auto"/>
          <w:sz w:val="32"/>
          <w:szCs w:val="32"/>
          <w:highlight w:val="none"/>
          <w:lang w:val="en-US" w:eastAsia="zh-CN"/>
        </w:rPr>
        <w:t>单位预算绩效评价指标设置不合理、指标内容不完整的问题，主要原因是忽略了定量指标的设置，忽视了社会效益等指标的重要性，没有结合实际</w:t>
      </w:r>
      <w:r>
        <w:rPr>
          <w:rFonts w:hint="eastAsia" w:ascii="仿宋_GB2312" w:eastAsia="仿宋_GB2312"/>
          <w:color w:val="auto"/>
          <w:sz w:val="32"/>
          <w:szCs w:val="32"/>
          <w:highlight w:val="none"/>
          <w:lang w:eastAsia="zh-CN"/>
        </w:rPr>
        <w:t>；二是单位资金管理与业务管理未充分融合，主要原因是部分预算管理人员缺少对预算管理与绩效管理的整体认识。下一步改进措施：一是</w:t>
      </w:r>
      <w:r>
        <w:rPr>
          <w:rFonts w:hint="eastAsia" w:ascii="仿宋_GB2312" w:eastAsia="仿宋_GB2312"/>
          <w:color w:val="auto"/>
          <w:sz w:val="32"/>
          <w:szCs w:val="32"/>
          <w:highlight w:val="none"/>
          <w:lang w:val="en-US" w:eastAsia="zh-CN"/>
        </w:rPr>
        <w:t>应树立绩效管理理念，提高管理高层重视程度和工作自觉性</w:t>
      </w:r>
      <w:r>
        <w:rPr>
          <w:rFonts w:hint="eastAsia" w:ascii="仿宋_GB2312" w:eastAsia="仿宋_GB2312"/>
          <w:color w:val="auto"/>
          <w:sz w:val="32"/>
          <w:szCs w:val="32"/>
          <w:highlight w:val="none"/>
          <w:lang w:eastAsia="zh-CN"/>
        </w:rPr>
        <w:t>；二是单位内部应定期组织预算绩效理念宣传与业务培训，从思想、业务知识、实操等多方面增强工作人员对预算绩效管理的执行力。具体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2B6356F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0927F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bookmarkStart w:id="31" w:name="_Toc3250"/>
      <w:bookmarkStart w:id="32" w:name="_Toc2414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授予中小企业合同金额0.00万元，占政府采购支出总额的0.00%，其中：授予小微企业合同金额0.00万元，占政府采购支出总额的0.00%。主要原因是：</w:t>
      </w:r>
      <w:r>
        <w:rPr>
          <w:rFonts w:hint="eastAsia" w:ascii="仿宋_GB2312" w:hAnsi="仿宋_GB2312" w:eastAsia="仿宋_GB2312" w:cs="仿宋_GB2312"/>
          <w:color w:val="auto"/>
          <w:sz w:val="32"/>
          <w:szCs w:val="32"/>
          <w:highlight w:val="none"/>
          <w:lang w:val="en-US" w:eastAsia="zh-CN"/>
        </w:rPr>
        <w:t>桃园街道于2023年9月成立，至2023年年底未拨付经费，政采云账号于2023年11月办理注册未产生业务，2023年未授权</w:t>
      </w:r>
      <w:r>
        <w:rPr>
          <w:rFonts w:hint="eastAsia" w:ascii="仿宋_GB2312" w:hAnsi="仿宋_GB2312" w:eastAsia="仿宋_GB2312" w:cs="仿宋_GB2312"/>
          <w:color w:val="auto"/>
          <w:sz w:val="32"/>
          <w:szCs w:val="32"/>
          <w:highlight w:val="none"/>
          <w:lang w:val="zh-CN" w:eastAsia="zh-CN"/>
        </w:rPr>
        <w:t>中小企业合同。</w:t>
      </w:r>
    </w:p>
    <w:p w14:paraId="26DA56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lang w:val="en-US" w:eastAsia="zh-CN"/>
        </w:rPr>
        <w:t>2.本单位sm项目1个，全年预算数4万元，全年执行数4万元，不予以公开。</w:t>
      </w:r>
    </w:p>
    <w:p w14:paraId="2A9A46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14:paraId="236CE7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8577A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81ACC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DED7E7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653A8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D3876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B6D6A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321A5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F349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1C19D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13771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FFC74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43687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9789771">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D9600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26015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6062"/>
      <w:bookmarkStart w:id="34" w:name="_Toc2183"/>
      <w:r>
        <w:rPr>
          <w:rFonts w:hint="eastAsia" w:ascii="黑体" w:hAnsi="黑体" w:eastAsia="仿宋_GB2312" w:cs="宋体"/>
          <w:bCs/>
          <w:color w:val="auto"/>
          <w:kern w:val="0"/>
          <w:sz w:val="32"/>
          <w:szCs w:val="32"/>
          <w:highlight w:val="none"/>
        </w:rPr>
        <w:t>一、《收入支出决算总表》</w:t>
      </w:r>
      <w:bookmarkEnd w:id="33"/>
      <w:bookmarkEnd w:id="34"/>
    </w:p>
    <w:p w14:paraId="647D7E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14:paraId="31DCC6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14:paraId="22FC27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14:paraId="77C3C1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869"/>
      <w:bookmarkStart w:id="42" w:name="_Toc10347"/>
      <w:r>
        <w:rPr>
          <w:rFonts w:hint="eastAsia" w:ascii="黑体" w:hAnsi="黑体" w:eastAsia="仿宋_GB2312" w:cs="宋体"/>
          <w:bCs/>
          <w:color w:val="auto"/>
          <w:kern w:val="0"/>
          <w:sz w:val="32"/>
          <w:szCs w:val="32"/>
          <w:highlight w:val="none"/>
        </w:rPr>
        <w:t>五、《一般公共预算财政拨款支出决算表》</w:t>
      </w:r>
      <w:bookmarkEnd w:id="41"/>
      <w:bookmarkEnd w:id="42"/>
    </w:p>
    <w:p w14:paraId="71EA42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14:paraId="20F7CA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14:paraId="26CE7A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14:paraId="19976B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35EC7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032C8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2DCC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E7979E">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BE7979E">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zZTU0M2Q3ZTY1YzljNWQzZDdkZTc4NDNmYTY5MWEifQ=="/>
    <w:docVar w:name="KSO_WPS_MARK_KEY" w:val="41ee2a61-2d54-4f93-83be-afdb9a40d732"/>
  </w:docVars>
  <w:rsids>
    <w:rsidRoot w:val="00000000"/>
    <w:rsid w:val="001430DF"/>
    <w:rsid w:val="00213C59"/>
    <w:rsid w:val="003210CE"/>
    <w:rsid w:val="00B70D59"/>
    <w:rsid w:val="00F52A8D"/>
    <w:rsid w:val="019404F8"/>
    <w:rsid w:val="01C30B6B"/>
    <w:rsid w:val="01ED22F2"/>
    <w:rsid w:val="02BD3108"/>
    <w:rsid w:val="02F73D26"/>
    <w:rsid w:val="034D4FEF"/>
    <w:rsid w:val="035D1785"/>
    <w:rsid w:val="038A45D7"/>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F37A78"/>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BE7A1F"/>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AFD0EC8"/>
    <w:rsid w:val="1B39345B"/>
    <w:rsid w:val="1BFB2A1F"/>
    <w:rsid w:val="1C015D4A"/>
    <w:rsid w:val="1C290ED5"/>
    <w:rsid w:val="1C317E4F"/>
    <w:rsid w:val="1C472464"/>
    <w:rsid w:val="1CBA412F"/>
    <w:rsid w:val="1CDB79B4"/>
    <w:rsid w:val="1D22799A"/>
    <w:rsid w:val="1D5C1A72"/>
    <w:rsid w:val="1DAF458D"/>
    <w:rsid w:val="1E086ACE"/>
    <w:rsid w:val="1E62130A"/>
    <w:rsid w:val="1E97358B"/>
    <w:rsid w:val="1EAA4A5F"/>
    <w:rsid w:val="1EE869A7"/>
    <w:rsid w:val="1F0224AC"/>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A4138C"/>
    <w:rsid w:val="24CE6D9A"/>
    <w:rsid w:val="24D434FD"/>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BA28A3"/>
    <w:rsid w:val="29CB58F0"/>
    <w:rsid w:val="2A053397"/>
    <w:rsid w:val="2A145E96"/>
    <w:rsid w:val="2A2131BB"/>
    <w:rsid w:val="2A336250"/>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614A83"/>
    <w:rsid w:val="33792F26"/>
    <w:rsid w:val="3389023A"/>
    <w:rsid w:val="33CB74FA"/>
    <w:rsid w:val="343642F2"/>
    <w:rsid w:val="343F3010"/>
    <w:rsid w:val="345D0A00"/>
    <w:rsid w:val="34713BFD"/>
    <w:rsid w:val="347F0BA2"/>
    <w:rsid w:val="34C13589"/>
    <w:rsid w:val="353369E3"/>
    <w:rsid w:val="35B21E0B"/>
    <w:rsid w:val="35E00D72"/>
    <w:rsid w:val="366C30B9"/>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067AF9"/>
    <w:rsid w:val="3A253BE8"/>
    <w:rsid w:val="3A893816"/>
    <w:rsid w:val="3A893B6D"/>
    <w:rsid w:val="3AD1763A"/>
    <w:rsid w:val="3B196883"/>
    <w:rsid w:val="3B6716E3"/>
    <w:rsid w:val="3B6C6B2D"/>
    <w:rsid w:val="3BB63AF9"/>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366D42"/>
    <w:rsid w:val="3FB77A1D"/>
    <w:rsid w:val="3FDC3674"/>
    <w:rsid w:val="3FED7F8A"/>
    <w:rsid w:val="40094AEF"/>
    <w:rsid w:val="402E2839"/>
    <w:rsid w:val="405470BD"/>
    <w:rsid w:val="40794A29"/>
    <w:rsid w:val="40834692"/>
    <w:rsid w:val="41431AD5"/>
    <w:rsid w:val="414B3C0F"/>
    <w:rsid w:val="417C1CE7"/>
    <w:rsid w:val="418646CC"/>
    <w:rsid w:val="41900018"/>
    <w:rsid w:val="41944406"/>
    <w:rsid w:val="41CE128F"/>
    <w:rsid w:val="41DA6F12"/>
    <w:rsid w:val="42171FB1"/>
    <w:rsid w:val="42C10D7B"/>
    <w:rsid w:val="434E6957"/>
    <w:rsid w:val="43BA0E31"/>
    <w:rsid w:val="43C15147"/>
    <w:rsid w:val="43E14DD2"/>
    <w:rsid w:val="43E176EB"/>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248DB"/>
    <w:rsid w:val="4B8553A9"/>
    <w:rsid w:val="4BDB3730"/>
    <w:rsid w:val="4C200F7A"/>
    <w:rsid w:val="4CEE3180"/>
    <w:rsid w:val="4D0F4AF6"/>
    <w:rsid w:val="4DDC7FF3"/>
    <w:rsid w:val="4DF94F37"/>
    <w:rsid w:val="4E0A1DD5"/>
    <w:rsid w:val="4E3160E5"/>
    <w:rsid w:val="4E4D37AF"/>
    <w:rsid w:val="4E8C6496"/>
    <w:rsid w:val="4EFD18DE"/>
    <w:rsid w:val="4F144236"/>
    <w:rsid w:val="4F663C87"/>
    <w:rsid w:val="4F7E29A8"/>
    <w:rsid w:val="4F8B7E11"/>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B7681"/>
    <w:rsid w:val="542F73CA"/>
    <w:rsid w:val="5430786D"/>
    <w:rsid w:val="545A1D2A"/>
    <w:rsid w:val="549D50DE"/>
    <w:rsid w:val="54C811C0"/>
    <w:rsid w:val="556A442D"/>
    <w:rsid w:val="55DA564E"/>
    <w:rsid w:val="55E346A2"/>
    <w:rsid w:val="55E816A3"/>
    <w:rsid w:val="5604127D"/>
    <w:rsid w:val="56044E6C"/>
    <w:rsid w:val="56166703"/>
    <w:rsid w:val="56510474"/>
    <w:rsid w:val="565D1DA3"/>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7871AC"/>
    <w:rsid w:val="5D833043"/>
    <w:rsid w:val="5DD92690"/>
    <w:rsid w:val="5DDB1CFD"/>
    <w:rsid w:val="5E7E6D93"/>
    <w:rsid w:val="5E82459B"/>
    <w:rsid w:val="5ED44800"/>
    <w:rsid w:val="5F350BDE"/>
    <w:rsid w:val="5F61632C"/>
    <w:rsid w:val="5F8F0311"/>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F1BCF"/>
    <w:rsid w:val="68B8697A"/>
    <w:rsid w:val="68DB0208"/>
    <w:rsid w:val="68FB170C"/>
    <w:rsid w:val="691B3D98"/>
    <w:rsid w:val="693748F0"/>
    <w:rsid w:val="69846A0E"/>
    <w:rsid w:val="69AA1366"/>
    <w:rsid w:val="69AD798C"/>
    <w:rsid w:val="69D005C0"/>
    <w:rsid w:val="69D80B96"/>
    <w:rsid w:val="69F47AD7"/>
    <w:rsid w:val="6A2C39D4"/>
    <w:rsid w:val="6B68175F"/>
    <w:rsid w:val="6BC95190"/>
    <w:rsid w:val="6BFD799F"/>
    <w:rsid w:val="6C4A2E5A"/>
    <w:rsid w:val="6C8138D0"/>
    <w:rsid w:val="6CEF0725"/>
    <w:rsid w:val="6D4B2604"/>
    <w:rsid w:val="6D77358F"/>
    <w:rsid w:val="6D8030E4"/>
    <w:rsid w:val="6E0E35C4"/>
    <w:rsid w:val="6E0F7A08"/>
    <w:rsid w:val="6E3947F5"/>
    <w:rsid w:val="6E6733A0"/>
    <w:rsid w:val="6E6E3938"/>
    <w:rsid w:val="6E9C74ED"/>
    <w:rsid w:val="6EB72579"/>
    <w:rsid w:val="6EF72976"/>
    <w:rsid w:val="6F795A80"/>
    <w:rsid w:val="6F7C1D2E"/>
    <w:rsid w:val="6F8E0407"/>
    <w:rsid w:val="6FDD069F"/>
    <w:rsid w:val="702B4D16"/>
    <w:rsid w:val="705D19DA"/>
    <w:rsid w:val="70AA6621"/>
    <w:rsid w:val="7111480F"/>
    <w:rsid w:val="71261F49"/>
    <w:rsid w:val="712E6956"/>
    <w:rsid w:val="71473612"/>
    <w:rsid w:val="71504F32"/>
    <w:rsid w:val="7152309F"/>
    <w:rsid w:val="71523AB6"/>
    <w:rsid w:val="718F7F65"/>
    <w:rsid w:val="71A35EBB"/>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2C3F97"/>
    <w:rsid w:val="776526CC"/>
    <w:rsid w:val="77A262E1"/>
    <w:rsid w:val="77B13C33"/>
    <w:rsid w:val="77DC095A"/>
    <w:rsid w:val="77E603A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373932"/>
    <w:rsid w:val="7B9F26AF"/>
    <w:rsid w:val="7BB607FE"/>
    <w:rsid w:val="7C7248A0"/>
    <w:rsid w:val="7C976D69"/>
    <w:rsid w:val="7CD752DA"/>
    <w:rsid w:val="7CDE40AB"/>
    <w:rsid w:val="7CF057E2"/>
    <w:rsid w:val="7D1548B5"/>
    <w:rsid w:val="7D2238BC"/>
    <w:rsid w:val="7DF84014"/>
    <w:rsid w:val="7E0858B2"/>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afterLines="0"/>
      <w:ind w:left="420" w:leftChars="200"/>
    </w:p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7676</Words>
  <Characters>8604</Characters>
  <Lines>0</Lines>
  <Paragraphs>0</Paragraphs>
  <TotalTime>1</TotalTime>
  <ScaleCrop>false</ScaleCrop>
  <LinksUpToDate>false</LinksUpToDate>
  <CharactersWithSpaces>8630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2025-03-28T04:44:03Z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FAA9E612474642F689EC5D6F2D4FED14</vt:lpwstr>
  </property>
  <property fmtid="{D5CDD505-2E9C-101B-9397-08002B2CF9AE}" pid="4" name="KSOTemplateDocerSaveRecord">
    <vt:lpwstr>eyJoZGlkIjoiZDU4MmQ2ZWMyMDZlYzhmM2M0MmMwNGNmYmFiY2Q3YTQiLCJ1c2VySWQiOiI1Mzk1NTEzNjcifQ==</vt:lpwstr>
  </property>
</Properties>
</file>