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afterAutospacing="0" w:line="560" w:lineRule="exact"/>
        <w:ind w:firstLine="0" w:firstLineChars="0"/>
        <w:jc w:val="center"/>
        <w:textAlignment w:val="auto"/>
        <w:rPr>
          <w:rFonts w:hint="eastAsia" w:ascii="方正小标宋简体" w:hAnsi="黑体" w:eastAsia="方正小标宋简体" w:cs="黑体"/>
          <w:bCs/>
          <w:color w:val="auto"/>
          <w:sz w:val="44"/>
          <w:szCs w:val="44"/>
          <w:highlight w:val="none"/>
          <w:lang w:val="en-US" w:eastAsia="zh-CN"/>
        </w:rPr>
      </w:pPr>
      <w:r>
        <w:rPr>
          <w:rFonts w:hint="eastAsia" w:ascii="方正小标宋简体" w:hAnsi="黑体" w:eastAsia="方正小标宋简体" w:cs="黑体"/>
          <w:bCs/>
          <w:color w:val="auto"/>
          <w:sz w:val="44"/>
          <w:szCs w:val="44"/>
          <w:highlight w:val="none"/>
          <w:lang w:val="en-US" w:eastAsia="zh-CN"/>
        </w:rPr>
        <w:t>中国人民政治协商会议沙湾市委员会</w:t>
      </w:r>
    </w:p>
    <w:p>
      <w:pPr>
        <w:pageBreakBefore w:val="0"/>
        <w:widowControl w:val="0"/>
        <w:kinsoku/>
        <w:wordWrap/>
        <w:topLinePunct w:val="0"/>
        <w:autoSpaceDE/>
        <w:autoSpaceDN/>
        <w:bidi w:val="0"/>
        <w:spacing w:afterAutospacing="0" w:line="560" w:lineRule="exact"/>
        <w:ind w:firstLine="0" w:firstLineChars="0"/>
        <w:jc w:val="center"/>
        <w:textAlignment w:val="auto"/>
        <w:rPr>
          <w:rFonts w:hint="eastAsia" w:ascii="方正小标宋简体" w:hAnsi="黑体" w:eastAsia="方正小标宋简体" w:cs="黑体"/>
          <w:bCs/>
          <w:color w:val="auto"/>
          <w:sz w:val="44"/>
          <w:szCs w:val="44"/>
          <w:highlight w:val="none"/>
          <w:lang w:val="en-US" w:eastAsia="zh-CN"/>
        </w:rPr>
      </w:pPr>
      <w:r>
        <w:rPr>
          <w:rFonts w:hint="eastAsia" w:ascii="方正小标宋简体" w:hAnsi="黑体" w:eastAsia="方正小标宋简体" w:cs="黑体"/>
          <w:bCs/>
          <w:color w:val="auto"/>
          <w:sz w:val="44"/>
          <w:szCs w:val="44"/>
          <w:highlight w:val="none"/>
          <w:lang w:val="en-US" w:eastAsia="zh-CN"/>
        </w:rPr>
        <w:t>2023年基层政协补助经费项目</w:t>
      </w:r>
    </w:p>
    <w:p>
      <w:pPr>
        <w:pageBreakBefore w:val="0"/>
        <w:widowControl w:val="0"/>
        <w:kinsoku/>
        <w:wordWrap/>
        <w:topLinePunct w:val="0"/>
        <w:autoSpaceDE/>
        <w:autoSpaceDN/>
        <w:bidi w:val="0"/>
        <w:spacing w:afterAutospacing="0" w:line="560" w:lineRule="exact"/>
        <w:ind w:firstLine="0" w:firstLineChars="0"/>
        <w:jc w:val="center"/>
        <w:textAlignment w:val="auto"/>
        <w:rPr>
          <w:rFonts w:hint="eastAsia" w:ascii="方正小标宋简体" w:hAnsi="黑体" w:eastAsia="方正小标宋简体" w:cs="黑体"/>
          <w:bCs/>
          <w:color w:val="auto"/>
          <w:sz w:val="44"/>
          <w:szCs w:val="44"/>
          <w:highlight w:val="none"/>
          <w:lang w:val="en-US" w:eastAsia="zh-CN"/>
        </w:rPr>
      </w:pPr>
      <w:r>
        <w:rPr>
          <w:rFonts w:hint="eastAsia" w:ascii="方正小标宋简体" w:hAnsi="黑体" w:eastAsia="方正小标宋简体" w:cs="黑体"/>
          <w:bCs/>
          <w:color w:val="auto"/>
          <w:sz w:val="44"/>
          <w:szCs w:val="44"/>
          <w:highlight w:val="none"/>
          <w:lang w:val="en-US" w:eastAsia="zh-CN"/>
        </w:rPr>
        <w:t>支出绩效评价报告</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line="560" w:lineRule="exact"/>
        <w:ind w:left="0" w:leftChars="0" w:firstLine="640" w:firstLineChars="200"/>
        <w:jc w:val="left"/>
        <w:textAlignment w:val="auto"/>
        <w:rPr>
          <w:rFonts w:hint="eastAsia" w:ascii="仿宋" w:hAnsi="仿宋" w:eastAsia="仿宋" w:cs="仿宋"/>
          <w:bCs/>
          <w:color w:val="auto"/>
          <w:sz w:val="32"/>
          <w:szCs w:val="32"/>
          <w:highlight w:val="none"/>
        </w:rPr>
      </w:pPr>
    </w:p>
    <w:p>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项目名称：</w:t>
      </w:r>
      <w:bookmarkStart w:id="0" w:name="_Hlk68780987"/>
      <w:r>
        <w:rPr>
          <w:rFonts w:hint="eastAsia" w:ascii="黑体" w:hAnsi="黑体" w:eastAsia="黑体" w:cs="宋体"/>
          <w:color w:val="auto"/>
          <w:sz w:val="32"/>
          <w:szCs w:val="32"/>
          <w:highlight w:val="none"/>
        </w:rPr>
        <w:t>202</w:t>
      </w:r>
      <w:r>
        <w:rPr>
          <w:rFonts w:hint="eastAsia" w:ascii="黑体" w:hAnsi="黑体" w:eastAsia="黑体" w:cs="宋体"/>
          <w:color w:val="auto"/>
          <w:sz w:val="32"/>
          <w:szCs w:val="32"/>
          <w:highlight w:val="none"/>
          <w:lang w:val="en-US" w:eastAsia="zh-CN"/>
        </w:rPr>
        <w:t>3</w:t>
      </w:r>
      <w:r>
        <w:rPr>
          <w:rFonts w:hint="eastAsia" w:ascii="黑体" w:hAnsi="黑体" w:eastAsia="黑体" w:cs="宋体"/>
          <w:color w:val="auto"/>
          <w:sz w:val="32"/>
          <w:szCs w:val="32"/>
          <w:highlight w:val="none"/>
        </w:rPr>
        <w:t>年</w:t>
      </w:r>
      <w:r>
        <w:rPr>
          <w:rFonts w:hint="eastAsia" w:ascii="黑体" w:hAnsi="黑体" w:eastAsia="黑体" w:cs="宋体"/>
          <w:color w:val="auto"/>
          <w:sz w:val="32"/>
          <w:szCs w:val="32"/>
          <w:highlight w:val="none"/>
          <w:lang w:val="en-US" w:eastAsia="zh-CN"/>
        </w:rPr>
        <w:t>基层政协补助经费</w:t>
      </w:r>
      <w:r>
        <w:rPr>
          <w:rFonts w:hint="eastAsia" w:ascii="黑体" w:hAnsi="黑体" w:eastAsia="黑体" w:cs="宋体"/>
          <w:color w:val="auto"/>
          <w:sz w:val="32"/>
          <w:szCs w:val="32"/>
          <w:highlight w:val="none"/>
        </w:rPr>
        <w:t>项目</w:t>
      </w:r>
      <w:bookmarkEnd w:id="0"/>
    </w:p>
    <w:p>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宋体"/>
          <w:color w:val="auto"/>
          <w:sz w:val="32"/>
          <w:szCs w:val="32"/>
          <w:highlight w:val="none"/>
          <w:lang w:val="en-US"/>
        </w:rPr>
      </w:pPr>
      <w:r>
        <w:rPr>
          <w:rFonts w:hint="eastAsia" w:ascii="黑体" w:hAnsi="黑体" w:eastAsia="黑体" w:cs="宋体"/>
          <w:color w:val="auto"/>
          <w:sz w:val="32"/>
          <w:szCs w:val="32"/>
          <w:highlight w:val="none"/>
        </w:rPr>
        <w:t>项目单位：</w:t>
      </w:r>
      <w:r>
        <w:rPr>
          <w:rFonts w:hint="eastAsia" w:ascii="黑体" w:hAnsi="黑体" w:eastAsia="黑体" w:cs="宋体"/>
          <w:color w:val="auto"/>
          <w:sz w:val="32"/>
          <w:szCs w:val="32"/>
          <w:highlight w:val="none"/>
          <w:lang w:val="en-US" w:eastAsia="zh-CN"/>
        </w:rPr>
        <w:t>中国人民政治协商会议沙湾市委员会</w:t>
      </w:r>
    </w:p>
    <w:p>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主管部门：</w:t>
      </w:r>
      <w:r>
        <w:rPr>
          <w:rFonts w:hint="eastAsia" w:ascii="黑体" w:hAnsi="黑体" w:eastAsia="黑体" w:cs="宋体"/>
          <w:color w:val="auto"/>
          <w:sz w:val="32"/>
          <w:szCs w:val="32"/>
          <w:highlight w:val="none"/>
          <w:lang w:val="en-US" w:eastAsia="zh-CN"/>
        </w:rPr>
        <w:t>中国人民政治协商会议沙湾市委员会</w:t>
      </w:r>
      <w:r>
        <w:rPr>
          <w:rFonts w:hint="eastAsia" w:ascii="黑体" w:hAnsi="黑体" w:eastAsia="黑体" w:cs="宋体"/>
          <w:color w:val="auto"/>
          <w:sz w:val="32"/>
          <w:szCs w:val="32"/>
          <w:highlight w:val="none"/>
        </w:rPr>
        <w:t>（本级）</w:t>
      </w:r>
    </w:p>
    <w:p>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宋体"/>
          <w:color w:val="auto"/>
          <w:sz w:val="32"/>
          <w:szCs w:val="32"/>
          <w:highlight w:val="none"/>
          <w:lang w:eastAsia="zh-CN"/>
        </w:rPr>
      </w:pPr>
      <w:r>
        <w:rPr>
          <w:rFonts w:hint="eastAsia" w:ascii="黑体" w:hAnsi="黑体" w:eastAsia="黑体" w:cs="宋体"/>
          <w:color w:val="auto"/>
          <w:sz w:val="32"/>
          <w:szCs w:val="32"/>
          <w:highlight w:val="none"/>
        </w:rPr>
        <w:t>项目负责人：</w:t>
      </w:r>
      <w:r>
        <w:rPr>
          <w:rFonts w:hint="eastAsia" w:ascii="黑体" w:hAnsi="黑体" w:eastAsia="黑体" w:cs="宋体"/>
          <w:color w:val="auto"/>
          <w:sz w:val="32"/>
          <w:szCs w:val="32"/>
          <w:highlight w:val="none"/>
          <w:lang w:val="en-US" w:eastAsia="zh-CN"/>
        </w:rPr>
        <w:t>陈东伟</w:t>
      </w:r>
    </w:p>
    <w:p>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t>填报时间：202</w:t>
      </w:r>
      <w:r>
        <w:rPr>
          <w:rFonts w:hint="eastAsia" w:ascii="黑体" w:hAnsi="黑体" w:eastAsia="黑体" w:cs="宋体"/>
          <w:color w:val="auto"/>
          <w:sz w:val="32"/>
          <w:szCs w:val="32"/>
          <w:highlight w:val="none"/>
          <w:lang w:val="en-US" w:eastAsia="zh-CN"/>
        </w:rPr>
        <w:t>4</w:t>
      </w:r>
      <w:r>
        <w:rPr>
          <w:rFonts w:hint="eastAsia" w:ascii="黑体" w:hAnsi="黑体" w:eastAsia="黑体" w:cs="宋体"/>
          <w:color w:val="auto"/>
          <w:sz w:val="32"/>
          <w:szCs w:val="32"/>
          <w:highlight w:val="none"/>
        </w:rPr>
        <w:t>年</w:t>
      </w:r>
      <w:r>
        <w:rPr>
          <w:rFonts w:hint="eastAsia" w:ascii="黑体" w:hAnsi="黑体" w:eastAsia="黑体" w:cs="宋体"/>
          <w:color w:val="auto"/>
          <w:sz w:val="32"/>
          <w:szCs w:val="32"/>
          <w:highlight w:val="none"/>
          <w:lang w:val="en-US" w:eastAsia="zh-CN"/>
        </w:rPr>
        <w:t>4</w:t>
      </w:r>
      <w:r>
        <w:rPr>
          <w:rFonts w:hint="eastAsia" w:ascii="黑体" w:hAnsi="黑体" w:eastAsia="黑体" w:cs="宋体"/>
          <w:color w:val="auto"/>
          <w:sz w:val="32"/>
          <w:szCs w:val="32"/>
          <w:highlight w:val="none"/>
        </w:rPr>
        <w:t>月</w:t>
      </w:r>
      <w:r>
        <w:rPr>
          <w:rFonts w:hint="eastAsia" w:ascii="黑体" w:hAnsi="黑体" w:eastAsia="黑体" w:cs="宋体"/>
          <w:color w:val="auto"/>
          <w:sz w:val="32"/>
          <w:szCs w:val="32"/>
          <w:highlight w:val="none"/>
          <w:lang w:val="en-US" w:eastAsia="zh-CN"/>
        </w:rPr>
        <w:t>24</w:t>
      </w:r>
      <w:r>
        <w:rPr>
          <w:rFonts w:hint="eastAsia" w:ascii="黑体" w:hAnsi="黑体" w:eastAsia="黑体" w:cs="宋体"/>
          <w:color w:val="auto"/>
          <w:sz w:val="32"/>
          <w:szCs w:val="32"/>
          <w:highlight w:val="none"/>
        </w:rPr>
        <w:t>日</w:t>
      </w:r>
    </w:p>
    <w:p>
      <w:pPr>
        <w:pageBreakBefore w:val="0"/>
        <w:widowControl w:val="0"/>
        <w:kinsoku/>
        <w:wordWrap/>
        <w:topLinePunct w:val="0"/>
        <w:autoSpaceDE/>
        <w:autoSpaceDN/>
        <w:bidi w:val="0"/>
        <w:spacing w:after="100" w:afterAutospacing="1" w:line="560" w:lineRule="exact"/>
        <w:ind w:left="0" w:leftChars="0" w:firstLine="640" w:firstLineChars="200"/>
        <w:jc w:val="left"/>
        <w:textAlignment w:val="auto"/>
        <w:rPr>
          <w:rFonts w:hint="eastAsia" w:ascii="仿宋" w:hAnsi="仿宋" w:eastAsia="仿宋" w:cs="仿宋"/>
          <w:bCs/>
          <w:color w:val="auto"/>
          <w:sz w:val="32"/>
          <w:szCs w:val="32"/>
          <w:highlight w:val="none"/>
          <w:lang w:val="en-US" w:eastAsia="zh-CN"/>
        </w:rPr>
      </w:pPr>
    </w:p>
    <w:p>
      <w:pPr>
        <w:pageBreakBefore w:val="0"/>
        <w:widowControl w:val="0"/>
        <w:kinsoku/>
        <w:wordWrap/>
        <w:topLinePunct w:val="0"/>
        <w:autoSpaceDE/>
        <w:autoSpaceDN/>
        <w:bidi w:val="0"/>
        <w:spacing w:after="100" w:afterAutospacing="1" w:line="560" w:lineRule="exact"/>
        <w:ind w:firstLine="640" w:firstLineChars="200"/>
        <w:jc w:val="left"/>
        <w:textAlignment w:val="auto"/>
        <w:rPr>
          <w:rFonts w:hint="eastAsia" w:ascii="仿宋" w:hAnsi="仿宋" w:eastAsia="仿宋" w:cs="仿宋"/>
          <w:bCs/>
          <w:color w:val="auto"/>
          <w:sz w:val="32"/>
          <w:szCs w:val="32"/>
          <w:highlight w:val="none"/>
          <w:lang w:val="en-US" w:eastAsia="zh-CN"/>
        </w:rPr>
      </w:pPr>
    </w:p>
    <w:p>
      <w:pPr>
        <w:pageBreakBefore w:val="0"/>
        <w:widowControl w:val="0"/>
        <w:kinsoku/>
        <w:wordWrap/>
        <w:topLinePunct w:val="0"/>
        <w:autoSpaceDE/>
        <w:autoSpaceDN/>
        <w:bidi w:val="0"/>
        <w:spacing w:after="100" w:afterAutospacing="1" w:line="560" w:lineRule="exact"/>
        <w:ind w:firstLine="640" w:firstLineChars="200"/>
        <w:jc w:val="left"/>
        <w:textAlignment w:val="auto"/>
        <w:rPr>
          <w:rFonts w:hint="eastAsia" w:ascii="仿宋" w:hAnsi="仿宋" w:eastAsia="仿宋" w:cs="仿宋"/>
          <w:bCs/>
          <w:color w:val="auto"/>
          <w:sz w:val="32"/>
          <w:szCs w:val="32"/>
          <w:highlight w:val="none"/>
          <w:lang w:val="en-US" w:eastAsia="zh-CN"/>
        </w:rPr>
      </w:pPr>
    </w:p>
    <w:p>
      <w:pPr>
        <w:pageBreakBefore w:val="0"/>
        <w:widowControl w:val="0"/>
        <w:kinsoku/>
        <w:wordWrap/>
        <w:topLinePunct w:val="0"/>
        <w:autoSpaceDE/>
        <w:autoSpaceDN/>
        <w:bidi w:val="0"/>
        <w:spacing w:after="100" w:afterAutospacing="1" w:line="560" w:lineRule="exact"/>
        <w:ind w:firstLine="640" w:firstLineChars="200"/>
        <w:jc w:val="left"/>
        <w:textAlignment w:val="auto"/>
        <w:rPr>
          <w:rFonts w:hint="eastAsia" w:ascii="仿宋" w:hAnsi="仿宋" w:eastAsia="仿宋" w:cs="仿宋"/>
          <w:bCs/>
          <w:color w:val="auto"/>
          <w:sz w:val="32"/>
          <w:szCs w:val="32"/>
          <w:highlight w:val="none"/>
          <w:lang w:val="en-US" w:eastAsia="zh-CN"/>
        </w:rPr>
      </w:pPr>
    </w:p>
    <w:p>
      <w:pPr>
        <w:pageBreakBefore w:val="0"/>
        <w:widowControl w:val="0"/>
        <w:kinsoku/>
        <w:wordWrap/>
        <w:topLinePunct w:val="0"/>
        <w:autoSpaceDE/>
        <w:autoSpaceDN/>
        <w:bidi w:val="0"/>
        <w:spacing w:afterAutospacing="0" w:line="560" w:lineRule="exact"/>
        <w:ind w:left="0" w:leftChars="0" w:firstLine="0" w:firstLineChars="0"/>
        <w:jc w:val="center"/>
        <w:textAlignment w:val="auto"/>
        <w:rPr>
          <w:rFonts w:hint="eastAsia" w:ascii="黑体" w:hAnsi="黑体" w:eastAsia="黑体" w:cs="黑体"/>
          <w:color w:val="auto"/>
          <w:sz w:val="32"/>
          <w:szCs w:val="32"/>
          <w:highlight w:val="none"/>
        </w:rPr>
      </w:pPr>
      <w:r>
        <w:rPr>
          <w:rFonts w:hint="eastAsia" w:ascii="方正小标宋简体" w:hAnsi="方正小标宋简体" w:eastAsia="方正小标宋简体" w:cs="方正小标宋简体"/>
          <w:b/>
          <w:bCs w:val="0"/>
          <w:color w:val="auto"/>
          <w:sz w:val="44"/>
          <w:szCs w:val="44"/>
          <w:highlight w:val="none"/>
          <w:lang w:val="en-US" w:eastAsia="zh-CN"/>
        </w:rPr>
        <w:t>中国人民政治协商会议沙湾市委员会基层政协补助经费项目支出绩效评价报告</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一、基本情况</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（一）项目概况</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1.项目背景</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Hans" w:bidi="ar-SA"/>
        </w:rPr>
        <w:t>为了保障了政协基本运转，缓解了基层政协支出压力，提高基层政协与上级政协机关的联系，加强了基层政协的履职能力，提高基层政协干部的工作效率，增加了基层政协干部认真工作的积极性，更进一步的改善了基层政协的工作环境。根据塔</w:t>
      </w:r>
      <w:r>
        <w:rPr>
          <w:rFonts w:hint="eastAsia" w:ascii="仿宋" w:hAnsi="仿宋" w:eastAsia="仿宋" w:cs="仿宋"/>
          <w:color w:val="auto"/>
          <w:kern w:val="0"/>
          <w:sz w:val="32"/>
          <w:szCs w:val="32"/>
          <w:highlight w:val="none"/>
          <w:lang w:val="en-US" w:eastAsia="zh-CN" w:bidi="ar-SA"/>
        </w:rPr>
        <w:t>地</w:t>
      </w:r>
      <w:r>
        <w:rPr>
          <w:rFonts w:hint="eastAsia" w:ascii="仿宋" w:hAnsi="仿宋" w:eastAsia="仿宋" w:cs="仿宋"/>
          <w:color w:val="auto"/>
          <w:kern w:val="0"/>
          <w:sz w:val="32"/>
          <w:szCs w:val="32"/>
          <w:highlight w:val="none"/>
          <w:lang w:val="en-US" w:eastAsia="zh-Hans" w:bidi="ar-SA"/>
        </w:rPr>
        <w:t>财行【202</w:t>
      </w:r>
      <w:r>
        <w:rPr>
          <w:rFonts w:hint="eastAsia" w:ascii="仿宋" w:hAnsi="仿宋" w:eastAsia="仿宋" w:cs="仿宋"/>
          <w:color w:val="auto"/>
          <w:kern w:val="0"/>
          <w:sz w:val="32"/>
          <w:szCs w:val="32"/>
          <w:highlight w:val="none"/>
          <w:lang w:val="en-US" w:eastAsia="zh-CN" w:bidi="ar-SA"/>
        </w:rPr>
        <w:t>2</w:t>
      </w:r>
      <w:r>
        <w:rPr>
          <w:rFonts w:hint="eastAsia" w:ascii="仿宋" w:hAnsi="仿宋" w:eastAsia="仿宋" w:cs="仿宋"/>
          <w:color w:val="auto"/>
          <w:kern w:val="0"/>
          <w:sz w:val="32"/>
          <w:szCs w:val="32"/>
          <w:highlight w:val="none"/>
          <w:lang w:val="en-US" w:eastAsia="zh-Hans" w:bidi="ar-SA"/>
        </w:rPr>
        <w:t>】</w:t>
      </w:r>
      <w:r>
        <w:rPr>
          <w:rFonts w:hint="eastAsia" w:ascii="仿宋" w:hAnsi="仿宋" w:eastAsia="仿宋" w:cs="仿宋"/>
          <w:color w:val="auto"/>
          <w:kern w:val="0"/>
          <w:sz w:val="32"/>
          <w:szCs w:val="32"/>
          <w:highlight w:val="none"/>
          <w:lang w:val="en-US" w:eastAsia="zh-CN" w:bidi="ar-SA"/>
        </w:rPr>
        <w:t>43</w:t>
      </w:r>
      <w:r>
        <w:rPr>
          <w:rFonts w:hint="eastAsia" w:ascii="仿宋" w:hAnsi="仿宋" w:eastAsia="仿宋" w:cs="仿宋"/>
          <w:color w:val="auto"/>
          <w:kern w:val="0"/>
          <w:sz w:val="32"/>
          <w:szCs w:val="32"/>
          <w:highlight w:val="none"/>
          <w:lang w:val="en-US" w:eastAsia="zh-Hans" w:bidi="ar-SA"/>
        </w:rPr>
        <w:t>号-</w:t>
      </w:r>
      <w:r>
        <w:rPr>
          <w:rFonts w:hint="eastAsia" w:ascii="仿宋" w:hAnsi="仿宋" w:eastAsia="仿宋" w:cs="仿宋"/>
          <w:color w:val="auto"/>
          <w:kern w:val="0"/>
          <w:sz w:val="32"/>
          <w:szCs w:val="32"/>
          <w:highlight w:val="none"/>
          <w:lang w:val="en-US" w:eastAsia="zh-CN" w:bidi="ar-SA"/>
        </w:rPr>
        <w:t>关于提前下达</w:t>
      </w:r>
      <w:r>
        <w:rPr>
          <w:rFonts w:hint="eastAsia" w:ascii="仿宋" w:hAnsi="仿宋" w:eastAsia="仿宋" w:cs="仿宋"/>
          <w:color w:val="auto"/>
          <w:kern w:val="0"/>
          <w:sz w:val="32"/>
          <w:szCs w:val="32"/>
          <w:highlight w:val="none"/>
          <w:lang w:val="en-US" w:eastAsia="zh-Hans" w:bidi="ar-SA"/>
        </w:rPr>
        <w:t>202</w:t>
      </w:r>
      <w:r>
        <w:rPr>
          <w:rFonts w:hint="eastAsia" w:ascii="仿宋" w:hAnsi="仿宋" w:eastAsia="仿宋" w:cs="仿宋"/>
          <w:color w:val="auto"/>
          <w:kern w:val="0"/>
          <w:sz w:val="32"/>
          <w:szCs w:val="32"/>
          <w:highlight w:val="none"/>
          <w:lang w:val="en-US" w:eastAsia="zh-CN" w:bidi="ar-SA"/>
        </w:rPr>
        <w:t>3</w:t>
      </w:r>
      <w:r>
        <w:rPr>
          <w:rFonts w:hint="eastAsia" w:ascii="仿宋" w:hAnsi="仿宋" w:eastAsia="仿宋" w:cs="仿宋"/>
          <w:color w:val="auto"/>
          <w:kern w:val="0"/>
          <w:sz w:val="32"/>
          <w:szCs w:val="32"/>
          <w:highlight w:val="none"/>
          <w:lang w:val="en-US" w:eastAsia="zh-Hans" w:bidi="ar-SA"/>
        </w:rPr>
        <w:t>年度</w:t>
      </w:r>
      <w:r>
        <w:rPr>
          <w:rFonts w:hint="eastAsia" w:ascii="仿宋" w:hAnsi="仿宋" w:eastAsia="仿宋" w:cs="仿宋"/>
          <w:color w:val="auto"/>
          <w:kern w:val="0"/>
          <w:sz w:val="32"/>
          <w:szCs w:val="32"/>
          <w:highlight w:val="none"/>
          <w:lang w:val="en-US" w:eastAsia="zh-CN" w:bidi="ar-SA"/>
        </w:rPr>
        <w:t>2023年自治区基层政协补助经费的通知</w:t>
      </w:r>
      <w:r>
        <w:rPr>
          <w:rFonts w:hint="eastAsia" w:ascii="仿宋" w:hAnsi="仿宋" w:eastAsia="仿宋" w:cs="仿宋"/>
          <w:color w:val="auto"/>
          <w:kern w:val="0"/>
          <w:sz w:val="32"/>
          <w:szCs w:val="32"/>
          <w:highlight w:val="none"/>
          <w:lang w:val="en-US" w:eastAsia="zh-Hans" w:bidi="ar-SA"/>
        </w:rPr>
        <w:t>文件要求</w:t>
      </w:r>
      <w:r>
        <w:rPr>
          <w:rFonts w:hint="eastAsia" w:ascii="仿宋" w:hAnsi="仿宋" w:eastAsia="仿宋" w:cs="仿宋"/>
          <w:color w:val="auto"/>
          <w:kern w:val="0"/>
          <w:sz w:val="32"/>
          <w:szCs w:val="32"/>
          <w:highlight w:val="none"/>
          <w:lang w:val="en-US" w:eastAsia="zh-CN" w:bidi="ar-SA"/>
        </w:rPr>
        <w:t>,拨付2023年2023年自治区基层政协补助经费。</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2.</w:t>
      </w:r>
      <w:r>
        <w:rPr>
          <w:rFonts w:hint="eastAsia" w:ascii="楷体_GB2312" w:hAnsi="楷体_GB2312" w:eastAsia="楷体_GB2312" w:cs="楷体_GB2312"/>
          <w:b/>
          <w:bCs/>
          <w:color w:val="auto"/>
          <w:sz w:val="32"/>
          <w:szCs w:val="32"/>
          <w:highlight w:val="none"/>
          <w:lang w:eastAsia="zh-Hans"/>
        </w:rPr>
        <w:t>项目</w:t>
      </w:r>
      <w:r>
        <w:rPr>
          <w:rFonts w:hint="eastAsia" w:ascii="楷体_GB2312" w:hAnsi="楷体_GB2312" w:eastAsia="楷体_GB2312" w:cs="楷体_GB2312"/>
          <w:b/>
          <w:bCs/>
          <w:color w:val="auto"/>
          <w:sz w:val="32"/>
          <w:szCs w:val="32"/>
          <w:highlight w:val="none"/>
        </w:rPr>
        <w:t>主要内容及实施情况</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本项目主要</w:t>
      </w:r>
      <w:r>
        <w:rPr>
          <w:rFonts w:hint="eastAsia" w:ascii="仿宋" w:hAnsi="仿宋" w:eastAsia="仿宋" w:cs="仿宋"/>
          <w:color w:val="auto"/>
          <w:sz w:val="32"/>
          <w:szCs w:val="32"/>
          <w:highlight w:val="none"/>
          <w:lang w:eastAsia="zh-Hans"/>
        </w:rPr>
        <w:t>内容为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根据</w:t>
      </w:r>
      <w:r>
        <w:rPr>
          <w:rFonts w:hint="eastAsia" w:ascii="仿宋" w:hAnsi="仿宋" w:eastAsia="仿宋" w:cs="仿宋"/>
          <w:color w:val="auto"/>
          <w:kern w:val="0"/>
          <w:sz w:val="32"/>
          <w:szCs w:val="32"/>
          <w:highlight w:val="none"/>
          <w:lang w:val="en-US" w:eastAsia="zh-Hans" w:bidi="ar-SA"/>
        </w:rPr>
        <w:t>塔</w:t>
      </w:r>
      <w:r>
        <w:rPr>
          <w:rFonts w:hint="eastAsia" w:ascii="仿宋" w:hAnsi="仿宋" w:eastAsia="仿宋" w:cs="仿宋"/>
          <w:color w:val="auto"/>
          <w:kern w:val="0"/>
          <w:sz w:val="32"/>
          <w:szCs w:val="32"/>
          <w:highlight w:val="none"/>
          <w:lang w:val="en-US" w:eastAsia="zh-CN" w:bidi="ar-SA"/>
        </w:rPr>
        <w:t>地</w:t>
      </w:r>
      <w:r>
        <w:rPr>
          <w:rFonts w:hint="eastAsia" w:ascii="仿宋" w:hAnsi="仿宋" w:eastAsia="仿宋" w:cs="仿宋"/>
          <w:color w:val="auto"/>
          <w:kern w:val="0"/>
          <w:sz w:val="32"/>
          <w:szCs w:val="32"/>
          <w:highlight w:val="none"/>
          <w:lang w:val="en-US" w:eastAsia="zh-Hans" w:bidi="ar-SA"/>
        </w:rPr>
        <w:t>财行【202</w:t>
      </w:r>
      <w:r>
        <w:rPr>
          <w:rFonts w:hint="eastAsia" w:ascii="仿宋" w:hAnsi="仿宋" w:eastAsia="仿宋" w:cs="仿宋"/>
          <w:color w:val="auto"/>
          <w:kern w:val="0"/>
          <w:sz w:val="32"/>
          <w:szCs w:val="32"/>
          <w:highlight w:val="none"/>
          <w:lang w:val="en-US" w:eastAsia="zh-CN" w:bidi="ar-SA"/>
        </w:rPr>
        <w:t>2</w:t>
      </w:r>
      <w:r>
        <w:rPr>
          <w:rFonts w:hint="eastAsia" w:ascii="仿宋" w:hAnsi="仿宋" w:eastAsia="仿宋" w:cs="仿宋"/>
          <w:color w:val="auto"/>
          <w:kern w:val="0"/>
          <w:sz w:val="32"/>
          <w:szCs w:val="32"/>
          <w:highlight w:val="none"/>
          <w:lang w:val="en-US" w:eastAsia="zh-Hans" w:bidi="ar-SA"/>
        </w:rPr>
        <w:t>】</w:t>
      </w:r>
      <w:r>
        <w:rPr>
          <w:rFonts w:hint="eastAsia" w:ascii="仿宋" w:hAnsi="仿宋" w:eastAsia="仿宋" w:cs="仿宋"/>
          <w:color w:val="auto"/>
          <w:kern w:val="0"/>
          <w:sz w:val="32"/>
          <w:szCs w:val="32"/>
          <w:highlight w:val="none"/>
          <w:lang w:val="en-US" w:eastAsia="zh-CN" w:bidi="ar-SA"/>
        </w:rPr>
        <w:t>43</w:t>
      </w:r>
      <w:r>
        <w:rPr>
          <w:rFonts w:hint="eastAsia" w:ascii="仿宋" w:hAnsi="仿宋" w:eastAsia="仿宋" w:cs="仿宋"/>
          <w:color w:val="auto"/>
          <w:kern w:val="0"/>
          <w:sz w:val="32"/>
          <w:szCs w:val="32"/>
          <w:highlight w:val="none"/>
          <w:lang w:val="en-US" w:eastAsia="zh-Hans" w:bidi="ar-SA"/>
        </w:rPr>
        <w:t>号-</w:t>
      </w:r>
      <w:r>
        <w:rPr>
          <w:rFonts w:hint="eastAsia" w:ascii="仿宋" w:hAnsi="仿宋" w:eastAsia="仿宋" w:cs="仿宋"/>
          <w:color w:val="auto"/>
          <w:kern w:val="0"/>
          <w:sz w:val="32"/>
          <w:szCs w:val="32"/>
          <w:highlight w:val="none"/>
          <w:lang w:val="en-US" w:eastAsia="zh-CN" w:bidi="ar-SA"/>
        </w:rPr>
        <w:t>关于提前下达</w:t>
      </w:r>
      <w:r>
        <w:rPr>
          <w:rFonts w:hint="eastAsia" w:ascii="仿宋" w:hAnsi="仿宋" w:eastAsia="仿宋" w:cs="仿宋"/>
          <w:color w:val="auto"/>
          <w:kern w:val="0"/>
          <w:sz w:val="32"/>
          <w:szCs w:val="32"/>
          <w:highlight w:val="none"/>
          <w:lang w:val="en-US" w:eastAsia="zh-Hans" w:bidi="ar-SA"/>
        </w:rPr>
        <w:t>202</w:t>
      </w:r>
      <w:r>
        <w:rPr>
          <w:rFonts w:hint="eastAsia" w:ascii="仿宋" w:hAnsi="仿宋" w:eastAsia="仿宋" w:cs="仿宋"/>
          <w:color w:val="auto"/>
          <w:kern w:val="0"/>
          <w:sz w:val="32"/>
          <w:szCs w:val="32"/>
          <w:highlight w:val="none"/>
          <w:lang w:val="en-US" w:eastAsia="zh-CN" w:bidi="ar-SA"/>
        </w:rPr>
        <w:t>3</w:t>
      </w:r>
      <w:r>
        <w:rPr>
          <w:rFonts w:hint="eastAsia" w:ascii="仿宋" w:hAnsi="仿宋" w:eastAsia="仿宋" w:cs="仿宋"/>
          <w:color w:val="auto"/>
          <w:kern w:val="0"/>
          <w:sz w:val="32"/>
          <w:szCs w:val="32"/>
          <w:highlight w:val="none"/>
          <w:lang w:val="en-US" w:eastAsia="zh-Hans" w:bidi="ar-SA"/>
        </w:rPr>
        <w:t>年度</w:t>
      </w:r>
      <w:r>
        <w:rPr>
          <w:rFonts w:hint="eastAsia" w:ascii="仿宋" w:hAnsi="仿宋" w:eastAsia="仿宋" w:cs="仿宋"/>
          <w:color w:val="auto"/>
          <w:kern w:val="0"/>
          <w:sz w:val="32"/>
          <w:szCs w:val="32"/>
          <w:highlight w:val="none"/>
          <w:lang w:val="en-US" w:eastAsia="zh-CN" w:bidi="ar-SA"/>
        </w:rPr>
        <w:t>2023年自治区基层政协补助经费</w:t>
      </w:r>
      <w:r>
        <w:rPr>
          <w:rFonts w:hint="eastAsia" w:ascii="仿宋" w:hAnsi="仿宋" w:eastAsia="仿宋" w:cs="仿宋"/>
          <w:color w:val="auto"/>
          <w:kern w:val="0"/>
          <w:sz w:val="32"/>
          <w:szCs w:val="32"/>
          <w:highlight w:val="none"/>
          <w:lang w:val="en-US" w:eastAsia="zh-Hans" w:bidi="ar-SA"/>
        </w:rPr>
        <w:t>文件要求</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eastAsia="zh-Hans"/>
        </w:rPr>
        <w:t>本项目实施</w:t>
      </w:r>
      <w:r>
        <w:rPr>
          <w:rFonts w:hint="eastAsia" w:ascii="仿宋" w:hAnsi="仿宋" w:eastAsia="仿宋" w:cs="仿宋"/>
          <w:color w:val="auto"/>
          <w:sz w:val="32"/>
          <w:szCs w:val="32"/>
          <w:highlight w:val="none"/>
          <w:lang w:val="en-US" w:eastAsia="zh-CN"/>
        </w:rPr>
        <w:t>内容为：1、</w:t>
      </w:r>
      <w:r>
        <w:rPr>
          <w:rFonts w:hint="eastAsia" w:ascii="仿宋" w:hAnsi="仿宋" w:eastAsia="仿宋" w:cs="仿宋"/>
          <w:color w:val="auto"/>
          <w:sz w:val="32"/>
          <w:szCs w:val="32"/>
          <w:highlight w:val="none"/>
          <w:lang w:eastAsia="zh-Hans"/>
        </w:rPr>
        <w:t>沙湾市政协公用支出3万元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保障沙湾市政协日常工作运行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Hans"/>
        </w:rPr>
        <w:t>公车运行</w:t>
      </w:r>
      <w:r>
        <w:rPr>
          <w:rFonts w:hint="eastAsia" w:ascii="仿宋" w:hAnsi="仿宋" w:eastAsia="仿宋" w:cs="仿宋"/>
          <w:color w:val="auto"/>
          <w:sz w:val="32"/>
          <w:szCs w:val="32"/>
          <w:highlight w:val="none"/>
          <w:lang w:val="en-US" w:eastAsia="zh-CN"/>
        </w:rPr>
        <w:t>费支出</w:t>
      </w:r>
      <w:r>
        <w:rPr>
          <w:rFonts w:hint="eastAsia" w:ascii="仿宋" w:hAnsi="仿宋" w:eastAsia="仿宋" w:cs="仿宋"/>
          <w:color w:val="auto"/>
          <w:sz w:val="32"/>
          <w:szCs w:val="32"/>
          <w:highlight w:val="none"/>
          <w:lang w:eastAsia="zh-Hans"/>
        </w:rPr>
        <w:t>2万元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保障沙湾市政协5辆公车的正常运转</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3、通过项目实施，旨在增强基层政协的日常办公及公车运转效率，提高基层政协干部的工作积极性；同时进一步缓解基层政协日常公用支出的压力。</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3.项目实施主体</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lang w:eastAsia="zh-Hans"/>
        </w:rPr>
        <w:t>项目的实施主体为</w:t>
      </w:r>
      <w:r>
        <w:rPr>
          <w:rFonts w:hint="eastAsia" w:ascii="仿宋" w:hAnsi="仿宋" w:eastAsia="仿宋" w:cs="仿宋"/>
          <w:color w:val="auto"/>
          <w:sz w:val="32"/>
          <w:szCs w:val="32"/>
          <w:highlight w:val="none"/>
          <w:lang w:val="en-US" w:eastAsia="zh-CN"/>
        </w:rPr>
        <w:t>中国人民政治协商会议沙湾市委员会</w:t>
      </w:r>
      <w:r>
        <w:rPr>
          <w:rFonts w:hint="eastAsia" w:ascii="仿宋" w:hAnsi="仿宋" w:eastAsia="仿宋" w:cs="仿宋"/>
          <w:color w:val="auto"/>
          <w:sz w:val="32"/>
          <w:szCs w:val="32"/>
          <w:highlight w:val="none"/>
          <w:lang w:eastAsia="zh-Hans"/>
        </w:rPr>
        <w:t>。</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4. 资金投入和使用情况</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（1）项目资金安排落实、总投入情况</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val="en-US" w:eastAsia="zh-CN"/>
        </w:rPr>
        <w:t>塔城地区财政局</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kern w:val="0"/>
          <w:sz w:val="32"/>
          <w:szCs w:val="32"/>
          <w:highlight w:val="none"/>
          <w:lang w:val="en-US" w:eastAsia="zh-CN" w:bidi="ar-SA"/>
        </w:rPr>
        <w:t>关于提前下达</w:t>
      </w:r>
      <w:r>
        <w:rPr>
          <w:rFonts w:hint="eastAsia" w:ascii="仿宋" w:hAnsi="仿宋" w:eastAsia="仿宋" w:cs="仿宋"/>
          <w:color w:val="auto"/>
          <w:kern w:val="0"/>
          <w:sz w:val="32"/>
          <w:szCs w:val="32"/>
          <w:highlight w:val="none"/>
          <w:lang w:val="en-US" w:eastAsia="zh-Hans" w:bidi="ar-SA"/>
        </w:rPr>
        <w:t>202</w:t>
      </w:r>
      <w:r>
        <w:rPr>
          <w:rFonts w:hint="eastAsia" w:ascii="仿宋" w:hAnsi="仿宋" w:eastAsia="仿宋" w:cs="仿宋"/>
          <w:color w:val="auto"/>
          <w:kern w:val="0"/>
          <w:sz w:val="32"/>
          <w:szCs w:val="32"/>
          <w:highlight w:val="none"/>
          <w:lang w:val="en-US" w:eastAsia="zh-CN" w:bidi="ar-SA"/>
        </w:rPr>
        <w:t>3</w:t>
      </w:r>
      <w:r>
        <w:rPr>
          <w:rFonts w:hint="eastAsia" w:ascii="仿宋" w:hAnsi="仿宋" w:eastAsia="仿宋" w:cs="仿宋"/>
          <w:color w:val="auto"/>
          <w:kern w:val="0"/>
          <w:sz w:val="32"/>
          <w:szCs w:val="32"/>
          <w:highlight w:val="none"/>
          <w:lang w:val="en-US" w:eastAsia="zh-Hans" w:bidi="ar-SA"/>
        </w:rPr>
        <w:t>年度</w:t>
      </w:r>
      <w:r>
        <w:rPr>
          <w:rFonts w:hint="eastAsia" w:ascii="仿宋" w:hAnsi="仿宋" w:eastAsia="仿宋" w:cs="仿宋"/>
          <w:color w:val="auto"/>
          <w:kern w:val="0"/>
          <w:sz w:val="32"/>
          <w:szCs w:val="32"/>
          <w:highlight w:val="none"/>
          <w:lang w:val="en-US" w:eastAsia="zh-CN" w:bidi="ar-SA"/>
        </w:rPr>
        <w:t>2023年自治区基层政协补助经费的通知</w:t>
      </w:r>
      <w:r>
        <w:rPr>
          <w:rFonts w:hint="eastAsia" w:ascii="仿宋" w:hAnsi="仿宋" w:eastAsia="仿宋" w:cs="仿宋"/>
          <w:color w:val="auto"/>
          <w:sz w:val="32"/>
          <w:szCs w:val="32"/>
          <w:highlight w:val="none"/>
        </w:rPr>
        <w:t>》（</w:t>
      </w:r>
      <w:r>
        <w:rPr>
          <w:rFonts w:hint="eastAsia" w:ascii="仿宋" w:hAnsi="仿宋" w:eastAsia="仿宋" w:cs="仿宋"/>
          <w:color w:val="auto"/>
          <w:kern w:val="0"/>
          <w:sz w:val="32"/>
          <w:szCs w:val="32"/>
          <w:highlight w:val="none"/>
          <w:lang w:val="en-US" w:eastAsia="zh-Hans" w:bidi="ar-SA"/>
        </w:rPr>
        <w:t>塔</w:t>
      </w:r>
      <w:r>
        <w:rPr>
          <w:rFonts w:hint="eastAsia" w:ascii="仿宋" w:hAnsi="仿宋" w:eastAsia="仿宋" w:cs="仿宋"/>
          <w:color w:val="auto"/>
          <w:kern w:val="0"/>
          <w:sz w:val="32"/>
          <w:szCs w:val="32"/>
          <w:highlight w:val="none"/>
          <w:lang w:val="en-US" w:eastAsia="zh-CN" w:bidi="ar-SA"/>
        </w:rPr>
        <w:t>地</w:t>
      </w:r>
      <w:r>
        <w:rPr>
          <w:rFonts w:hint="eastAsia" w:ascii="仿宋" w:hAnsi="仿宋" w:eastAsia="仿宋" w:cs="仿宋"/>
          <w:color w:val="auto"/>
          <w:kern w:val="0"/>
          <w:sz w:val="32"/>
          <w:szCs w:val="32"/>
          <w:highlight w:val="none"/>
          <w:lang w:val="en-US" w:eastAsia="zh-Hans" w:bidi="ar-SA"/>
        </w:rPr>
        <w:t>财行【202</w:t>
      </w:r>
      <w:r>
        <w:rPr>
          <w:rFonts w:hint="eastAsia" w:ascii="仿宋" w:hAnsi="仿宋" w:eastAsia="仿宋" w:cs="仿宋"/>
          <w:color w:val="auto"/>
          <w:kern w:val="0"/>
          <w:sz w:val="32"/>
          <w:szCs w:val="32"/>
          <w:highlight w:val="none"/>
          <w:lang w:val="en-US" w:eastAsia="zh-CN" w:bidi="ar-SA"/>
        </w:rPr>
        <w:t>2</w:t>
      </w:r>
      <w:r>
        <w:rPr>
          <w:rFonts w:hint="eastAsia" w:ascii="仿宋" w:hAnsi="仿宋" w:eastAsia="仿宋" w:cs="仿宋"/>
          <w:color w:val="auto"/>
          <w:kern w:val="0"/>
          <w:sz w:val="32"/>
          <w:szCs w:val="32"/>
          <w:highlight w:val="none"/>
          <w:lang w:val="en-US" w:eastAsia="zh-Hans" w:bidi="ar-SA"/>
        </w:rPr>
        <w:t>】</w:t>
      </w:r>
      <w:r>
        <w:rPr>
          <w:rFonts w:hint="eastAsia" w:ascii="仿宋" w:hAnsi="仿宋" w:eastAsia="仿宋" w:cs="仿宋"/>
          <w:color w:val="auto"/>
          <w:kern w:val="0"/>
          <w:sz w:val="32"/>
          <w:szCs w:val="32"/>
          <w:highlight w:val="none"/>
          <w:lang w:val="en-US" w:eastAsia="zh-CN" w:bidi="ar-SA"/>
        </w:rPr>
        <w:t>43</w:t>
      </w:r>
      <w:r>
        <w:rPr>
          <w:rFonts w:hint="eastAsia" w:ascii="仿宋" w:hAnsi="仿宋" w:eastAsia="仿宋" w:cs="仿宋"/>
          <w:color w:val="auto"/>
          <w:kern w:val="0"/>
          <w:sz w:val="32"/>
          <w:szCs w:val="32"/>
          <w:highlight w:val="none"/>
          <w:lang w:val="en-US" w:eastAsia="zh-Hans" w:bidi="ar-SA"/>
        </w:rPr>
        <w:t>号</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文件，</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Hans"/>
        </w:rPr>
        <w:t>预算</w:t>
      </w:r>
      <w:r>
        <w:rPr>
          <w:rFonts w:hint="eastAsia" w:ascii="仿宋" w:hAnsi="仿宋" w:eastAsia="仿宋" w:cs="仿宋"/>
          <w:color w:val="auto"/>
          <w:sz w:val="32"/>
          <w:szCs w:val="32"/>
          <w:highlight w:val="none"/>
        </w:rPr>
        <w:t>安排资金</w:t>
      </w:r>
      <w:r>
        <w:rPr>
          <w:rFonts w:hint="eastAsia" w:ascii="仿宋" w:hAnsi="仿宋" w:eastAsia="仿宋" w:cs="仿宋"/>
          <w:color w:val="auto"/>
          <w:sz w:val="32"/>
          <w:szCs w:val="32"/>
          <w:highlight w:val="none"/>
          <w:lang w:eastAsia="zh-Hans"/>
        </w:rPr>
        <w:t>总额</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其中</w:t>
      </w:r>
      <w:r>
        <w:rPr>
          <w:rFonts w:hint="eastAsia" w:ascii="仿宋" w:hAnsi="仿宋" w:eastAsia="仿宋" w:cs="仿宋"/>
          <w:color w:val="auto"/>
          <w:sz w:val="32"/>
          <w:szCs w:val="32"/>
          <w:highlight w:val="none"/>
        </w:rPr>
        <w:t>财政资金</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万元、其他资金</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年实际收到预算资金</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万元，预算资金到位率为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（2）项目资金实际使用情况</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年12月31日，本项目实际支付资金</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万元，预算执行率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项目资金主要用于支付</w:t>
      </w:r>
      <w:r>
        <w:rPr>
          <w:rFonts w:hint="eastAsia" w:ascii="仿宋" w:hAnsi="仿宋" w:eastAsia="仿宋" w:cs="仿宋"/>
          <w:color w:val="auto"/>
          <w:sz w:val="32"/>
          <w:szCs w:val="32"/>
          <w:highlight w:val="none"/>
          <w:lang w:val="en-US" w:eastAsia="zh-CN"/>
        </w:rPr>
        <w:t>办公</w:t>
      </w:r>
      <w:r>
        <w:rPr>
          <w:rFonts w:hint="eastAsia" w:ascii="仿宋" w:hAnsi="仿宋" w:eastAsia="仿宋" w:cs="仿宋"/>
          <w:color w:val="auto"/>
          <w:sz w:val="32"/>
          <w:szCs w:val="32"/>
          <w:highlight w:val="none"/>
        </w:rPr>
        <w:t>费用</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val="en-US" w:eastAsia="zh-CN"/>
        </w:rPr>
        <w:t>公车运行</w:t>
      </w:r>
      <w:r>
        <w:rPr>
          <w:rFonts w:hint="eastAsia" w:ascii="仿宋" w:hAnsi="仿宋" w:eastAsia="仿宋" w:cs="仿宋"/>
          <w:color w:val="auto"/>
          <w:sz w:val="32"/>
          <w:szCs w:val="32"/>
          <w:highlight w:val="none"/>
        </w:rPr>
        <w:t>费用</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万元。</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cs="黑体"/>
          <w:color w:val="auto"/>
          <w:sz w:val="32"/>
          <w:szCs w:val="32"/>
          <w:highlight w:val="none"/>
          <w:lang w:eastAsia="zh-CN"/>
        </w:rPr>
        <w:t>（</w:t>
      </w:r>
      <w:r>
        <w:rPr>
          <w:rFonts w:hint="eastAsia" w:ascii="黑体" w:hAnsi="黑体" w:cs="黑体"/>
          <w:color w:val="auto"/>
          <w:sz w:val="32"/>
          <w:szCs w:val="32"/>
          <w:highlight w:val="none"/>
          <w:lang w:val="en-US" w:eastAsia="zh-CN"/>
        </w:rPr>
        <w:t>二</w:t>
      </w:r>
      <w:r>
        <w:rPr>
          <w:rFonts w:hint="eastAsia" w:ascii="黑体" w:hAnsi="黑体" w:cs="黑体"/>
          <w:color w:val="auto"/>
          <w:sz w:val="32"/>
          <w:szCs w:val="32"/>
          <w:highlight w:val="none"/>
          <w:lang w:eastAsia="zh-CN"/>
        </w:rPr>
        <w:t>）</w:t>
      </w:r>
      <w:r>
        <w:rPr>
          <w:rFonts w:hint="eastAsia" w:ascii="黑体" w:hAnsi="黑体" w:eastAsia="黑体" w:cs="黑体"/>
          <w:color w:val="auto"/>
          <w:sz w:val="32"/>
          <w:szCs w:val="32"/>
          <w:highlight w:val="none"/>
        </w:rPr>
        <w:t>项目绩效目标</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1.总体目标</w:t>
      </w:r>
    </w:p>
    <w:p>
      <w:pPr>
        <w:pStyle w:val="2"/>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根据基层政协补助经费要求，该项目资金用于保障政协日常公车及公用支出，缓解基层政协支出压力，切实提高基层政协干部的工作积极性。全年项目计划实现目标如下：“目标1：保障办公经费的合理合规使用，提高政协在职干部17人</w:t>
      </w:r>
      <w:bookmarkStart w:id="19" w:name="_GoBack"/>
      <w:bookmarkEnd w:id="19"/>
      <w:r>
        <w:rPr>
          <w:rFonts w:hint="eastAsia" w:ascii="仿宋" w:hAnsi="仿宋" w:eastAsia="仿宋" w:cs="仿宋"/>
          <w:b w:val="0"/>
          <w:bCs w:val="0"/>
          <w:color w:val="auto"/>
          <w:kern w:val="2"/>
          <w:sz w:val="32"/>
          <w:szCs w:val="32"/>
          <w:highlight w:val="none"/>
          <w:lang w:val="en-US" w:eastAsia="zh-CN" w:bidi="ar-SA"/>
        </w:rPr>
        <w:t>的工作效率；目标2：保障政协5辆公务用车的正常工作，为更好地服务群众打好基层基础。”计划通过本项目的实施，更好地保障了政协基本运转，缓解了基层政协支出压力，提高基层政协与上级政协机关的联系，加强了基层政协的履职能力，提高基层政协干部的工作效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根据《中华人民共和国预算法》、《中共中央国务院关于全面实施预算绩效管理的意见》（中发〔2018〕34号）、《关于印发&lt;项目支出绩效评价管理办法&gt;的通知》（财预〔2020〕10号）、《</w:t>
      </w:r>
      <w:r>
        <w:rPr>
          <w:rFonts w:hint="eastAsia" w:ascii="仿宋" w:hAnsi="仿宋" w:eastAsia="仿宋" w:cs="仿宋"/>
          <w:bCs/>
          <w:color w:val="auto"/>
          <w:sz w:val="32"/>
          <w:szCs w:val="32"/>
          <w:highlight w:val="none"/>
          <w:lang w:val="en-US" w:eastAsia="zh-CN"/>
        </w:rPr>
        <w:t>塔城</w:t>
      </w:r>
      <w:r>
        <w:rPr>
          <w:rFonts w:hint="eastAsia" w:ascii="仿宋" w:hAnsi="仿宋" w:eastAsia="仿宋" w:cs="仿宋"/>
          <w:bCs/>
          <w:color w:val="auto"/>
          <w:sz w:val="32"/>
          <w:szCs w:val="32"/>
          <w:highlight w:val="none"/>
        </w:rPr>
        <w:t>地区财政</w:t>
      </w:r>
      <w:r>
        <w:rPr>
          <w:rFonts w:hint="eastAsia" w:ascii="仿宋" w:hAnsi="仿宋" w:eastAsia="仿宋" w:cs="仿宋"/>
          <w:color w:val="auto"/>
          <w:sz w:val="32"/>
          <w:szCs w:val="32"/>
          <w:highlight w:val="none"/>
        </w:rPr>
        <w:t>支出绩效评价管理暂行办法》（</w:t>
      </w:r>
      <w:r>
        <w:rPr>
          <w:rFonts w:hint="eastAsia" w:ascii="仿宋" w:hAnsi="仿宋" w:eastAsia="仿宋" w:cs="仿宋"/>
          <w:color w:val="auto"/>
          <w:sz w:val="32"/>
          <w:szCs w:val="32"/>
          <w:highlight w:val="none"/>
          <w:lang w:val="en-US" w:eastAsia="zh-CN"/>
        </w:rPr>
        <w:t>塔</w:t>
      </w:r>
      <w:r>
        <w:rPr>
          <w:rFonts w:hint="eastAsia" w:ascii="仿宋" w:hAnsi="仿宋" w:eastAsia="仿宋" w:cs="仿宋"/>
          <w:color w:val="auto"/>
          <w:sz w:val="32"/>
          <w:szCs w:val="32"/>
          <w:highlight w:val="none"/>
        </w:rPr>
        <w:t>地财预〔201</w:t>
      </w:r>
      <w:r>
        <w:rPr>
          <w:rFonts w:hint="eastAsia" w:ascii="仿宋" w:hAnsi="仿宋" w:eastAsia="仿宋" w:cs="仿宋"/>
          <w:color w:val="auto"/>
          <w:sz w:val="32"/>
          <w:szCs w:val="32"/>
          <w:highlight w:val="none"/>
          <w:lang w:val="en-US"/>
        </w:rPr>
        <w:t>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rPr>
        <w:t>114</w:t>
      </w:r>
      <w:r>
        <w:rPr>
          <w:rFonts w:hint="eastAsia" w:ascii="仿宋" w:hAnsi="仿宋" w:eastAsia="仿宋" w:cs="仿宋"/>
          <w:color w:val="auto"/>
          <w:sz w:val="32"/>
          <w:szCs w:val="32"/>
          <w:highlight w:val="none"/>
        </w:rPr>
        <w:t>号）等文件要求，</w:t>
      </w:r>
      <w:r>
        <w:rPr>
          <w:rFonts w:hint="eastAsia" w:ascii="仿宋" w:hAnsi="仿宋" w:eastAsia="仿宋" w:cs="仿宋"/>
          <w:bCs/>
          <w:color w:val="auto"/>
          <w:sz w:val="32"/>
          <w:szCs w:val="32"/>
          <w:highlight w:val="none"/>
        </w:rPr>
        <w:t>结合本项目实际，对绩效目标进行逐层分解、细化后的具体绩效指标如下：</w:t>
      </w:r>
    </w:p>
    <w:p>
      <w:pPr>
        <w:pageBreakBefore w:val="0"/>
        <w:widowControl w:val="0"/>
        <w:numPr>
          <w:ilvl w:val="0"/>
          <w:numId w:val="2"/>
        </w:numPr>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项目产出</w:t>
      </w:r>
      <w:r>
        <w:rPr>
          <w:rFonts w:hint="eastAsia" w:ascii="仿宋" w:hAnsi="仿宋" w:eastAsia="仿宋" w:cs="仿宋"/>
          <w:color w:val="auto"/>
          <w:sz w:val="32"/>
          <w:szCs w:val="32"/>
          <w:highlight w:val="none"/>
          <w:lang w:val="en-US" w:eastAsia="zh-CN"/>
        </w:rPr>
        <w:t>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①数量指标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“经费受益人数”指标，预期指标值为“≥</w:t>
      </w:r>
      <w:r>
        <w:rPr>
          <w:rFonts w:hint="eastAsia" w:ascii="仿宋" w:hAnsi="仿宋" w:eastAsia="仿宋" w:cs="仿宋"/>
          <w:color w:val="auto"/>
          <w:sz w:val="32"/>
          <w:szCs w:val="32"/>
          <w:highlight w:val="none"/>
          <w:lang w:val="en-US" w:eastAsia="zh-CN"/>
        </w:rPr>
        <w:t>17人</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“保障公车运行数量”指标，预期指标值为“≥</w:t>
      </w:r>
      <w:r>
        <w:rPr>
          <w:rFonts w:hint="eastAsia" w:ascii="仿宋" w:hAnsi="仿宋" w:eastAsia="仿宋" w:cs="仿宋"/>
          <w:color w:val="auto"/>
          <w:sz w:val="32"/>
          <w:szCs w:val="32"/>
          <w:highlight w:val="none"/>
          <w:lang w:val="en-US" w:eastAsia="zh-CN"/>
        </w:rPr>
        <w:t>5辆</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②质量指标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“基层政协运转经费足额保障率”指标，预期指标值为“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③时效指标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“项目支付完成时间”指标，预期指标值为“</w:t>
      </w:r>
      <w:r>
        <w:rPr>
          <w:rFonts w:hint="eastAsia" w:ascii="仿宋" w:hAnsi="仿宋" w:eastAsia="仿宋" w:cs="仿宋"/>
          <w:color w:val="auto"/>
          <w:sz w:val="32"/>
          <w:szCs w:val="32"/>
          <w:highlight w:val="none"/>
          <w:lang w:val="en-US" w:eastAsia="zh-CN"/>
        </w:rPr>
        <w:t>2023年10月30日</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w:t>
      </w:r>
      <w:r>
        <w:rPr>
          <w:rFonts w:hint="eastAsia" w:ascii="仿宋" w:hAnsi="仿宋" w:eastAsia="仿宋" w:cs="仿宋"/>
          <w:color w:val="auto"/>
          <w:sz w:val="32"/>
          <w:szCs w:val="32"/>
          <w:highlight w:val="none"/>
        </w:rPr>
        <w:t>成本指标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val="en-US" w:eastAsia="zh-CN"/>
        </w:rPr>
        <w:t>经济成本</w:t>
      </w:r>
      <w:r>
        <w:rPr>
          <w:rFonts w:hint="eastAsia" w:ascii="仿宋" w:hAnsi="仿宋" w:eastAsia="仿宋" w:cs="仿宋"/>
          <w:color w:val="auto"/>
          <w:sz w:val="32"/>
          <w:szCs w:val="32"/>
          <w:highlight w:val="none"/>
        </w:rPr>
        <w:t>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“基层政协补助经费支出办公费金额”指标，预期指标值为“≦</w:t>
      </w:r>
      <w:r>
        <w:rPr>
          <w:rFonts w:hint="eastAsia" w:ascii="仿宋" w:hAnsi="仿宋" w:eastAsia="仿宋" w:cs="仿宋"/>
          <w:color w:val="auto"/>
          <w:sz w:val="32"/>
          <w:szCs w:val="32"/>
          <w:highlight w:val="none"/>
          <w:lang w:val="en-US" w:eastAsia="zh-CN"/>
        </w:rPr>
        <w:t>2万元</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“基层政协补助经费支出公车运行费金额”指标，预期指标值为“≦</w:t>
      </w:r>
      <w:r>
        <w:rPr>
          <w:rFonts w:hint="eastAsia" w:ascii="仿宋" w:hAnsi="仿宋" w:eastAsia="仿宋" w:cs="仿宋"/>
          <w:color w:val="auto"/>
          <w:sz w:val="32"/>
          <w:szCs w:val="32"/>
          <w:highlight w:val="none"/>
          <w:lang w:val="en-US" w:eastAsia="zh-CN"/>
        </w:rPr>
        <w:t>3万元</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val="en-US" w:eastAsia="zh-CN"/>
        </w:rPr>
        <w:t>社会成本</w:t>
      </w:r>
      <w:r>
        <w:rPr>
          <w:rFonts w:hint="eastAsia" w:ascii="仿宋" w:hAnsi="仿宋" w:eastAsia="仿宋" w:cs="仿宋"/>
          <w:color w:val="auto"/>
          <w:sz w:val="32"/>
          <w:szCs w:val="32"/>
          <w:highlight w:val="none"/>
        </w:rPr>
        <w:t>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无此项指标。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③</w:t>
      </w:r>
      <w:r>
        <w:rPr>
          <w:rFonts w:hint="eastAsia" w:ascii="仿宋" w:hAnsi="仿宋" w:eastAsia="仿宋" w:cs="仿宋"/>
          <w:color w:val="auto"/>
          <w:sz w:val="32"/>
          <w:szCs w:val="32"/>
          <w:highlight w:val="none"/>
          <w:lang w:val="en-US" w:eastAsia="zh-CN"/>
        </w:rPr>
        <w:t>生态环境成本</w:t>
      </w:r>
      <w:r>
        <w:rPr>
          <w:rFonts w:hint="eastAsia" w:ascii="仿宋" w:hAnsi="仿宋" w:eastAsia="仿宋" w:cs="仿宋"/>
          <w:color w:val="auto"/>
          <w:sz w:val="32"/>
          <w:szCs w:val="32"/>
          <w:highlight w:val="none"/>
        </w:rPr>
        <w:t>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无此项指标</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项目效益</w:t>
      </w:r>
      <w:r>
        <w:rPr>
          <w:rFonts w:hint="eastAsia" w:ascii="仿宋" w:hAnsi="仿宋" w:eastAsia="仿宋" w:cs="仿宋"/>
          <w:color w:val="auto"/>
          <w:sz w:val="32"/>
          <w:szCs w:val="32"/>
          <w:highlight w:val="none"/>
          <w:lang w:val="en-US" w:eastAsia="zh-CN"/>
        </w:rPr>
        <w:t>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①经济效益指标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无此项指标</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②社会效益指标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改善基层政协办公环境</w:t>
      </w:r>
      <w:r>
        <w:rPr>
          <w:rFonts w:hint="eastAsia" w:ascii="仿宋" w:hAnsi="仿宋" w:eastAsia="仿宋" w:cs="仿宋"/>
          <w:color w:val="auto"/>
          <w:sz w:val="32"/>
          <w:szCs w:val="32"/>
          <w:highlight w:val="none"/>
        </w:rPr>
        <w:t>”指标，预期指标值为“</w:t>
      </w:r>
      <w:r>
        <w:rPr>
          <w:rFonts w:hint="eastAsia" w:ascii="仿宋" w:hAnsi="仿宋" w:eastAsia="仿宋" w:cs="仿宋"/>
          <w:color w:val="auto"/>
          <w:sz w:val="32"/>
          <w:szCs w:val="32"/>
          <w:highlight w:val="none"/>
          <w:lang w:val="en-US" w:eastAsia="zh-CN"/>
        </w:rPr>
        <w:t>有所改善</w:t>
      </w:r>
      <w:r>
        <w:rPr>
          <w:rFonts w:hint="eastAsia" w:ascii="仿宋" w:hAnsi="仿宋" w:eastAsia="仿宋" w:cs="仿宋"/>
          <w:color w:val="auto"/>
          <w:sz w:val="32"/>
          <w:szCs w:val="32"/>
          <w:highlight w:val="none"/>
        </w:rPr>
        <w:t>”。</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③生态效益指标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无此项指标。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）相关满意度目标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基层政协干部满意度</w:t>
      </w:r>
      <w:r>
        <w:rPr>
          <w:rFonts w:hint="eastAsia" w:ascii="仿宋" w:hAnsi="仿宋" w:eastAsia="仿宋" w:cs="仿宋"/>
          <w:color w:val="auto"/>
          <w:sz w:val="32"/>
          <w:szCs w:val="32"/>
          <w:highlight w:val="none"/>
        </w:rPr>
        <w:t>”指标，预期指标值为“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二、绩效评价工作开展情况</w:t>
      </w:r>
    </w:p>
    <w:p>
      <w:pPr>
        <w:pStyle w:val="4"/>
        <w:pageBreakBefore w:val="0"/>
        <w:widowControl w:val="0"/>
        <w:numPr>
          <w:ilvl w:val="0"/>
          <w:numId w:val="3"/>
        </w:numPr>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highlight w:val="none"/>
        </w:rPr>
      </w:pPr>
      <w:bookmarkStart w:id="1" w:name="_Toc26632"/>
      <w:bookmarkStart w:id="2" w:name="_Toc22169_WPSOffice_Level2"/>
      <w:bookmarkStart w:id="3" w:name="_Toc12868"/>
      <w:bookmarkStart w:id="4" w:name="_Toc21664"/>
      <w:bookmarkStart w:id="5" w:name="_Toc480473081"/>
      <w:bookmarkStart w:id="6" w:name="_Toc5462343"/>
      <w:bookmarkStart w:id="7" w:name="_Toc5258"/>
      <w:bookmarkStart w:id="8" w:name="_Toc22922"/>
      <w:r>
        <w:rPr>
          <w:rFonts w:hint="eastAsia" w:ascii="楷体_GB2312" w:hAnsi="楷体_GB2312" w:eastAsia="楷体_GB2312" w:cs="楷体_GB2312"/>
          <w:color w:val="auto"/>
          <w:sz w:val="32"/>
          <w:szCs w:val="32"/>
          <w:highlight w:val="none"/>
        </w:rPr>
        <w:t>绩效评价的目的</w:t>
      </w:r>
      <w:bookmarkEnd w:id="1"/>
      <w:bookmarkEnd w:id="2"/>
      <w:bookmarkEnd w:id="3"/>
      <w:bookmarkEnd w:id="4"/>
      <w:bookmarkEnd w:id="5"/>
      <w:bookmarkEnd w:id="6"/>
      <w:bookmarkEnd w:id="7"/>
      <w:bookmarkEnd w:id="8"/>
      <w:r>
        <w:rPr>
          <w:rFonts w:hint="eastAsia" w:ascii="楷体_GB2312" w:hAnsi="楷体_GB2312" w:eastAsia="楷体_GB2312" w:cs="楷体_GB2312"/>
          <w:color w:val="auto"/>
          <w:sz w:val="32"/>
          <w:szCs w:val="32"/>
          <w:highlight w:val="none"/>
        </w:rPr>
        <w:t>、对象和范围</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1.绩效评价的目的</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2.绩效评价的对象和范围</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本次绩效评价遵循财政部</w:t>
      </w:r>
      <w:r>
        <w:rPr>
          <w:rFonts w:hint="eastAsia" w:ascii="仿宋" w:hAnsi="仿宋" w:eastAsia="仿宋" w:cs="仿宋"/>
          <w:bCs/>
          <w:color w:val="auto"/>
          <w:sz w:val="32"/>
          <w:szCs w:val="32"/>
          <w:highlight w:val="none"/>
        </w:rPr>
        <w:t>《关于印发&lt;项目支出绩效评价管理办法&gt;的通知》（财预〔2020〕10号）</w:t>
      </w:r>
      <w:r>
        <w:rPr>
          <w:rFonts w:hint="eastAsia" w:ascii="仿宋" w:hAnsi="仿宋" w:eastAsia="仿宋" w:cs="仿宋"/>
          <w:color w:val="auto"/>
          <w:sz w:val="32"/>
          <w:szCs w:val="32"/>
          <w:highlight w:val="none"/>
          <w:lang w:eastAsia="zh-Hans"/>
        </w:rPr>
        <w:t>以及</w:t>
      </w:r>
      <w:r>
        <w:rPr>
          <w:rFonts w:hint="eastAsia" w:ascii="仿宋" w:hAnsi="仿宋" w:eastAsia="仿宋" w:cs="仿宋"/>
          <w:color w:val="auto"/>
          <w:sz w:val="32"/>
          <w:szCs w:val="32"/>
          <w:highlight w:val="none"/>
        </w:rPr>
        <w:t>自治区财政厅《自治区财政支出绩效评价管理暂行办法》（新财预〔2018〕189号）等文件规定，对202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年度我单位实施的</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3"/>
        </w:numPr>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评价工作简述</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1.绩效评价原则</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依据</w:t>
      </w:r>
      <w:r>
        <w:rPr>
          <w:rFonts w:hint="eastAsia" w:ascii="仿宋" w:hAnsi="仿宋" w:eastAsia="仿宋" w:cs="仿宋"/>
          <w:bCs/>
          <w:color w:val="auto"/>
          <w:sz w:val="32"/>
          <w:szCs w:val="32"/>
          <w:highlight w:val="none"/>
        </w:rPr>
        <w:t>《中华人民共和国预算法》、《关于印发&lt;项目支出绩效评价管理办法&gt;的通知》（财预〔2020〕10号）</w:t>
      </w:r>
      <w:r>
        <w:rPr>
          <w:rFonts w:hint="eastAsia" w:ascii="仿宋" w:hAnsi="仿宋" w:eastAsia="仿宋" w:cs="仿宋"/>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根据以上原则，绩效评价遵循如下具体要求：</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（2）保证评价结果的真实性、公正性，提高评价报告的公信力。</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bookmarkStart w:id="9" w:name="_Toc419984722"/>
      <w:bookmarkStart w:id="10" w:name="_Toc428278230"/>
      <w:bookmarkStart w:id="11" w:name="_Toc26131"/>
      <w:bookmarkStart w:id="12" w:name="_Toc1913"/>
      <w:r>
        <w:rPr>
          <w:rFonts w:hint="eastAsia" w:ascii="仿宋" w:hAnsi="仿宋" w:eastAsia="仿宋" w:cs="仿宋"/>
          <w:b/>
          <w:bCs/>
          <w:color w:val="auto"/>
          <w:sz w:val="32"/>
          <w:szCs w:val="32"/>
          <w:highlight w:val="none"/>
        </w:rPr>
        <w:t>2.绩效评价指标体系及绩效评价</w:t>
      </w:r>
      <w:bookmarkEnd w:id="9"/>
      <w:bookmarkEnd w:id="10"/>
      <w:bookmarkEnd w:id="11"/>
      <w:bookmarkEnd w:id="12"/>
      <w:r>
        <w:rPr>
          <w:rFonts w:hint="eastAsia" w:ascii="仿宋" w:hAnsi="仿宋" w:eastAsia="仿宋" w:cs="仿宋"/>
          <w:b/>
          <w:bCs/>
          <w:color w:val="auto"/>
          <w:sz w:val="32"/>
          <w:szCs w:val="32"/>
          <w:highlight w:val="none"/>
        </w:rPr>
        <w:t>标准</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绩效评价指标体系根据财政部</w:t>
      </w:r>
      <w:r>
        <w:rPr>
          <w:rFonts w:hint="eastAsia" w:ascii="仿宋" w:hAnsi="仿宋" w:eastAsia="仿宋" w:cs="仿宋"/>
          <w:bCs/>
          <w:color w:val="auto"/>
          <w:sz w:val="32"/>
          <w:szCs w:val="32"/>
          <w:highlight w:val="none"/>
        </w:rPr>
        <w:t>《关于印发&lt;项目支出绩效评价管理办法&gt;的通知》（财预〔2020〕10号）、</w:t>
      </w:r>
      <w:r>
        <w:rPr>
          <w:rFonts w:hint="eastAsia" w:ascii="仿宋" w:hAnsi="仿宋" w:eastAsia="仿宋" w:cs="仿宋"/>
          <w:color w:val="auto"/>
          <w:sz w:val="32"/>
          <w:szCs w:val="32"/>
          <w:highlight w:val="none"/>
        </w:rPr>
        <w:t>自治区财政厅《自治区财政支出绩效评价管理暂行办法》（新财预〔2018〕189号）等文件要求，结合本项目特点，在与专家组充分协商的基础上，评价工作组细化了该项目的绩效评价指标体系（详见附表1）：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一级指标为：决策、过程、产出、</w:t>
      </w:r>
      <w:r>
        <w:rPr>
          <w:rFonts w:hint="eastAsia" w:ascii="仿宋" w:hAnsi="仿宋" w:eastAsia="仿宋" w:cs="仿宋"/>
          <w:color w:val="auto"/>
          <w:sz w:val="32"/>
          <w:szCs w:val="32"/>
          <w:highlight w:val="none"/>
          <w:lang w:val="en-US" w:eastAsia="zh-CN"/>
        </w:rPr>
        <w:t>成本、</w:t>
      </w:r>
      <w:r>
        <w:rPr>
          <w:rFonts w:hint="eastAsia" w:ascii="仿宋" w:hAnsi="仿宋" w:eastAsia="仿宋" w:cs="仿宋"/>
          <w:color w:val="auto"/>
          <w:sz w:val="32"/>
          <w:szCs w:val="32"/>
          <w:highlight w:val="none"/>
        </w:rPr>
        <w:t>效益。</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二级指标为：项目立项、绩效目标、资金投入、资金管理、组织实施、产出数量、产出质量、产出时效、</w:t>
      </w:r>
      <w:r>
        <w:rPr>
          <w:rFonts w:hint="eastAsia" w:ascii="仿宋" w:hAnsi="仿宋" w:eastAsia="仿宋" w:cs="仿宋"/>
          <w:color w:val="auto"/>
          <w:sz w:val="32"/>
          <w:szCs w:val="32"/>
          <w:highlight w:val="none"/>
          <w:lang w:val="en-US" w:eastAsia="zh-CN"/>
        </w:rPr>
        <w:t>经济</w:t>
      </w:r>
      <w:r>
        <w:rPr>
          <w:rFonts w:hint="eastAsia" w:ascii="仿宋" w:hAnsi="仿宋" w:eastAsia="仿宋" w:cs="仿宋"/>
          <w:color w:val="auto"/>
          <w:sz w:val="32"/>
          <w:szCs w:val="32"/>
          <w:highlight w:val="none"/>
        </w:rPr>
        <w:t>成本、</w:t>
      </w:r>
      <w:r>
        <w:rPr>
          <w:rFonts w:hint="eastAsia" w:ascii="仿宋" w:hAnsi="仿宋" w:eastAsia="仿宋" w:cs="仿宋"/>
          <w:color w:val="auto"/>
          <w:sz w:val="32"/>
          <w:szCs w:val="32"/>
          <w:highlight w:val="none"/>
          <w:lang w:val="en-US" w:eastAsia="zh-CN"/>
        </w:rPr>
        <w:t>社会成本、生态环境成本、</w:t>
      </w:r>
      <w:r>
        <w:rPr>
          <w:rFonts w:hint="eastAsia" w:ascii="仿宋" w:hAnsi="仿宋" w:eastAsia="仿宋" w:cs="仿宋"/>
          <w:color w:val="auto"/>
          <w:sz w:val="32"/>
          <w:szCs w:val="32"/>
          <w:highlight w:val="none"/>
        </w:rPr>
        <w:t>项目效益。</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3.评价方法</w:t>
      </w:r>
    </w:p>
    <w:p>
      <w:pPr>
        <w:pStyle w:val="22"/>
        <w:pageBreakBefore w:val="0"/>
        <w:widowControl w:val="0"/>
        <w:tabs>
          <w:tab w:val="left" w:pos="1559"/>
        </w:tabs>
        <w:kinsoku/>
        <w:wordWrap/>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本次评价采取定量与定性评价相结合的方式，采用比较法、公众评判法对</w:t>
      </w:r>
      <w:r>
        <w:rPr>
          <w:rFonts w:hint="eastAsia" w:ascii="仿宋" w:hAnsi="仿宋" w:eastAsia="仿宋" w:cs="仿宋"/>
          <w:color w:val="auto"/>
          <w:sz w:val="32"/>
          <w:szCs w:val="32"/>
          <w:highlight w:val="none"/>
        </w:rPr>
        <w:t>项目实施过程以及预期绩效目标完成情况进行全面、系统的评价，</w:t>
      </w:r>
      <w:r>
        <w:rPr>
          <w:rFonts w:hint="eastAsia" w:ascii="仿宋" w:hAnsi="仿宋" w:eastAsia="仿宋" w:cs="仿宋"/>
          <w:bCs/>
          <w:color w:val="auto"/>
          <w:sz w:val="32"/>
          <w:szCs w:val="32"/>
          <w:highlight w:val="none"/>
        </w:rPr>
        <w:t>总分由各项指标得分汇总形成。</w:t>
      </w:r>
    </w:p>
    <w:p>
      <w:pPr>
        <w:pStyle w:val="22"/>
        <w:pageBreakBefore w:val="0"/>
        <w:widowControl w:val="0"/>
        <w:tabs>
          <w:tab w:val="left" w:pos="1559"/>
        </w:tabs>
        <w:kinsoku/>
        <w:wordWrap/>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widowControl w:val="0"/>
        <w:tabs>
          <w:tab w:val="left" w:pos="1559"/>
        </w:tabs>
        <w:kinsoku/>
        <w:wordWrap/>
        <w:topLinePunct w:val="0"/>
        <w:autoSpaceDE/>
        <w:autoSpaceDN/>
        <w:bidi w:val="0"/>
        <w:adjustRightInd w:val="0"/>
        <w:snapToGrid w:val="0"/>
        <w:spacing w:line="560" w:lineRule="exact"/>
        <w:ind w:firstLine="640"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4.评价标准</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widowControl w:val="0"/>
        <w:kinsoku/>
        <w:wordWrap/>
        <w:topLinePunct w:val="0"/>
        <w:autoSpaceDE/>
        <w:autoSpaceDN/>
        <w:bidi w:val="0"/>
        <w:spacing w:line="560" w:lineRule="exact"/>
        <w:ind w:left="0" w:leftChars="0" w:firstLine="321" w:firstLineChars="1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（三）绩效评价工作过程</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第一阶段：前期准备。</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bidi="ar"/>
        </w:rPr>
        <w:t>我单位绩效评价人员</w:t>
      </w:r>
      <w:r>
        <w:rPr>
          <w:rFonts w:hint="eastAsia" w:ascii="仿宋" w:hAnsi="仿宋" w:eastAsia="仿宋" w:cs="仿宋"/>
          <w:color w:val="auto"/>
          <w:spacing w:val="-4"/>
          <w:sz w:val="32"/>
          <w:szCs w:val="32"/>
          <w:highlight w:val="none"/>
        </w:rPr>
        <w:t>根据《项目支出绩效评价管理办法》（财预</w:t>
      </w:r>
      <w:r>
        <w:rPr>
          <w:rFonts w:hint="eastAsia" w:ascii="仿宋" w:hAnsi="仿宋" w:eastAsia="仿宋" w:cs="仿宋"/>
          <w:color w:val="auto"/>
          <w:sz w:val="32"/>
          <w:szCs w:val="32"/>
          <w:highlight w:val="none"/>
        </w:rPr>
        <w:t>〔2020〕</w:t>
      </w:r>
      <w:r>
        <w:rPr>
          <w:rFonts w:hint="eastAsia" w:ascii="仿宋" w:hAnsi="仿宋" w:eastAsia="仿宋" w:cs="仿宋"/>
          <w:color w:val="auto"/>
          <w:spacing w:val="-4"/>
          <w:sz w:val="32"/>
          <w:szCs w:val="32"/>
          <w:highlight w:val="none"/>
        </w:rPr>
        <w:t>10号）文件精神</w:t>
      </w:r>
      <w:r>
        <w:rPr>
          <w:rFonts w:hint="eastAsia" w:ascii="仿宋" w:hAnsi="仿宋" w:eastAsia="仿宋" w:cs="仿宋"/>
          <w:color w:val="auto"/>
          <w:sz w:val="32"/>
          <w:szCs w:val="32"/>
          <w:highlight w:val="none"/>
        </w:rPr>
        <w:t>认真学习相关要求与规定，成立绩效评价工作组，作为绩效评价工作具体实施机构。成员构成如下：</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陈东伟</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填单位领导或者分管领导</w:t>
      </w:r>
      <w:r>
        <w:rPr>
          <w:rFonts w:hint="eastAsia" w:ascii="仿宋" w:hAnsi="仿宋" w:eastAsia="仿宋" w:cs="仿宋"/>
          <w:color w:val="auto"/>
          <w:sz w:val="32"/>
          <w:szCs w:val="32"/>
          <w:highlight w:val="none"/>
        </w:rPr>
        <w:t>）任评价组组长，绩效评价工作职责为检查项目绩效指标完成情况、审定项目支出绩效评价结果及项目支出绩效评价报告。</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徐荣</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填分管领导或科室负责人</w:t>
      </w:r>
      <w:r>
        <w:rPr>
          <w:rFonts w:hint="eastAsia" w:ascii="仿宋" w:hAnsi="仿宋" w:eastAsia="仿宋" w:cs="仿宋"/>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董欢</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填科室经办人员</w:t>
      </w:r>
      <w:r>
        <w:rPr>
          <w:rFonts w:hint="eastAsia" w:ascii="仿宋" w:hAnsi="仿宋" w:eastAsia="仿宋" w:cs="仿宋"/>
          <w:color w:val="auto"/>
          <w:sz w:val="32"/>
          <w:szCs w:val="32"/>
          <w:highlight w:val="none"/>
        </w:rPr>
        <w:t>）任评价组成员，绩效评价工作职责为做好项目支出绩效评价工作的沟通协调工作，对项目实施情况进行实地调查，编写项目支出绩效评价报告。</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第二阶段：组织实施。</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经评价组通过实地调研、查阅资料等方式，采用综合分析法对项目的决策、管理、绩效进行的综合评价分析。</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第三阶段：分析评价。</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首先按照指标体系进行定量、定性分析。其次开展量化打分、综合评价工作，形成初步评价结论。最后归纳整体项目情况与存在问题，撰写部门绩效评价报告。</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bookmarkStart w:id="13" w:name="_Toc2618"/>
      <w:r>
        <w:rPr>
          <w:rFonts w:hint="eastAsia" w:ascii="仿宋" w:hAnsi="仿宋" w:eastAsia="仿宋" w:cs="仿宋"/>
          <w:color w:val="auto"/>
          <w:sz w:val="32"/>
          <w:szCs w:val="32"/>
          <w:highlight w:val="none"/>
        </w:rPr>
        <w:t>第四阶段：撰写与提交评价报告</w:t>
      </w:r>
      <w:bookmarkEnd w:id="13"/>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项目撰写绩效评价报告，按照财政局大平台绩效系统中统一格式和文本框架撰写绩效评价报告。</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bookmarkStart w:id="14" w:name="_Toc5055"/>
      <w:r>
        <w:rPr>
          <w:rFonts w:hint="eastAsia" w:ascii="仿宋" w:hAnsi="仿宋" w:eastAsia="仿宋" w:cs="仿宋"/>
          <w:color w:val="auto"/>
          <w:sz w:val="32"/>
          <w:szCs w:val="32"/>
          <w:highlight w:val="none"/>
        </w:rPr>
        <w:t>第五阶段：归集档案</w:t>
      </w:r>
      <w:bookmarkEnd w:id="14"/>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4"/>
        </w:numPr>
        <w:kinsoku/>
        <w:wordWrap/>
        <w:topLinePunct w:val="0"/>
        <w:autoSpaceDE/>
        <w:autoSpaceDN/>
        <w:bidi w:val="0"/>
        <w:spacing w:line="560" w:lineRule="exact"/>
        <w:ind w:left="-80" w:leftChars="0" w:firstLine="640" w:firstLineChars="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综合评价情况及评价结论</w:t>
      </w:r>
    </w:p>
    <w:p>
      <w:pPr>
        <w:pStyle w:val="23"/>
        <w:pageBreakBefore w:val="0"/>
        <w:widowControl w:val="0"/>
        <w:kinsoku/>
        <w:wordWrap/>
        <w:topLinePunct w:val="0"/>
        <w:autoSpaceDE/>
        <w:autoSpaceDN/>
        <w:bidi w:val="0"/>
        <w:spacing w:before="0" w:after="0" w:line="560" w:lineRule="exact"/>
        <w:ind w:left="560" w:firstLine="643" w:firstLineChars="200"/>
        <w:jc w:val="left"/>
        <w:textAlignment w:val="auto"/>
        <w:rPr>
          <w:rFonts w:hint="eastAsia" w:ascii="仿宋" w:hAnsi="仿宋" w:eastAsia="仿宋" w:cs="仿宋"/>
          <w:color w:val="auto"/>
          <w:sz w:val="32"/>
          <w:szCs w:val="32"/>
          <w:highlight w:val="none"/>
        </w:rPr>
      </w:pPr>
      <w:bookmarkStart w:id="15" w:name="_Toc68364665"/>
      <w:r>
        <w:rPr>
          <w:rFonts w:hint="eastAsia" w:ascii="仿宋" w:hAnsi="仿宋" w:eastAsia="仿宋" w:cs="仿宋"/>
          <w:color w:val="auto"/>
          <w:sz w:val="32"/>
          <w:szCs w:val="32"/>
          <w:highlight w:val="none"/>
        </w:rPr>
        <w:t>（一）综合评价情况</w:t>
      </w:r>
      <w:bookmarkEnd w:id="15"/>
    </w:p>
    <w:p>
      <w:pPr>
        <w:pStyle w:val="2"/>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b w:val="0"/>
          <w:bCs w:val="0"/>
          <w:color w:val="auto"/>
          <w:kern w:val="0"/>
          <w:sz w:val="32"/>
          <w:szCs w:val="32"/>
          <w:highlight w:val="none"/>
          <w:lang w:val="en-US" w:eastAsia="zh-CN" w:bidi="ar-SA"/>
        </w:rPr>
      </w:pPr>
      <w:r>
        <w:rPr>
          <w:rFonts w:hint="eastAsia" w:ascii="仿宋" w:hAnsi="仿宋" w:eastAsia="仿宋" w:cs="仿宋"/>
          <w:b w:val="0"/>
          <w:bCs w:val="0"/>
          <w:color w:val="auto"/>
          <w:kern w:val="0"/>
          <w:sz w:val="32"/>
          <w:szCs w:val="32"/>
          <w:highlight w:val="none"/>
          <w:lang w:val="en-US" w:eastAsia="zh-CN" w:bidi="ar-SA"/>
        </w:rPr>
        <w:t>通过2023年自治区基层政协补助经费项目（填写项目全称）的实施，解决了基层政协基本运转经费保障匮乏问题。实现了加强基层政协履职能力、提高基层政协干部工作效率的效益，该项目预算执行率达100%，项目预期绩效目标及各项具体指标均已全部达成。</w:t>
      </w:r>
    </w:p>
    <w:p>
      <w:pPr>
        <w:pStyle w:val="23"/>
        <w:pageBreakBefore w:val="0"/>
        <w:widowControl w:val="0"/>
        <w:kinsoku/>
        <w:wordWrap/>
        <w:topLinePunct w:val="0"/>
        <w:autoSpaceDE/>
        <w:autoSpaceDN/>
        <w:bidi w:val="0"/>
        <w:spacing w:before="0" w:after="0" w:line="560" w:lineRule="exact"/>
        <w:ind w:left="560"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（二）综合评价结论</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本次评价采取定量与定性评价相结合的方式，</w:t>
      </w:r>
      <w:r>
        <w:rPr>
          <w:rFonts w:hint="eastAsia" w:ascii="仿宋" w:hAnsi="仿宋" w:eastAsia="仿宋" w:cs="仿宋"/>
          <w:color w:val="auto"/>
          <w:sz w:val="32"/>
          <w:szCs w:val="32"/>
          <w:highlight w:val="none"/>
        </w:rPr>
        <w:t>对</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项目的绩效目标和各项具体绩效指标实现情况进行了客观评价，最终评分为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分。绩效评级为“</w:t>
      </w:r>
      <w:r>
        <w:rPr>
          <w:rFonts w:hint="eastAsia" w:ascii="仿宋" w:hAnsi="仿宋" w:eastAsia="仿宋" w:cs="仿宋"/>
          <w:color w:val="auto"/>
          <w:sz w:val="32"/>
          <w:szCs w:val="32"/>
          <w:highlight w:val="none"/>
          <w:lang w:val="en-US" w:eastAsia="zh-CN"/>
        </w:rPr>
        <w:t>优</w:t>
      </w:r>
      <w:r>
        <w:rPr>
          <w:rFonts w:hint="eastAsia" w:ascii="仿宋" w:hAnsi="仿宋" w:eastAsia="仿宋" w:cs="仿宋"/>
          <w:color w:val="auto"/>
          <w:sz w:val="32"/>
          <w:szCs w:val="32"/>
          <w:highlight w:val="none"/>
        </w:rPr>
        <w:t>”，，具体得分情况为：项目决策</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分、项目过程</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分、项目产出</w:t>
      </w:r>
      <w:r>
        <w:rPr>
          <w:rFonts w:hint="eastAsia" w:ascii="仿宋" w:hAnsi="仿宋" w:eastAsia="仿宋" w:cs="仿宋"/>
          <w:color w:val="auto"/>
          <w:sz w:val="32"/>
          <w:szCs w:val="32"/>
          <w:highlight w:val="none"/>
          <w:lang w:val="en-US" w:eastAsia="zh-CN"/>
        </w:rPr>
        <w:t>40</w:t>
      </w:r>
      <w:r>
        <w:rPr>
          <w:rFonts w:hint="eastAsia" w:ascii="仿宋" w:hAnsi="仿宋" w:eastAsia="仿宋" w:cs="仿宋"/>
          <w:color w:val="auto"/>
          <w:sz w:val="32"/>
          <w:szCs w:val="32"/>
          <w:highlight w:val="none"/>
        </w:rPr>
        <w:t>分、项目效益</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项目满意度10分</w:t>
      </w:r>
      <w:r>
        <w:rPr>
          <w:rFonts w:hint="eastAsia" w:ascii="仿宋" w:hAnsi="仿宋" w:eastAsia="仿宋" w:cs="仿宋"/>
          <w:color w:val="auto"/>
          <w:sz w:val="32"/>
          <w:szCs w:val="32"/>
          <w:highlight w:val="none"/>
        </w:rPr>
        <w:t>。</w:t>
      </w:r>
    </w:p>
    <w:p>
      <w:pPr>
        <w:pStyle w:val="3"/>
        <w:pageBreakBefore w:val="0"/>
        <w:widowControl w:val="0"/>
        <w:kinsoku/>
        <w:wordWrap/>
        <w:topLinePunct w:val="0"/>
        <w:autoSpaceDE/>
        <w:autoSpaceDN/>
        <w:bidi w:val="0"/>
        <w:spacing w:line="560" w:lineRule="exact"/>
        <w:ind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四、绩效评价指标分析</w:t>
      </w:r>
    </w:p>
    <w:p>
      <w:pPr>
        <w:pStyle w:val="4"/>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（一）项目决策情况</w:t>
      </w:r>
    </w:p>
    <w:p>
      <w:pPr>
        <w:pageBreakBefore w:val="0"/>
        <w:widowControl w:val="0"/>
        <w:kinsoku/>
        <w:wordWrap/>
        <w:overflowPunct w:val="0"/>
        <w:topLinePunct w:val="0"/>
        <w:autoSpaceDE/>
        <w:autoSpaceDN/>
        <w:bidi w:val="0"/>
        <w:spacing w:line="560" w:lineRule="exact"/>
        <w:ind w:firstLine="640" w:firstLineChars="200"/>
        <w:contextualSpacing/>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rPr>
        <w:t>项目决策类指标</w:t>
      </w:r>
      <w:r>
        <w:rPr>
          <w:rFonts w:hint="eastAsia" w:ascii="仿宋" w:hAnsi="仿宋" w:eastAsia="仿宋" w:cs="仿宋"/>
          <w:color w:val="auto"/>
          <w:sz w:val="32"/>
          <w:szCs w:val="32"/>
          <w:highlight w:val="none"/>
          <w:lang w:eastAsia="zh-Hans"/>
        </w:rPr>
        <w:t>从</w:t>
      </w:r>
      <w:r>
        <w:rPr>
          <w:rFonts w:hint="eastAsia" w:ascii="仿宋" w:hAnsi="仿宋" w:eastAsia="仿宋" w:cs="仿宋"/>
          <w:color w:val="auto"/>
          <w:sz w:val="32"/>
          <w:szCs w:val="32"/>
          <w:highlight w:val="none"/>
        </w:rPr>
        <w:t>项目立项、绩效目标和资金投入</w:t>
      </w:r>
      <w:r>
        <w:rPr>
          <w:rFonts w:hint="eastAsia" w:ascii="仿宋" w:hAnsi="仿宋" w:eastAsia="仿宋" w:cs="仿宋"/>
          <w:color w:val="auto"/>
          <w:sz w:val="32"/>
          <w:szCs w:val="32"/>
          <w:highlight w:val="none"/>
          <w:lang w:eastAsia="zh-Hans"/>
        </w:rPr>
        <w:t>三个</w:t>
      </w:r>
      <w:r>
        <w:rPr>
          <w:rFonts w:hint="eastAsia" w:ascii="仿宋" w:hAnsi="仿宋" w:eastAsia="仿宋" w:cs="仿宋"/>
          <w:color w:val="auto"/>
          <w:sz w:val="32"/>
          <w:szCs w:val="32"/>
          <w:highlight w:val="none"/>
        </w:rPr>
        <w:t>方面</w:t>
      </w:r>
      <w:r>
        <w:rPr>
          <w:rFonts w:hint="eastAsia" w:ascii="仿宋" w:hAnsi="仿宋" w:eastAsia="仿宋" w:cs="仿宋"/>
          <w:color w:val="auto"/>
          <w:sz w:val="32"/>
          <w:szCs w:val="32"/>
          <w:highlight w:val="none"/>
          <w:lang w:eastAsia="zh-Hans"/>
        </w:rPr>
        <w:t>评价项目前期准备工作</w:t>
      </w:r>
      <w:r>
        <w:rPr>
          <w:rFonts w:hint="eastAsia" w:ascii="仿宋" w:hAnsi="仿宋" w:eastAsia="仿宋" w:cs="仿宋"/>
          <w:color w:val="auto"/>
          <w:sz w:val="32"/>
          <w:szCs w:val="32"/>
          <w:highlight w:val="none"/>
        </w:rPr>
        <w:t>，权重</w:t>
      </w:r>
      <w:r>
        <w:rPr>
          <w:rFonts w:hint="eastAsia" w:ascii="仿宋" w:hAnsi="仿宋" w:eastAsia="仿宋" w:cs="仿宋"/>
          <w:color w:val="auto"/>
          <w:sz w:val="32"/>
          <w:szCs w:val="32"/>
          <w:highlight w:val="none"/>
          <w:lang w:eastAsia="zh-Hans"/>
        </w:rPr>
        <w:t>分值</w:t>
      </w:r>
      <w:r>
        <w:rPr>
          <w:rFonts w:hint="eastAsia" w:ascii="仿宋" w:hAnsi="仿宋" w:eastAsia="仿宋" w:cs="仿宋"/>
          <w:color w:val="auto"/>
          <w:sz w:val="32"/>
          <w:szCs w:val="32"/>
          <w:highlight w:val="none"/>
        </w:rPr>
        <w:t xml:space="preserve">为 </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 xml:space="preserve"> 分，</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实际得分</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分，得分率为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具体各项指标得分如下：</w:t>
      </w:r>
    </w:p>
    <w:p>
      <w:pPr>
        <w:pStyle w:val="24"/>
        <w:pageBreakBefore w:val="0"/>
        <w:widowControl w:val="0"/>
        <w:numPr>
          <w:ilvl w:val="0"/>
          <w:numId w:val="5"/>
        </w:numPr>
        <w:kinsoku/>
        <w:wordWrap/>
        <w:topLinePunct w:val="0"/>
        <w:autoSpaceDE/>
        <w:autoSpaceDN/>
        <w:bidi w:val="0"/>
        <w:spacing w:line="560" w:lineRule="exact"/>
        <w:ind w:firstLine="667"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立项依据充分性：</w:t>
      </w:r>
      <w:r>
        <w:rPr>
          <w:rFonts w:hint="eastAsia" w:ascii="仿宋" w:hAnsi="仿宋" w:eastAsia="仿宋" w:cs="仿宋"/>
          <w:color w:val="auto"/>
          <w:sz w:val="32"/>
          <w:szCs w:val="32"/>
          <w:highlight w:val="none"/>
          <w:lang w:eastAsia="zh-Hans"/>
        </w:rPr>
        <w:t>本项目是由</w:t>
      </w:r>
      <w:r>
        <w:rPr>
          <w:rFonts w:hint="eastAsia" w:ascii="仿宋" w:hAnsi="仿宋" w:eastAsia="仿宋" w:cs="仿宋"/>
          <w:color w:val="auto"/>
          <w:sz w:val="32"/>
          <w:szCs w:val="32"/>
          <w:highlight w:val="none"/>
          <w:lang w:val="en-US" w:eastAsia="zh-CN"/>
        </w:rPr>
        <w:t>中国人民政治协商会议沙湾市委员会</w:t>
      </w:r>
      <w:r>
        <w:rPr>
          <w:rFonts w:hint="eastAsia" w:ascii="仿宋" w:hAnsi="仿宋" w:eastAsia="仿宋" w:cs="仿宋"/>
          <w:color w:val="auto"/>
          <w:sz w:val="32"/>
          <w:szCs w:val="32"/>
          <w:highlight w:val="none"/>
          <w:lang w:eastAsia="zh-Hans"/>
        </w:rPr>
        <w:t>提出申报，于</w:t>
      </w:r>
      <w:r>
        <w:rPr>
          <w:rFonts w:hint="eastAsia" w:ascii="仿宋" w:hAnsi="仿宋" w:eastAsia="仿宋" w:cs="仿宋"/>
          <w:color w:val="auto"/>
          <w:sz w:val="32"/>
          <w:szCs w:val="32"/>
          <w:highlight w:val="none"/>
          <w:lang w:val="en-US" w:eastAsia="zh-CN"/>
        </w:rPr>
        <w:t>2023</w:t>
      </w:r>
      <w:r>
        <w:rPr>
          <w:rFonts w:hint="eastAsia" w:ascii="仿宋" w:hAnsi="仿宋" w:eastAsia="仿宋" w:cs="仿宋"/>
          <w:color w:val="auto"/>
          <w:sz w:val="32"/>
          <w:szCs w:val="32"/>
          <w:highlight w:val="none"/>
          <w:lang w:eastAsia="zh-Hans"/>
        </w:rPr>
        <w:t>年</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Hans"/>
        </w:rPr>
        <w:t>月批复设立，202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Hans"/>
        </w:rPr>
        <w:t>年我单位根据</w:t>
      </w:r>
      <w:r>
        <w:rPr>
          <w:rFonts w:hint="eastAsia" w:ascii="仿宋" w:hAnsi="仿宋" w:eastAsia="仿宋" w:cs="仿宋"/>
          <w:color w:val="auto"/>
          <w:kern w:val="0"/>
          <w:sz w:val="32"/>
          <w:szCs w:val="32"/>
          <w:highlight w:val="none"/>
          <w:lang w:val="en-US" w:eastAsia="zh-Hans" w:bidi="ar-SA"/>
        </w:rPr>
        <w:t>塔</w:t>
      </w:r>
      <w:r>
        <w:rPr>
          <w:rFonts w:hint="eastAsia" w:ascii="仿宋" w:hAnsi="仿宋" w:eastAsia="仿宋" w:cs="仿宋"/>
          <w:color w:val="auto"/>
          <w:kern w:val="0"/>
          <w:sz w:val="32"/>
          <w:szCs w:val="32"/>
          <w:highlight w:val="none"/>
          <w:lang w:val="en-US" w:eastAsia="zh-CN" w:bidi="ar-SA"/>
        </w:rPr>
        <w:t>地</w:t>
      </w:r>
      <w:r>
        <w:rPr>
          <w:rFonts w:hint="eastAsia" w:ascii="仿宋" w:hAnsi="仿宋" w:eastAsia="仿宋" w:cs="仿宋"/>
          <w:color w:val="auto"/>
          <w:kern w:val="0"/>
          <w:sz w:val="32"/>
          <w:szCs w:val="32"/>
          <w:highlight w:val="none"/>
          <w:lang w:val="en-US" w:eastAsia="zh-Hans" w:bidi="ar-SA"/>
        </w:rPr>
        <w:t>财行【202</w:t>
      </w:r>
      <w:r>
        <w:rPr>
          <w:rFonts w:hint="eastAsia" w:ascii="仿宋" w:hAnsi="仿宋" w:eastAsia="仿宋" w:cs="仿宋"/>
          <w:color w:val="auto"/>
          <w:kern w:val="0"/>
          <w:sz w:val="32"/>
          <w:szCs w:val="32"/>
          <w:highlight w:val="none"/>
          <w:lang w:val="en-US" w:eastAsia="zh-CN" w:bidi="ar-SA"/>
        </w:rPr>
        <w:t>2</w:t>
      </w:r>
      <w:r>
        <w:rPr>
          <w:rFonts w:hint="eastAsia" w:ascii="仿宋" w:hAnsi="仿宋" w:eastAsia="仿宋" w:cs="仿宋"/>
          <w:color w:val="auto"/>
          <w:kern w:val="0"/>
          <w:sz w:val="32"/>
          <w:szCs w:val="32"/>
          <w:highlight w:val="none"/>
          <w:lang w:val="en-US" w:eastAsia="zh-Hans" w:bidi="ar-SA"/>
        </w:rPr>
        <w:t>】</w:t>
      </w:r>
      <w:r>
        <w:rPr>
          <w:rFonts w:hint="eastAsia" w:ascii="仿宋" w:hAnsi="仿宋" w:eastAsia="仿宋" w:cs="仿宋"/>
          <w:color w:val="auto"/>
          <w:kern w:val="0"/>
          <w:sz w:val="32"/>
          <w:szCs w:val="32"/>
          <w:highlight w:val="none"/>
          <w:lang w:val="en-US" w:eastAsia="zh-CN" w:bidi="ar-SA"/>
        </w:rPr>
        <w:t>43</w:t>
      </w:r>
      <w:r>
        <w:rPr>
          <w:rFonts w:hint="eastAsia" w:ascii="仿宋" w:hAnsi="仿宋" w:eastAsia="仿宋" w:cs="仿宋"/>
          <w:color w:val="auto"/>
          <w:kern w:val="0"/>
          <w:sz w:val="32"/>
          <w:szCs w:val="32"/>
          <w:highlight w:val="none"/>
          <w:lang w:val="en-US" w:eastAsia="zh-Hans" w:bidi="ar-SA"/>
        </w:rPr>
        <w:t>号-</w:t>
      </w:r>
      <w:r>
        <w:rPr>
          <w:rFonts w:hint="eastAsia" w:ascii="仿宋" w:hAnsi="仿宋" w:eastAsia="仿宋" w:cs="仿宋"/>
          <w:color w:val="auto"/>
          <w:kern w:val="0"/>
          <w:sz w:val="32"/>
          <w:szCs w:val="32"/>
          <w:highlight w:val="none"/>
          <w:lang w:val="en-US" w:eastAsia="zh-CN" w:bidi="ar-SA"/>
        </w:rPr>
        <w:t>关于提前下达</w:t>
      </w:r>
      <w:r>
        <w:rPr>
          <w:rFonts w:hint="eastAsia" w:ascii="仿宋" w:hAnsi="仿宋" w:eastAsia="仿宋" w:cs="仿宋"/>
          <w:color w:val="auto"/>
          <w:kern w:val="0"/>
          <w:sz w:val="32"/>
          <w:szCs w:val="32"/>
          <w:highlight w:val="none"/>
          <w:lang w:val="en-US" w:eastAsia="zh-Hans" w:bidi="ar-SA"/>
        </w:rPr>
        <w:t>202</w:t>
      </w:r>
      <w:r>
        <w:rPr>
          <w:rFonts w:hint="eastAsia" w:ascii="仿宋" w:hAnsi="仿宋" w:eastAsia="仿宋" w:cs="仿宋"/>
          <w:color w:val="auto"/>
          <w:kern w:val="0"/>
          <w:sz w:val="32"/>
          <w:szCs w:val="32"/>
          <w:highlight w:val="none"/>
          <w:lang w:val="en-US" w:eastAsia="zh-CN" w:bidi="ar-SA"/>
        </w:rPr>
        <w:t>3</w:t>
      </w:r>
      <w:r>
        <w:rPr>
          <w:rFonts w:hint="eastAsia" w:ascii="仿宋" w:hAnsi="仿宋" w:eastAsia="仿宋" w:cs="仿宋"/>
          <w:color w:val="auto"/>
          <w:kern w:val="0"/>
          <w:sz w:val="32"/>
          <w:szCs w:val="32"/>
          <w:highlight w:val="none"/>
          <w:lang w:val="en-US" w:eastAsia="zh-Hans" w:bidi="ar-SA"/>
        </w:rPr>
        <w:t>年度</w:t>
      </w:r>
      <w:r>
        <w:rPr>
          <w:rFonts w:hint="eastAsia" w:ascii="仿宋" w:hAnsi="仿宋" w:eastAsia="仿宋" w:cs="仿宋"/>
          <w:color w:val="auto"/>
          <w:kern w:val="0"/>
          <w:sz w:val="32"/>
          <w:szCs w:val="32"/>
          <w:highlight w:val="none"/>
          <w:lang w:val="en-US" w:eastAsia="zh-CN" w:bidi="ar-SA"/>
        </w:rPr>
        <w:t>2023年自治区基层政协补助经费</w:t>
      </w:r>
      <w:r>
        <w:rPr>
          <w:rFonts w:hint="eastAsia" w:ascii="仿宋" w:hAnsi="仿宋" w:eastAsia="仿宋" w:cs="仿宋"/>
          <w:color w:val="auto"/>
          <w:kern w:val="0"/>
          <w:sz w:val="32"/>
          <w:szCs w:val="32"/>
          <w:highlight w:val="none"/>
          <w:lang w:val="en-US" w:eastAsia="zh-Hans" w:bidi="ar-SA"/>
        </w:rPr>
        <w:t>文件</w:t>
      </w:r>
      <w:r>
        <w:rPr>
          <w:rFonts w:hint="eastAsia" w:ascii="仿宋" w:hAnsi="仿宋" w:eastAsia="仿宋" w:cs="仿宋"/>
          <w:color w:val="auto"/>
          <w:sz w:val="32"/>
          <w:szCs w:val="32"/>
          <w:highlight w:val="none"/>
          <w:lang w:eastAsia="zh-Hans"/>
        </w:rPr>
        <w:t>要求</w:t>
      </w:r>
      <w:r>
        <w:rPr>
          <w:rFonts w:hint="eastAsia" w:ascii="仿宋" w:hAnsi="仿宋" w:eastAsia="仿宋" w:cs="仿宋"/>
          <w:color w:val="auto"/>
          <w:sz w:val="32"/>
          <w:szCs w:val="32"/>
          <w:highlight w:val="none"/>
        </w:rPr>
        <w:t>组织实施</w:t>
      </w:r>
      <w:r>
        <w:rPr>
          <w:rFonts w:hint="eastAsia" w:ascii="仿宋" w:hAnsi="仿宋" w:eastAsia="仿宋" w:cs="仿宋"/>
          <w:color w:val="auto"/>
          <w:sz w:val="32"/>
          <w:szCs w:val="32"/>
          <w:highlight w:val="none"/>
          <w:lang w:eastAsia="zh-Hans"/>
        </w:rPr>
        <w:t>该项目</w:t>
      </w:r>
      <w:r>
        <w:rPr>
          <w:rFonts w:hint="eastAsia" w:ascii="仿宋" w:hAnsi="仿宋" w:eastAsia="仿宋" w:cs="仿宋"/>
          <w:color w:val="auto"/>
          <w:sz w:val="32"/>
          <w:szCs w:val="32"/>
          <w:highlight w:val="none"/>
        </w:rPr>
        <w:t>。</w:t>
      </w:r>
      <w:r>
        <w:rPr>
          <w:rFonts w:hint="eastAsia" w:ascii="仿宋" w:hAnsi="仿宋" w:eastAsia="仿宋" w:cs="仿宋"/>
          <w:color w:val="auto"/>
          <w:spacing w:val="0"/>
          <w:sz w:val="32"/>
          <w:szCs w:val="32"/>
          <w:highlight w:val="none"/>
          <w:lang w:eastAsia="zh-Hans"/>
        </w:rPr>
        <w:t>项目立项符合国家法律法规、自治区和地区行业发展规划和政策要求，属于本部门履职所需。</w:t>
      </w:r>
      <w:r>
        <w:rPr>
          <w:rFonts w:hint="eastAsia" w:ascii="仿宋" w:hAnsi="仿宋" w:eastAsia="仿宋" w:cs="仿宋"/>
          <w:color w:val="auto"/>
          <w:sz w:val="32"/>
          <w:szCs w:val="32"/>
          <w:highlight w:val="none"/>
        </w:rPr>
        <w:t>根据评分标准，该指标</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分。</w:t>
      </w:r>
    </w:p>
    <w:p>
      <w:pPr>
        <w:pStyle w:val="24"/>
        <w:pageBreakBefore w:val="0"/>
        <w:widowControl w:val="0"/>
        <w:numPr>
          <w:ilvl w:val="0"/>
          <w:numId w:val="0"/>
        </w:numPr>
        <w:kinsoku/>
        <w:wordWrap/>
        <w:topLinePunct w:val="0"/>
        <w:autoSpaceDE/>
        <w:autoSpaceDN/>
        <w:bidi w:val="0"/>
        <w:spacing w:line="560" w:lineRule="exact"/>
        <w:ind w:firstLine="667"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2.立项程序规范性：</w:t>
      </w:r>
      <w:r>
        <w:rPr>
          <w:rFonts w:hint="eastAsia" w:ascii="仿宋" w:hAnsi="仿宋" w:eastAsia="仿宋" w:cs="仿宋"/>
          <w:color w:val="auto"/>
          <w:sz w:val="32"/>
          <w:szCs w:val="32"/>
          <w:highlight w:val="none"/>
        </w:rPr>
        <w:t>根据决策依据编制工作计划和经费预算，经过与部门市政府分管领导进行沟通、筛选确定经费预算计划，上党委会研究确定最终预算方案。根据评分标准，该指标</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3.绩效目标合理性</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制定了</w:t>
      </w:r>
      <w:r>
        <w:rPr>
          <w:rFonts w:hint="eastAsia" w:ascii="仿宋" w:hAnsi="仿宋" w:eastAsia="仿宋" w:cs="仿宋"/>
          <w:color w:val="auto"/>
          <w:sz w:val="32"/>
          <w:szCs w:val="32"/>
          <w:highlight w:val="none"/>
          <w:lang w:eastAsia="zh-Hans"/>
        </w:rPr>
        <w:t>项目支出绩效目标</w:t>
      </w:r>
      <w:r>
        <w:rPr>
          <w:rFonts w:hint="eastAsia" w:ascii="仿宋" w:hAnsi="仿宋" w:eastAsia="仿宋" w:cs="仿宋"/>
          <w:color w:val="auto"/>
          <w:sz w:val="32"/>
          <w:szCs w:val="32"/>
          <w:highlight w:val="none"/>
        </w:rPr>
        <w:t>，明确了</w:t>
      </w:r>
      <w:r>
        <w:rPr>
          <w:rFonts w:hint="eastAsia" w:ascii="仿宋" w:hAnsi="仿宋" w:eastAsia="仿宋" w:cs="仿宋"/>
          <w:color w:val="auto"/>
          <w:sz w:val="32"/>
          <w:szCs w:val="32"/>
          <w:highlight w:val="none"/>
          <w:lang w:eastAsia="zh-Hans"/>
        </w:rPr>
        <w:t>项目</w:t>
      </w:r>
      <w:r>
        <w:rPr>
          <w:rFonts w:hint="eastAsia" w:ascii="仿宋" w:hAnsi="仿宋" w:eastAsia="仿宋" w:cs="仿宋"/>
          <w:color w:val="auto"/>
          <w:sz w:val="32"/>
          <w:szCs w:val="32"/>
          <w:highlight w:val="none"/>
        </w:rPr>
        <w:t>总体思路及</w:t>
      </w:r>
      <w:r>
        <w:rPr>
          <w:rFonts w:hint="eastAsia" w:ascii="仿宋" w:hAnsi="仿宋" w:eastAsia="仿宋" w:cs="仿宋"/>
          <w:color w:val="auto"/>
          <w:sz w:val="32"/>
          <w:szCs w:val="32"/>
          <w:highlight w:val="none"/>
          <w:lang w:eastAsia="zh-Hans"/>
        </w:rPr>
        <w:t>总</w:t>
      </w:r>
      <w:r>
        <w:rPr>
          <w:rFonts w:hint="eastAsia" w:ascii="仿宋" w:hAnsi="仿宋" w:eastAsia="仿宋" w:cs="仿宋"/>
          <w:color w:val="auto"/>
          <w:sz w:val="32"/>
          <w:szCs w:val="32"/>
          <w:highlight w:val="none"/>
        </w:rPr>
        <w:t>目标、并对</w:t>
      </w:r>
      <w:r>
        <w:rPr>
          <w:rFonts w:hint="eastAsia" w:ascii="仿宋" w:hAnsi="仿宋" w:eastAsia="仿宋" w:cs="仿宋"/>
          <w:color w:val="auto"/>
          <w:sz w:val="32"/>
          <w:szCs w:val="32"/>
          <w:highlight w:val="none"/>
          <w:lang w:eastAsia="zh-Hans"/>
        </w:rPr>
        <w:t>项目</w:t>
      </w:r>
      <w:r>
        <w:rPr>
          <w:rFonts w:hint="eastAsia" w:ascii="仿宋" w:hAnsi="仿宋" w:eastAsia="仿宋" w:cs="仿宋"/>
          <w:color w:val="auto"/>
          <w:sz w:val="32"/>
          <w:szCs w:val="32"/>
          <w:highlight w:val="none"/>
        </w:rPr>
        <w:t>任务进行了详细分解，对目标进行了细化。根据评分标准，该指标3分，得3分。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4.绩效指标明确性：</w:t>
      </w:r>
      <w:r>
        <w:rPr>
          <w:rFonts w:hint="eastAsia" w:ascii="仿宋" w:hAnsi="仿宋" w:eastAsia="仿宋" w:cs="仿宋"/>
          <w:color w:val="auto"/>
          <w:sz w:val="32"/>
          <w:szCs w:val="32"/>
          <w:highlight w:val="none"/>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5.预算编制科学性：</w:t>
      </w:r>
      <w:r>
        <w:rPr>
          <w:rFonts w:hint="eastAsia" w:ascii="仿宋" w:hAnsi="仿宋" w:eastAsia="仿宋" w:cs="仿宋"/>
          <w:color w:val="auto"/>
          <w:sz w:val="32"/>
          <w:szCs w:val="32"/>
          <w:highlight w:val="none"/>
        </w:rPr>
        <w:t xml:space="preserve"> 预算编制经过科学论证，内容与项目内容匹配，项目投资额与工作任务相匹配，根据评分标准，该指标</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6.资金分配合理性：</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资金分配依据充分，资金分配额度合理，与项目地方实际相适应。根据评分标准，该指标</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分。</w:t>
      </w:r>
    </w:p>
    <w:p>
      <w:pPr>
        <w:pStyle w:val="4"/>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（二）项目过程情况</w:t>
      </w:r>
    </w:p>
    <w:p>
      <w:pPr>
        <w:pageBreakBefore w:val="0"/>
        <w:widowControl w:val="0"/>
        <w:kinsoku/>
        <w:wordWrap/>
        <w:overflowPunct w:val="0"/>
        <w:topLinePunct w:val="0"/>
        <w:autoSpaceDE/>
        <w:autoSpaceDN/>
        <w:bidi w:val="0"/>
        <w:spacing w:line="560" w:lineRule="exact"/>
        <w:ind w:firstLine="640" w:firstLineChars="200"/>
        <w:contextualSpacing/>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rPr>
        <w:t>项目过程类指标包括资金管理和组织实施两方面的内容，由 5个三级指标构成，权重</w:t>
      </w:r>
      <w:r>
        <w:rPr>
          <w:rFonts w:hint="eastAsia" w:ascii="仿宋" w:hAnsi="仿宋" w:eastAsia="仿宋" w:cs="仿宋"/>
          <w:color w:val="auto"/>
          <w:sz w:val="32"/>
          <w:szCs w:val="32"/>
          <w:highlight w:val="none"/>
          <w:lang w:eastAsia="zh-Hans"/>
        </w:rPr>
        <w:t>分值</w:t>
      </w:r>
      <w:r>
        <w:rPr>
          <w:rFonts w:hint="eastAsia" w:ascii="仿宋" w:hAnsi="仿宋" w:eastAsia="仿宋" w:cs="仿宋"/>
          <w:color w:val="auto"/>
          <w:sz w:val="32"/>
          <w:szCs w:val="32"/>
          <w:highlight w:val="none"/>
        </w:rPr>
        <w:t xml:space="preserve">为 </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 xml:space="preserve"> 分，</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实际得分</w:t>
      </w:r>
      <w:r>
        <w:rPr>
          <w:rFonts w:hint="eastAsia" w:ascii="仿宋" w:hAnsi="仿宋" w:eastAsia="仿宋" w:cs="仿宋"/>
          <w:color w:val="auto"/>
          <w:sz w:val="32"/>
          <w:szCs w:val="32"/>
          <w:highlight w:val="none"/>
          <w:lang w:val="en-US" w:eastAsia="zh-CN"/>
        </w:rPr>
        <w:t>15</w:t>
      </w:r>
      <w:r>
        <w:rPr>
          <w:rFonts w:hint="eastAsia" w:ascii="仿宋" w:hAnsi="仿宋" w:eastAsia="仿宋" w:cs="仿宋"/>
          <w:color w:val="auto"/>
          <w:sz w:val="32"/>
          <w:szCs w:val="32"/>
          <w:highlight w:val="none"/>
        </w:rPr>
        <w:t>分，得分率为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具体各项指标得分如下：</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1.资金到位率：</w:t>
      </w:r>
      <w:r>
        <w:rPr>
          <w:rFonts w:hint="eastAsia" w:ascii="仿宋" w:hAnsi="仿宋" w:eastAsia="仿宋" w:cs="仿宋"/>
          <w:color w:val="auto"/>
          <w:sz w:val="32"/>
          <w:szCs w:val="32"/>
          <w:highlight w:val="none"/>
        </w:rPr>
        <w:t>该项目所需财政资金能够足额拨付到位，牵头单位能够及时足额按照合同约定将专项资金拨付给单位，根据评分标准，该指标</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 xml:space="preserve">分。   </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2.预算执行率：</w:t>
      </w:r>
      <w:r>
        <w:rPr>
          <w:rFonts w:hint="eastAsia" w:ascii="仿宋" w:hAnsi="仿宋" w:eastAsia="仿宋" w:cs="仿宋"/>
          <w:b/>
          <w:bCs/>
          <w:color w:val="auto"/>
          <w:sz w:val="32"/>
          <w:szCs w:val="32"/>
          <w:highlight w:val="none"/>
          <w:lang w:eastAsia="zh-Hans"/>
        </w:rPr>
        <w:t>本项目</w:t>
      </w:r>
      <w:r>
        <w:rPr>
          <w:rFonts w:hint="eastAsia" w:ascii="仿宋" w:hAnsi="仿宋" w:eastAsia="仿宋" w:cs="仿宋"/>
          <w:color w:val="auto"/>
          <w:sz w:val="32"/>
          <w:szCs w:val="32"/>
          <w:highlight w:val="none"/>
        </w:rPr>
        <w:t>预算编制较为详细，</w:t>
      </w:r>
      <w:r>
        <w:rPr>
          <w:rFonts w:hint="eastAsia" w:ascii="仿宋" w:hAnsi="仿宋" w:eastAsia="仿宋" w:cs="仿宋"/>
          <w:color w:val="auto"/>
          <w:sz w:val="32"/>
          <w:szCs w:val="32"/>
          <w:highlight w:val="none"/>
          <w:lang w:eastAsia="zh-Hans"/>
        </w:rPr>
        <w:t>预算资金</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lang w:eastAsia="zh-Hans"/>
        </w:rPr>
        <w:t>万元，实际执行</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lang w:eastAsia="zh-Hans"/>
        </w:rPr>
        <w:t>万元，预算执行率为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rPr>
        <w:t>项目资金支出总体能够按照预算执行，根据评分标准，该指标</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3.资金使用合规性：</w:t>
      </w:r>
      <w:r>
        <w:rPr>
          <w:rFonts w:hint="eastAsia" w:ascii="仿宋" w:hAnsi="仿宋" w:eastAsia="仿宋" w:cs="仿宋"/>
          <w:color w:val="auto"/>
          <w:sz w:val="32"/>
          <w:szCs w:val="32"/>
          <w:highlight w:val="none"/>
          <w:lang w:eastAsia="zh-Hans"/>
        </w:rPr>
        <w:t>项目任务下达后，我单位</w:t>
      </w:r>
      <w:r>
        <w:rPr>
          <w:rFonts w:hint="eastAsia" w:ascii="仿宋" w:hAnsi="仿宋" w:eastAsia="仿宋" w:cs="仿宋"/>
          <w:color w:val="auto"/>
          <w:sz w:val="32"/>
          <w:szCs w:val="32"/>
          <w:highlight w:val="none"/>
        </w:rPr>
        <w:t>制定了《</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》制度和管理规定对经费使用进行规范管理，财务制度健全、执行严格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根据评分标准，该指标</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4.管理制度健全性：</w:t>
      </w:r>
      <w:r>
        <w:rPr>
          <w:rFonts w:hint="eastAsia" w:ascii="仿宋" w:hAnsi="仿宋" w:eastAsia="仿宋" w:cs="仿宋"/>
          <w:color w:val="auto"/>
          <w:sz w:val="32"/>
          <w:szCs w:val="32"/>
          <w:highlight w:val="none"/>
          <w:lang w:eastAsia="zh-Hans"/>
        </w:rPr>
        <w:t>我单位</w:t>
      </w:r>
      <w:r>
        <w:rPr>
          <w:rFonts w:hint="eastAsia" w:ascii="仿宋" w:hAnsi="仿宋" w:eastAsia="仿宋" w:cs="仿宋"/>
          <w:color w:val="auto"/>
          <w:sz w:val="32"/>
          <w:szCs w:val="32"/>
          <w:highlight w:val="none"/>
        </w:rPr>
        <w:t>制定了《</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等</w:t>
      </w:r>
      <w:r>
        <w:rPr>
          <w:rFonts w:hint="eastAsia" w:ascii="仿宋" w:hAnsi="仿宋" w:eastAsia="仿宋" w:cs="仿宋"/>
          <w:color w:val="auto"/>
          <w:sz w:val="32"/>
          <w:szCs w:val="32"/>
          <w:highlight w:val="none"/>
        </w:rPr>
        <w:t>相关</w:t>
      </w:r>
      <w:r>
        <w:rPr>
          <w:rFonts w:hint="eastAsia" w:ascii="仿宋" w:hAnsi="仿宋" w:eastAsia="仿宋" w:cs="仿宋"/>
          <w:color w:val="auto"/>
          <w:sz w:val="32"/>
          <w:szCs w:val="32"/>
          <w:highlight w:val="none"/>
          <w:lang w:eastAsia="zh-Hans"/>
        </w:rPr>
        <w:t>项目</w:t>
      </w:r>
      <w:r>
        <w:rPr>
          <w:rFonts w:hint="eastAsia" w:ascii="仿宋" w:hAnsi="仿宋" w:eastAsia="仿宋" w:cs="仿宋"/>
          <w:color w:val="auto"/>
          <w:sz w:val="32"/>
          <w:szCs w:val="32"/>
          <w:highlight w:val="none"/>
        </w:rPr>
        <w:t>管理办法，</w:t>
      </w:r>
      <w:r>
        <w:rPr>
          <w:rFonts w:hint="eastAsia" w:ascii="仿宋" w:hAnsi="仿宋" w:eastAsia="仿宋" w:cs="仿宋"/>
          <w:color w:val="auto"/>
          <w:sz w:val="32"/>
          <w:szCs w:val="32"/>
          <w:highlight w:val="none"/>
          <w:lang w:eastAsia="zh-Hans"/>
        </w:rPr>
        <w:t>同时</w:t>
      </w:r>
      <w:r>
        <w:rPr>
          <w:rFonts w:hint="eastAsia" w:ascii="仿宋" w:hAnsi="仿宋" w:eastAsia="仿宋" w:cs="仿宋"/>
          <w:color w:val="auto"/>
          <w:sz w:val="32"/>
          <w:szCs w:val="32"/>
          <w:highlight w:val="none"/>
        </w:rPr>
        <w:t>对财政专项资金进行严格管理，基本做到了专款专用，根据评分标准，该指标</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5.制度执行有效性</w:t>
      </w:r>
      <w:r>
        <w:rPr>
          <w:rFonts w:hint="eastAsia" w:ascii="仿宋" w:hAnsi="仿宋" w:eastAsia="仿宋" w:cs="仿宋"/>
          <w:color w:val="auto"/>
          <w:sz w:val="32"/>
          <w:szCs w:val="32"/>
          <w:highlight w:val="none"/>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w:t>
      </w:r>
    </w:p>
    <w:p>
      <w:pPr>
        <w:pStyle w:val="4"/>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三</w:t>
      </w:r>
      <w:r>
        <w:rPr>
          <w:rFonts w:hint="eastAsia" w:ascii="仿宋" w:hAnsi="仿宋" w:eastAsia="仿宋" w:cs="仿宋"/>
          <w:color w:val="auto"/>
          <w:sz w:val="32"/>
          <w:szCs w:val="32"/>
          <w:highlight w:val="none"/>
        </w:rPr>
        <w:t>）项目产出情况</w:t>
      </w:r>
    </w:p>
    <w:p>
      <w:pPr>
        <w:pageBreakBefore w:val="0"/>
        <w:widowControl w:val="0"/>
        <w:kinsoku/>
        <w:wordWrap/>
        <w:overflowPunct w:val="0"/>
        <w:topLinePunct w:val="0"/>
        <w:autoSpaceDE/>
        <w:autoSpaceDN/>
        <w:bidi w:val="0"/>
        <w:spacing w:line="560" w:lineRule="exact"/>
        <w:ind w:firstLine="640" w:firstLineChars="200"/>
        <w:contextualSpacing/>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rPr>
        <w:t>项目产出类指标包括产出数量、产出质量、产出时效、产出成本共四方面的内容，由</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个三级指标构成，权重分为</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0分，</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实际得分</w:t>
      </w:r>
      <w:r>
        <w:rPr>
          <w:rFonts w:hint="eastAsia" w:ascii="仿宋" w:hAnsi="仿宋" w:eastAsia="仿宋" w:cs="仿宋"/>
          <w:color w:val="auto"/>
          <w:sz w:val="32"/>
          <w:szCs w:val="32"/>
          <w:highlight w:val="none"/>
          <w:lang w:val="en-US" w:eastAsia="zh-CN"/>
        </w:rPr>
        <w:t>40</w:t>
      </w:r>
      <w:r>
        <w:rPr>
          <w:rFonts w:hint="eastAsia" w:ascii="仿宋" w:hAnsi="仿宋" w:eastAsia="仿宋" w:cs="仿宋"/>
          <w:color w:val="auto"/>
          <w:sz w:val="32"/>
          <w:szCs w:val="32"/>
          <w:highlight w:val="none"/>
        </w:rPr>
        <w:t>分，得分率为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具体各项指标得分如下：</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1. 产出数量</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“经费受益人数”指标，预期指标值为“</w:t>
      </w:r>
      <w:r>
        <w:rPr>
          <w:rFonts w:hint="eastAsia" w:ascii="仿宋" w:hAnsi="仿宋" w:eastAsia="仿宋" w:cs="仿宋"/>
          <w:color w:val="auto"/>
          <w:sz w:val="32"/>
          <w:szCs w:val="32"/>
          <w:highlight w:val="none"/>
          <w:lang w:val="en-US" w:eastAsia="zh-CN"/>
        </w:rPr>
        <w:t>大于等于17人</w:t>
      </w: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val="en-US" w:eastAsia="zh-CN"/>
        </w:rPr>
        <w:t>项目工作</w:t>
      </w:r>
      <w:r>
        <w:rPr>
          <w:rFonts w:hint="eastAsia" w:ascii="仿宋" w:hAnsi="仿宋" w:eastAsia="仿宋" w:cs="仿宋"/>
          <w:color w:val="auto"/>
          <w:sz w:val="32"/>
          <w:szCs w:val="32"/>
          <w:highlight w:val="none"/>
          <w:lang w:eastAsia="zh-Hans"/>
        </w:rPr>
        <w:t>报告可知，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lang w:val="en-US" w:eastAsia="zh-CN"/>
        </w:rPr>
        <w:t>经费受益人数17人</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“保障公车运行数量”指标，预期指标值为“</w:t>
      </w:r>
      <w:r>
        <w:rPr>
          <w:rFonts w:hint="eastAsia" w:ascii="仿宋" w:hAnsi="仿宋" w:eastAsia="仿宋" w:cs="仿宋"/>
          <w:color w:val="auto"/>
          <w:sz w:val="32"/>
          <w:szCs w:val="32"/>
          <w:highlight w:val="none"/>
          <w:lang w:val="en-US" w:eastAsia="zh-CN"/>
        </w:rPr>
        <w:t>大于等于5辆</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val="en-US" w:eastAsia="zh-CN"/>
        </w:rPr>
        <w:t>项目工作</w:t>
      </w:r>
      <w:r>
        <w:rPr>
          <w:rFonts w:hint="eastAsia" w:ascii="仿宋" w:hAnsi="仿宋" w:eastAsia="仿宋" w:cs="仿宋"/>
          <w:color w:val="auto"/>
          <w:sz w:val="32"/>
          <w:szCs w:val="32"/>
          <w:highlight w:val="none"/>
          <w:lang w:eastAsia="zh-Hans"/>
        </w:rPr>
        <w:t>报告可知，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rPr>
        <w:t>保障公车运行数量</w:t>
      </w:r>
      <w:r>
        <w:rPr>
          <w:rFonts w:hint="eastAsia" w:ascii="仿宋" w:hAnsi="仿宋" w:eastAsia="仿宋" w:cs="仿宋"/>
          <w:color w:val="auto"/>
          <w:sz w:val="32"/>
          <w:szCs w:val="32"/>
          <w:highlight w:val="none"/>
          <w:lang w:val="en-US" w:eastAsia="zh-CN"/>
        </w:rPr>
        <w:t>5辆</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highlight w:val="none"/>
          <w:lang w:eastAsia="zh-CN"/>
        </w:rPr>
        <w:t>。</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2.产出质量</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rPr>
        <w:t>“基层政协运转经费足额保障率”指标，预期指标值为“</w:t>
      </w:r>
      <w:r>
        <w:rPr>
          <w:rFonts w:hint="eastAsia" w:ascii="仿宋" w:hAnsi="仿宋" w:eastAsia="仿宋" w:cs="仿宋"/>
          <w:color w:val="auto"/>
          <w:sz w:val="32"/>
          <w:szCs w:val="32"/>
          <w:highlight w:val="none"/>
          <w:lang w:val="en-US" w:eastAsia="zh-CN"/>
        </w:rPr>
        <w:t>等于100%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eastAsia="zh-CN"/>
        </w:rPr>
        <w:t>资金</w:t>
      </w:r>
      <w:r>
        <w:rPr>
          <w:rFonts w:hint="eastAsia" w:ascii="仿宋" w:hAnsi="仿宋" w:eastAsia="仿宋" w:cs="仿宋"/>
          <w:color w:val="auto"/>
          <w:sz w:val="32"/>
          <w:szCs w:val="32"/>
          <w:highlight w:val="none"/>
          <w:lang w:eastAsia="zh-Hans"/>
        </w:rPr>
        <w:t>核查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目前资金足额保障率100%</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lang w:eastAsia="zh-CN"/>
        </w:rPr>
        <w:t>指标完成率</w:t>
      </w:r>
      <w:r>
        <w:rPr>
          <w:rFonts w:hint="eastAsia" w:ascii="仿宋" w:hAnsi="仿宋" w:eastAsia="仿宋" w:cs="仿宋"/>
          <w:color w:val="auto"/>
          <w:sz w:val="32"/>
          <w:szCs w:val="32"/>
          <w:highlight w:val="none"/>
          <w:lang w:eastAsia="zh-Hans"/>
        </w:rPr>
        <w:t>达100%，与预期目标一致，根据评分标准，该指标</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lang w:eastAsia="zh-Hans"/>
        </w:rPr>
        <w:t>分，得</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lang w:eastAsia="zh-Hans"/>
        </w:rPr>
        <w:t>分。</w:t>
      </w:r>
    </w:p>
    <w:p>
      <w:pPr>
        <w:pStyle w:val="6"/>
        <w:pageBreakBefore w:val="0"/>
        <w:widowControl w:val="0"/>
        <w:kinsoku/>
        <w:wordWrap/>
        <w:topLinePunct w:val="0"/>
        <w:autoSpaceDE/>
        <w:autoSpaceDN/>
        <w:bidi w:val="0"/>
        <w:spacing w:before="0" w:after="0" w:line="560" w:lineRule="exact"/>
        <w:ind w:firstLine="643" w:firstLineChars="200"/>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3.产出时效</w:t>
      </w:r>
    </w:p>
    <w:p>
      <w:pPr>
        <w:pStyle w:val="6"/>
        <w:pageBreakBefore w:val="0"/>
        <w:widowControl w:val="0"/>
        <w:kinsoku/>
        <w:wordWrap/>
        <w:topLinePunct w:val="0"/>
        <w:autoSpaceDE/>
        <w:autoSpaceDN/>
        <w:bidi w:val="0"/>
        <w:spacing w:before="0" w:after="0" w:afterAutospacing="0" w:line="560" w:lineRule="exact"/>
        <w:ind w:firstLine="640" w:firstLineChars="200"/>
        <w:jc w:val="left"/>
        <w:textAlignment w:val="auto"/>
        <w:rPr>
          <w:rFonts w:hint="eastAsia" w:ascii="仿宋" w:hAnsi="仿宋" w:eastAsia="仿宋" w:cs="仿宋"/>
          <w:b w:val="0"/>
          <w:color w:val="auto"/>
          <w:sz w:val="32"/>
          <w:szCs w:val="32"/>
          <w:highlight w:val="none"/>
        </w:rPr>
      </w:pPr>
      <w:r>
        <w:rPr>
          <w:rFonts w:hint="eastAsia" w:ascii="仿宋" w:hAnsi="仿宋" w:eastAsia="仿宋" w:cs="仿宋"/>
          <w:b w:val="0"/>
          <w:color w:val="auto"/>
          <w:kern w:val="2"/>
          <w:sz w:val="32"/>
          <w:szCs w:val="32"/>
          <w:highlight w:val="none"/>
          <w:lang w:val="en-US" w:eastAsia="zh-Hans" w:bidi="ar-SA"/>
        </w:rPr>
        <w:t>“</w:t>
      </w:r>
      <w:r>
        <w:rPr>
          <w:rFonts w:hint="eastAsia" w:ascii="仿宋" w:hAnsi="仿宋" w:eastAsia="仿宋" w:cs="仿宋"/>
          <w:b w:val="0"/>
          <w:color w:val="auto"/>
          <w:kern w:val="2"/>
          <w:sz w:val="32"/>
          <w:szCs w:val="32"/>
          <w:highlight w:val="none"/>
          <w:lang w:val="en-US" w:eastAsia="zh-CN" w:bidi="ar-SA"/>
        </w:rPr>
        <w:t>项目支付完成时间</w:t>
      </w:r>
      <w:r>
        <w:rPr>
          <w:rFonts w:hint="eastAsia" w:ascii="仿宋" w:hAnsi="仿宋" w:eastAsia="仿宋" w:cs="仿宋"/>
          <w:b w:val="0"/>
          <w:color w:val="auto"/>
          <w:kern w:val="2"/>
          <w:sz w:val="32"/>
          <w:szCs w:val="32"/>
          <w:highlight w:val="none"/>
          <w:lang w:val="en-US" w:eastAsia="zh-Hans" w:bidi="ar-SA"/>
        </w:rPr>
        <w:t>”指标，预期指标值为“</w:t>
      </w:r>
      <w:r>
        <w:rPr>
          <w:rFonts w:hint="eastAsia" w:ascii="仿宋" w:hAnsi="仿宋" w:eastAsia="仿宋" w:cs="仿宋"/>
          <w:b w:val="0"/>
          <w:color w:val="auto"/>
          <w:kern w:val="2"/>
          <w:sz w:val="32"/>
          <w:szCs w:val="32"/>
          <w:highlight w:val="none"/>
          <w:lang w:val="en-US" w:eastAsia="zh-CN" w:bidi="ar-SA"/>
        </w:rPr>
        <w:t>2023年10月30日前</w:t>
      </w:r>
      <w:r>
        <w:rPr>
          <w:rFonts w:hint="eastAsia" w:ascii="仿宋" w:hAnsi="仿宋" w:eastAsia="仿宋" w:cs="仿宋"/>
          <w:b w:val="0"/>
          <w:color w:val="auto"/>
          <w:kern w:val="2"/>
          <w:sz w:val="32"/>
          <w:szCs w:val="32"/>
          <w:highlight w:val="none"/>
          <w:lang w:val="en-US" w:eastAsia="zh-Hans" w:bidi="ar-SA"/>
        </w:rPr>
        <w:t>”；根据资金支付凭证显示，该项目于</w:t>
      </w:r>
      <w:r>
        <w:rPr>
          <w:rFonts w:hint="eastAsia" w:ascii="仿宋" w:hAnsi="仿宋" w:eastAsia="仿宋" w:cs="仿宋"/>
          <w:b w:val="0"/>
          <w:color w:val="auto"/>
          <w:kern w:val="2"/>
          <w:sz w:val="32"/>
          <w:szCs w:val="32"/>
          <w:highlight w:val="none"/>
          <w:lang w:val="en-US" w:eastAsia="zh-CN" w:bidi="ar-SA"/>
        </w:rPr>
        <w:t>2023年10月30日前完成验收，按合同约定，</w:t>
      </w:r>
      <w:r>
        <w:rPr>
          <w:rFonts w:hint="eastAsia" w:ascii="仿宋" w:hAnsi="仿宋" w:eastAsia="仿宋" w:cs="仿宋"/>
          <w:b w:val="0"/>
          <w:color w:val="auto"/>
          <w:kern w:val="2"/>
          <w:sz w:val="32"/>
          <w:szCs w:val="32"/>
          <w:highlight w:val="none"/>
          <w:lang w:val="en-US" w:eastAsia="zh-Hans" w:bidi="ar-SA"/>
        </w:rPr>
        <w:t>资金已于202</w:t>
      </w:r>
      <w:r>
        <w:rPr>
          <w:rFonts w:hint="eastAsia" w:ascii="仿宋" w:hAnsi="仿宋" w:eastAsia="仿宋" w:cs="仿宋"/>
          <w:b w:val="0"/>
          <w:color w:val="auto"/>
          <w:kern w:val="2"/>
          <w:sz w:val="32"/>
          <w:szCs w:val="32"/>
          <w:highlight w:val="none"/>
          <w:lang w:val="en-US" w:eastAsia="zh-CN" w:bidi="ar-SA"/>
        </w:rPr>
        <w:t>3</w:t>
      </w:r>
      <w:r>
        <w:rPr>
          <w:rFonts w:hint="eastAsia" w:ascii="仿宋" w:hAnsi="仿宋" w:eastAsia="仿宋" w:cs="仿宋"/>
          <w:b w:val="0"/>
          <w:color w:val="auto"/>
          <w:kern w:val="2"/>
          <w:sz w:val="32"/>
          <w:szCs w:val="32"/>
          <w:highlight w:val="none"/>
          <w:lang w:val="en-US" w:eastAsia="zh-Hans" w:bidi="ar-SA"/>
        </w:rPr>
        <w:t>年</w:t>
      </w:r>
      <w:r>
        <w:rPr>
          <w:rFonts w:hint="eastAsia" w:ascii="仿宋" w:hAnsi="仿宋" w:eastAsia="仿宋" w:cs="仿宋"/>
          <w:b w:val="0"/>
          <w:color w:val="auto"/>
          <w:kern w:val="2"/>
          <w:sz w:val="32"/>
          <w:szCs w:val="32"/>
          <w:highlight w:val="none"/>
          <w:lang w:val="en-US" w:eastAsia="zh-CN" w:bidi="ar-SA"/>
        </w:rPr>
        <w:t>10</w:t>
      </w:r>
      <w:r>
        <w:rPr>
          <w:rFonts w:hint="eastAsia" w:ascii="仿宋" w:hAnsi="仿宋" w:eastAsia="仿宋" w:cs="仿宋"/>
          <w:b w:val="0"/>
          <w:color w:val="auto"/>
          <w:kern w:val="2"/>
          <w:sz w:val="32"/>
          <w:szCs w:val="32"/>
          <w:highlight w:val="none"/>
          <w:lang w:val="en-US" w:eastAsia="zh-Hans" w:bidi="ar-SA"/>
        </w:rPr>
        <w:t>月</w:t>
      </w:r>
      <w:r>
        <w:rPr>
          <w:rFonts w:hint="eastAsia" w:ascii="仿宋" w:hAnsi="仿宋" w:eastAsia="仿宋" w:cs="仿宋"/>
          <w:b w:val="0"/>
          <w:color w:val="auto"/>
          <w:kern w:val="2"/>
          <w:sz w:val="32"/>
          <w:szCs w:val="32"/>
          <w:highlight w:val="none"/>
          <w:lang w:val="en-US" w:eastAsia="zh-CN" w:bidi="ar-SA"/>
        </w:rPr>
        <w:t>30日前</w:t>
      </w:r>
      <w:r>
        <w:rPr>
          <w:rFonts w:hint="eastAsia" w:ascii="仿宋" w:hAnsi="仿宋" w:eastAsia="仿宋" w:cs="仿宋"/>
          <w:b w:val="0"/>
          <w:color w:val="auto"/>
          <w:kern w:val="2"/>
          <w:sz w:val="32"/>
          <w:szCs w:val="32"/>
          <w:highlight w:val="none"/>
          <w:lang w:val="en-US" w:eastAsia="zh-Hans" w:bidi="ar-SA"/>
        </w:rPr>
        <w:t>全部支付完毕，</w:t>
      </w:r>
      <w:r>
        <w:rPr>
          <w:rFonts w:hint="eastAsia" w:ascii="仿宋" w:hAnsi="仿宋" w:eastAsia="仿宋" w:cs="仿宋"/>
          <w:b w:val="0"/>
          <w:color w:val="auto"/>
          <w:kern w:val="2"/>
          <w:sz w:val="32"/>
          <w:szCs w:val="32"/>
          <w:highlight w:val="none"/>
          <w:lang w:val="en-US" w:eastAsia="zh-CN" w:bidi="ar-SA"/>
        </w:rPr>
        <w:t>与预期目标指标一致，根据评分标准，该指标10分，得10分</w:t>
      </w:r>
      <w:r>
        <w:rPr>
          <w:rFonts w:hint="eastAsia" w:ascii="仿宋" w:hAnsi="仿宋" w:eastAsia="仿宋" w:cs="仿宋"/>
          <w:b w:val="0"/>
          <w:color w:val="auto"/>
          <w:sz w:val="32"/>
          <w:szCs w:val="32"/>
          <w:highlight w:val="none"/>
        </w:rPr>
        <w:t>。</w:t>
      </w:r>
    </w:p>
    <w:p>
      <w:pPr>
        <w:pStyle w:val="6"/>
        <w:pageBreakBefore w:val="0"/>
        <w:widowControl w:val="0"/>
        <w:kinsoku/>
        <w:wordWrap/>
        <w:topLinePunct w:val="0"/>
        <w:autoSpaceDE/>
        <w:autoSpaceDN/>
        <w:bidi w:val="0"/>
        <w:spacing w:before="0" w:after="0" w:line="560" w:lineRule="exact"/>
        <w:jc w:val="lef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4.</w:t>
      </w:r>
      <w:r>
        <w:rPr>
          <w:rFonts w:hint="eastAsia" w:ascii="仿宋" w:hAnsi="仿宋" w:eastAsia="仿宋" w:cs="仿宋"/>
          <w:bCs/>
          <w:color w:val="auto"/>
          <w:sz w:val="32"/>
          <w:szCs w:val="32"/>
          <w:highlight w:val="none"/>
        </w:rPr>
        <w:t>产出成本</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经济成本</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rPr>
        <w:t>基层政协补助经费支出办公费金额</w:t>
      </w:r>
      <w:r>
        <w:rPr>
          <w:rFonts w:hint="eastAsia" w:ascii="仿宋" w:hAnsi="仿宋" w:eastAsia="仿宋" w:cs="仿宋"/>
          <w:color w:val="auto"/>
          <w:sz w:val="32"/>
          <w:szCs w:val="32"/>
          <w:highlight w:val="none"/>
          <w:lang w:eastAsia="zh-Hans"/>
        </w:rPr>
        <w:t>”指标，预期指标值为“</w:t>
      </w:r>
      <w:r>
        <w:rPr>
          <w:rFonts w:hint="eastAsia" w:ascii="仿宋" w:hAnsi="仿宋" w:eastAsia="仿宋" w:cs="仿宋"/>
          <w:color w:val="auto"/>
          <w:sz w:val="32"/>
          <w:szCs w:val="32"/>
          <w:highlight w:val="none"/>
          <w:lang w:val="en-US" w:eastAsia="zh-CN"/>
        </w:rPr>
        <w:t>小于等于2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”，根据项目合同和资金支付凭证显示，本</w:t>
      </w:r>
      <w:r>
        <w:rPr>
          <w:rFonts w:hint="eastAsia" w:ascii="仿宋" w:hAnsi="仿宋" w:eastAsia="仿宋" w:cs="仿宋"/>
          <w:color w:val="auto"/>
          <w:sz w:val="32"/>
          <w:szCs w:val="32"/>
          <w:highlight w:val="none"/>
        </w:rPr>
        <w:t>项目202</w:t>
      </w:r>
      <w:r>
        <w:rPr>
          <w:rFonts w:hint="eastAsia" w:ascii="仿宋" w:hAnsi="仿宋" w:eastAsia="仿宋" w:cs="仿宋"/>
          <w:color w:val="auto"/>
          <w:sz w:val="32"/>
          <w:szCs w:val="32"/>
          <w:highlight w:val="none"/>
          <w:lang w:val="en-US"/>
        </w:rPr>
        <w:t>3</w:t>
      </w:r>
      <w:r>
        <w:rPr>
          <w:rFonts w:hint="eastAsia" w:ascii="仿宋" w:hAnsi="仿宋" w:eastAsia="仿宋" w:cs="仿宋"/>
          <w:color w:val="auto"/>
          <w:sz w:val="32"/>
          <w:szCs w:val="32"/>
          <w:highlight w:val="none"/>
        </w:rPr>
        <w:t>年共计支付</w:t>
      </w:r>
      <w:r>
        <w:rPr>
          <w:rFonts w:hint="eastAsia" w:ascii="仿宋" w:hAnsi="仿宋" w:eastAsia="仿宋" w:cs="仿宋"/>
          <w:color w:val="auto"/>
          <w:sz w:val="32"/>
          <w:szCs w:val="32"/>
          <w:highlight w:val="none"/>
          <w:lang w:val="en-US" w:eastAsia="zh-CN"/>
        </w:rPr>
        <w:t>办公费2</w:t>
      </w:r>
      <w:r>
        <w:rPr>
          <w:rFonts w:hint="eastAsia" w:ascii="仿宋" w:hAnsi="仿宋" w:eastAsia="仿宋" w:cs="仿宋"/>
          <w:color w:val="auto"/>
          <w:sz w:val="32"/>
          <w:szCs w:val="32"/>
          <w:highlight w:val="none"/>
          <w:lang w:eastAsia="zh-Hans"/>
        </w:rPr>
        <w:t>万元，</w:t>
      </w:r>
      <w:r>
        <w:rPr>
          <w:rFonts w:hint="eastAsia" w:ascii="仿宋" w:hAnsi="仿宋" w:eastAsia="仿宋" w:cs="仿宋"/>
          <w:color w:val="auto"/>
          <w:sz w:val="32"/>
          <w:szCs w:val="32"/>
          <w:highlight w:val="none"/>
        </w:rPr>
        <w:t>经费支出能够控制在</w:t>
      </w:r>
      <w:r>
        <w:rPr>
          <w:rFonts w:hint="eastAsia" w:ascii="仿宋" w:hAnsi="仿宋" w:eastAsia="仿宋" w:cs="仿宋"/>
          <w:color w:val="auto"/>
          <w:sz w:val="32"/>
          <w:szCs w:val="32"/>
          <w:highlight w:val="none"/>
          <w:lang w:val="en-US" w:eastAsia="zh-CN"/>
        </w:rPr>
        <w:t>年度计划成本范</w:t>
      </w:r>
      <w:r>
        <w:rPr>
          <w:rFonts w:hint="eastAsia" w:ascii="仿宋" w:hAnsi="仿宋" w:eastAsia="仿宋" w:cs="仿宋"/>
          <w:color w:val="auto"/>
          <w:sz w:val="32"/>
          <w:szCs w:val="32"/>
          <w:highlight w:val="none"/>
        </w:rPr>
        <w:t>围内，根据评分标准，该指标</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经济成本</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rPr>
        <w:t>基层政协补助经费支出公车运行费金额</w:t>
      </w:r>
      <w:r>
        <w:rPr>
          <w:rFonts w:hint="eastAsia" w:ascii="仿宋" w:hAnsi="仿宋" w:eastAsia="仿宋" w:cs="仿宋"/>
          <w:color w:val="auto"/>
          <w:sz w:val="32"/>
          <w:szCs w:val="32"/>
          <w:highlight w:val="none"/>
          <w:lang w:eastAsia="zh-Hans"/>
        </w:rPr>
        <w:t>”指标，预期指标值为“</w:t>
      </w:r>
      <w:r>
        <w:rPr>
          <w:rFonts w:hint="eastAsia" w:ascii="仿宋" w:hAnsi="仿宋" w:eastAsia="仿宋" w:cs="仿宋"/>
          <w:color w:val="auto"/>
          <w:sz w:val="32"/>
          <w:szCs w:val="32"/>
          <w:highlight w:val="none"/>
          <w:lang w:val="en-US" w:eastAsia="zh-CN"/>
        </w:rPr>
        <w:t>小于等于3</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”，根据项目合同和资金支付凭证显示，本</w:t>
      </w:r>
      <w:r>
        <w:rPr>
          <w:rFonts w:hint="eastAsia" w:ascii="仿宋" w:hAnsi="仿宋" w:eastAsia="仿宋" w:cs="仿宋"/>
          <w:color w:val="auto"/>
          <w:sz w:val="32"/>
          <w:szCs w:val="32"/>
          <w:highlight w:val="none"/>
        </w:rPr>
        <w:t>项目202</w:t>
      </w:r>
      <w:r>
        <w:rPr>
          <w:rFonts w:hint="eastAsia" w:ascii="仿宋" w:hAnsi="仿宋" w:eastAsia="仿宋" w:cs="仿宋"/>
          <w:color w:val="auto"/>
          <w:sz w:val="32"/>
          <w:szCs w:val="32"/>
          <w:highlight w:val="none"/>
          <w:lang w:val="en-US"/>
        </w:rPr>
        <w:t>3</w:t>
      </w:r>
      <w:r>
        <w:rPr>
          <w:rFonts w:hint="eastAsia" w:ascii="仿宋" w:hAnsi="仿宋" w:eastAsia="仿宋" w:cs="仿宋"/>
          <w:color w:val="auto"/>
          <w:sz w:val="32"/>
          <w:szCs w:val="32"/>
          <w:highlight w:val="none"/>
        </w:rPr>
        <w:t>年共计支付</w:t>
      </w:r>
      <w:r>
        <w:rPr>
          <w:rFonts w:hint="eastAsia" w:ascii="仿宋" w:hAnsi="仿宋" w:eastAsia="仿宋" w:cs="仿宋"/>
          <w:color w:val="auto"/>
          <w:sz w:val="32"/>
          <w:szCs w:val="32"/>
          <w:highlight w:val="none"/>
          <w:lang w:val="en-US" w:eastAsia="zh-CN"/>
        </w:rPr>
        <w:t>公车运行费3</w:t>
      </w:r>
      <w:r>
        <w:rPr>
          <w:rFonts w:hint="eastAsia" w:ascii="仿宋" w:hAnsi="仿宋" w:eastAsia="仿宋" w:cs="仿宋"/>
          <w:color w:val="auto"/>
          <w:sz w:val="32"/>
          <w:szCs w:val="32"/>
          <w:highlight w:val="none"/>
          <w:lang w:eastAsia="zh-Hans"/>
        </w:rPr>
        <w:t>万元，</w:t>
      </w:r>
      <w:r>
        <w:rPr>
          <w:rFonts w:hint="eastAsia" w:ascii="仿宋" w:hAnsi="仿宋" w:eastAsia="仿宋" w:cs="仿宋"/>
          <w:color w:val="auto"/>
          <w:sz w:val="32"/>
          <w:szCs w:val="32"/>
          <w:highlight w:val="none"/>
        </w:rPr>
        <w:t>经费支出能够控制在</w:t>
      </w:r>
      <w:r>
        <w:rPr>
          <w:rFonts w:hint="eastAsia" w:ascii="仿宋" w:hAnsi="仿宋" w:eastAsia="仿宋" w:cs="仿宋"/>
          <w:color w:val="auto"/>
          <w:sz w:val="32"/>
          <w:szCs w:val="32"/>
          <w:highlight w:val="none"/>
          <w:lang w:val="en-US" w:eastAsia="zh-CN"/>
        </w:rPr>
        <w:t>年度计划成本范</w:t>
      </w:r>
      <w:r>
        <w:rPr>
          <w:rFonts w:hint="eastAsia" w:ascii="仿宋" w:hAnsi="仿宋" w:eastAsia="仿宋" w:cs="仿宋"/>
          <w:color w:val="auto"/>
          <w:sz w:val="32"/>
          <w:szCs w:val="32"/>
          <w:highlight w:val="none"/>
        </w:rPr>
        <w:t>围内，根据评分标准，该指标</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10</w:t>
      </w:r>
      <w:r>
        <w:rPr>
          <w:rFonts w:hint="eastAsia" w:ascii="仿宋" w:hAnsi="仿宋" w:eastAsia="仿宋" w:cs="仿宋"/>
          <w:color w:val="auto"/>
          <w:sz w:val="32"/>
          <w:szCs w:val="32"/>
          <w:highlight w:val="none"/>
        </w:rPr>
        <w:t>分。</w:t>
      </w:r>
    </w:p>
    <w:p>
      <w:pPr>
        <w:pStyle w:val="4"/>
        <w:pageBreakBefore w:val="0"/>
        <w:widowControl w:val="0"/>
        <w:kinsoku/>
        <w:wordWrap/>
        <w:topLinePunct w:val="0"/>
        <w:autoSpaceDE/>
        <w:autoSpaceDN/>
        <w:bidi w:val="0"/>
        <w:spacing w:line="560" w:lineRule="exact"/>
        <w:ind w:left="0" w:leftChars="0" w:firstLine="321" w:firstLineChars="1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）项目效益情况</w:t>
      </w:r>
    </w:p>
    <w:p>
      <w:pPr>
        <w:pageBreakBefore w:val="0"/>
        <w:widowControl w:val="0"/>
        <w:kinsoku/>
        <w:wordWrap/>
        <w:overflowPunct w:val="0"/>
        <w:topLinePunct w:val="0"/>
        <w:autoSpaceDE/>
        <w:autoSpaceDN/>
        <w:bidi w:val="0"/>
        <w:spacing w:line="560" w:lineRule="exact"/>
        <w:ind w:firstLine="640" w:firstLineChars="200"/>
        <w:contextualSpacing/>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u w:color="000000"/>
          <w:lang w:val="zh-TW" w:eastAsia="zh-TW"/>
        </w:rPr>
        <w:t>项目</w:t>
      </w:r>
      <w:r>
        <w:rPr>
          <w:rFonts w:hint="eastAsia" w:ascii="仿宋" w:hAnsi="仿宋" w:eastAsia="仿宋" w:cs="仿宋"/>
          <w:color w:val="auto"/>
          <w:sz w:val="32"/>
          <w:szCs w:val="32"/>
          <w:highlight w:val="none"/>
        </w:rPr>
        <w:t>效益</w:t>
      </w:r>
      <w:r>
        <w:rPr>
          <w:rFonts w:hint="eastAsia" w:ascii="仿宋" w:hAnsi="仿宋" w:eastAsia="仿宋" w:cs="仿宋"/>
          <w:color w:val="auto"/>
          <w:sz w:val="32"/>
          <w:szCs w:val="32"/>
          <w:highlight w:val="none"/>
          <w:u w:color="000000"/>
          <w:lang w:val="zh-TW" w:eastAsia="zh-TW"/>
        </w:rPr>
        <w:t>类指标由</w:t>
      </w:r>
      <w:r>
        <w:rPr>
          <w:rFonts w:hint="eastAsia" w:ascii="仿宋" w:hAnsi="仿宋" w:eastAsia="仿宋" w:cs="仿宋"/>
          <w:color w:val="auto"/>
          <w:sz w:val="32"/>
          <w:szCs w:val="32"/>
          <w:highlight w:val="none"/>
          <w:u w:color="000000"/>
          <w:lang w:val="en-US" w:eastAsia="zh-CN"/>
        </w:rPr>
        <w:t>社会效益等1</w:t>
      </w:r>
      <w:r>
        <w:rPr>
          <w:rFonts w:hint="eastAsia" w:ascii="仿宋" w:hAnsi="仿宋" w:eastAsia="仿宋" w:cs="仿宋"/>
          <w:color w:val="auto"/>
          <w:sz w:val="32"/>
          <w:szCs w:val="32"/>
          <w:highlight w:val="none"/>
          <w:u w:color="000000"/>
          <w:lang w:val="zh-TW" w:eastAsia="zh-TW"/>
        </w:rPr>
        <w:t>个</w:t>
      </w:r>
      <w:r>
        <w:rPr>
          <w:rFonts w:hint="eastAsia" w:ascii="仿宋" w:hAnsi="仿宋" w:eastAsia="仿宋" w:cs="仿宋"/>
          <w:color w:val="auto"/>
          <w:sz w:val="32"/>
          <w:szCs w:val="32"/>
          <w:highlight w:val="none"/>
          <w:u w:color="000000"/>
          <w:lang w:val="zh-TW"/>
        </w:rPr>
        <w:t>二</w:t>
      </w:r>
      <w:r>
        <w:rPr>
          <w:rFonts w:hint="eastAsia" w:ascii="仿宋" w:hAnsi="仿宋" w:eastAsia="仿宋" w:cs="仿宋"/>
          <w:color w:val="auto"/>
          <w:sz w:val="32"/>
          <w:szCs w:val="32"/>
          <w:highlight w:val="none"/>
          <w:u w:color="000000"/>
          <w:lang w:val="zh-TW" w:eastAsia="zh-TW"/>
        </w:rPr>
        <w:t>级指标和</w:t>
      </w:r>
      <w:r>
        <w:rPr>
          <w:rFonts w:hint="eastAsia" w:ascii="仿宋" w:hAnsi="仿宋" w:eastAsia="仿宋" w:cs="仿宋"/>
          <w:color w:val="auto"/>
          <w:sz w:val="32"/>
          <w:szCs w:val="32"/>
          <w:highlight w:val="none"/>
          <w:u w:color="000000"/>
          <w:lang w:val="en-US" w:eastAsia="zh-CN"/>
        </w:rPr>
        <w:t>1</w:t>
      </w:r>
      <w:r>
        <w:rPr>
          <w:rFonts w:hint="eastAsia" w:ascii="仿宋" w:hAnsi="仿宋" w:eastAsia="仿宋" w:cs="仿宋"/>
          <w:color w:val="auto"/>
          <w:sz w:val="32"/>
          <w:szCs w:val="32"/>
          <w:highlight w:val="none"/>
          <w:u w:color="000000"/>
          <w:lang w:val="zh-TW" w:eastAsia="zh-TW"/>
        </w:rPr>
        <w:t>个</w:t>
      </w:r>
      <w:r>
        <w:rPr>
          <w:rFonts w:hint="eastAsia" w:ascii="仿宋" w:hAnsi="仿宋" w:eastAsia="仿宋" w:cs="仿宋"/>
          <w:color w:val="auto"/>
          <w:sz w:val="32"/>
          <w:szCs w:val="32"/>
          <w:highlight w:val="none"/>
          <w:u w:color="000000"/>
        </w:rPr>
        <w:t>三</w:t>
      </w:r>
      <w:r>
        <w:rPr>
          <w:rFonts w:hint="eastAsia" w:ascii="仿宋" w:hAnsi="仿宋" w:eastAsia="仿宋" w:cs="仿宋"/>
          <w:color w:val="auto"/>
          <w:sz w:val="32"/>
          <w:szCs w:val="32"/>
          <w:highlight w:val="none"/>
          <w:u w:color="000000"/>
          <w:lang w:val="zh-TW" w:eastAsia="zh-TW"/>
        </w:rPr>
        <w:t>级指标构成，</w:t>
      </w:r>
      <w:r>
        <w:rPr>
          <w:rFonts w:hint="eastAsia" w:ascii="仿宋" w:hAnsi="仿宋" w:eastAsia="仿宋" w:cs="仿宋"/>
          <w:color w:val="auto"/>
          <w:sz w:val="32"/>
          <w:szCs w:val="32"/>
          <w:highlight w:val="none"/>
        </w:rPr>
        <w:t>权重分为</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0分，</w:t>
      </w:r>
      <w:r>
        <w:rPr>
          <w:rFonts w:hint="eastAsia" w:ascii="仿宋" w:hAnsi="仿宋" w:eastAsia="仿宋" w:cs="仿宋"/>
          <w:color w:val="auto"/>
          <w:sz w:val="32"/>
          <w:szCs w:val="32"/>
          <w:highlight w:val="none"/>
          <w:lang w:eastAsia="zh-Hans"/>
        </w:rPr>
        <w:t>本项目</w:t>
      </w:r>
      <w:r>
        <w:rPr>
          <w:rFonts w:hint="eastAsia" w:ascii="仿宋" w:hAnsi="仿宋" w:eastAsia="仿宋" w:cs="仿宋"/>
          <w:color w:val="auto"/>
          <w:sz w:val="32"/>
          <w:szCs w:val="32"/>
          <w:highlight w:val="none"/>
        </w:rPr>
        <w:t>实际得分</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分，得分率为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具体各项指标得分如下：</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1.</w:t>
      </w:r>
      <w:r>
        <w:rPr>
          <w:rFonts w:hint="eastAsia" w:ascii="仿宋" w:hAnsi="仿宋" w:eastAsia="仿宋" w:cs="仿宋"/>
          <w:b/>
          <w:bCs/>
          <w:color w:val="auto"/>
          <w:sz w:val="32"/>
          <w:szCs w:val="32"/>
          <w:highlight w:val="none"/>
        </w:rPr>
        <w:t>社会效益指标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lang w:val="en-US" w:eastAsia="zh-CN"/>
        </w:rPr>
        <w:t>改善基层政协办公环境</w:t>
      </w:r>
      <w:r>
        <w:rPr>
          <w:rFonts w:hint="eastAsia" w:ascii="仿宋" w:hAnsi="仿宋" w:eastAsia="仿宋" w:cs="仿宋"/>
          <w:color w:val="auto"/>
          <w:sz w:val="32"/>
          <w:szCs w:val="32"/>
          <w:highlight w:val="none"/>
          <w:lang w:eastAsia="zh-Hans"/>
        </w:rPr>
        <w:t>”指标，预期指标值为“</w:t>
      </w:r>
      <w:r>
        <w:rPr>
          <w:rFonts w:hint="eastAsia" w:ascii="仿宋" w:hAnsi="仿宋" w:eastAsia="仿宋" w:cs="仿宋"/>
          <w:color w:val="auto"/>
          <w:sz w:val="32"/>
          <w:szCs w:val="32"/>
          <w:highlight w:val="none"/>
          <w:lang w:val="en-US" w:eastAsia="zh-CN"/>
        </w:rPr>
        <w:t>有所</w:t>
      </w:r>
      <w:r>
        <w:rPr>
          <w:rFonts w:hint="eastAsia" w:ascii="仿宋" w:hAnsi="仿宋" w:eastAsia="仿宋" w:cs="仿宋"/>
          <w:color w:val="auto"/>
          <w:sz w:val="32"/>
          <w:szCs w:val="32"/>
          <w:highlight w:val="none"/>
          <w:lang w:eastAsia="zh-Hans"/>
        </w:rPr>
        <w:t>改善”，</w:t>
      </w: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eastAsia="zh-Hans"/>
        </w:rPr>
        <w:t>本单位年度</w:t>
      </w:r>
      <w:r>
        <w:rPr>
          <w:rFonts w:hint="eastAsia" w:ascii="仿宋" w:hAnsi="仿宋" w:eastAsia="仿宋" w:cs="仿宋"/>
          <w:color w:val="auto"/>
          <w:sz w:val="32"/>
          <w:szCs w:val="32"/>
          <w:highlight w:val="none"/>
          <w:lang w:val="en-US" w:eastAsia="zh-CN"/>
        </w:rPr>
        <w:t>工作报告</w:t>
      </w:r>
      <w:r>
        <w:rPr>
          <w:rFonts w:hint="eastAsia" w:ascii="仿宋" w:hAnsi="仿宋" w:eastAsia="仿宋" w:cs="仿宋"/>
          <w:color w:val="auto"/>
          <w:sz w:val="32"/>
          <w:szCs w:val="32"/>
          <w:highlight w:val="none"/>
        </w:rPr>
        <w:t>，实际完成值为</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lang w:val="en-US" w:eastAsia="zh-CN"/>
        </w:rPr>
        <w:t>达成年度指标</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根据评分标准，该指标</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分，得</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分。</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2.</w:t>
      </w:r>
      <w:r>
        <w:rPr>
          <w:rFonts w:hint="eastAsia" w:ascii="仿宋" w:hAnsi="仿宋" w:eastAsia="仿宋" w:cs="仿宋"/>
          <w:b/>
          <w:bCs/>
          <w:color w:val="auto"/>
          <w:sz w:val="32"/>
          <w:szCs w:val="32"/>
          <w:highlight w:val="none"/>
        </w:rPr>
        <w:t>经济效益指标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本项目无</w:t>
      </w:r>
      <w:r>
        <w:rPr>
          <w:rFonts w:hint="eastAsia" w:ascii="仿宋" w:hAnsi="仿宋" w:eastAsia="仿宋" w:cs="仿宋"/>
          <w:color w:val="auto"/>
          <w:sz w:val="32"/>
          <w:szCs w:val="32"/>
          <w:highlight w:val="none"/>
          <w:lang w:val="en-US" w:eastAsia="zh-Hans"/>
        </w:rPr>
        <w:t>该项</w:t>
      </w:r>
      <w:r>
        <w:rPr>
          <w:rFonts w:hint="eastAsia" w:ascii="仿宋" w:hAnsi="仿宋" w:eastAsia="仿宋" w:cs="仿宋"/>
          <w:color w:val="auto"/>
          <w:sz w:val="32"/>
          <w:szCs w:val="32"/>
          <w:highlight w:val="none"/>
          <w:lang w:val="en-US" w:eastAsia="zh-CN"/>
        </w:rPr>
        <w:t>指标。</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3.</w:t>
      </w:r>
      <w:r>
        <w:rPr>
          <w:rFonts w:hint="eastAsia" w:ascii="仿宋" w:hAnsi="仿宋" w:eastAsia="仿宋" w:cs="仿宋"/>
          <w:b/>
          <w:bCs/>
          <w:color w:val="auto"/>
          <w:sz w:val="32"/>
          <w:szCs w:val="32"/>
          <w:highlight w:val="none"/>
        </w:rPr>
        <w:t>生态效益指标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本项目无</w:t>
      </w:r>
      <w:r>
        <w:rPr>
          <w:rFonts w:hint="eastAsia" w:ascii="仿宋" w:hAnsi="仿宋" w:eastAsia="仿宋" w:cs="仿宋"/>
          <w:color w:val="auto"/>
          <w:sz w:val="32"/>
          <w:szCs w:val="32"/>
          <w:highlight w:val="none"/>
          <w:lang w:val="en-US" w:eastAsia="zh-Hans"/>
        </w:rPr>
        <w:t>该项</w:t>
      </w:r>
      <w:r>
        <w:rPr>
          <w:rFonts w:hint="eastAsia" w:ascii="仿宋" w:hAnsi="仿宋" w:eastAsia="仿宋" w:cs="仿宋"/>
          <w:color w:val="auto"/>
          <w:sz w:val="32"/>
          <w:szCs w:val="32"/>
          <w:highlight w:val="none"/>
          <w:lang w:val="en-US" w:eastAsia="zh-CN"/>
        </w:rPr>
        <w:t>指标。</w:t>
      </w:r>
    </w:p>
    <w:p>
      <w:pPr>
        <w:pageBreakBefore w:val="0"/>
        <w:widowControl w:val="0"/>
        <w:kinsoku/>
        <w:wordWrap/>
        <w:topLinePunct w:val="0"/>
        <w:autoSpaceDE/>
        <w:autoSpaceDN/>
        <w:bidi w:val="0"/>
        <w:spacing w:line="560" w:lineRule="exact"/>
        <w:ind w:firstLine="643" w:firstLineChars="200"/>
        <w:jc w:val="left"/>
        <w:textAlignment w:val="auto"/>
        <w:rPr>
          <w:rFonts w:hint="eastAsia" w:ascii="仿宋" w:hAnsi="仿宋" w:eastAsia="仿宋" w:cs="仿宋"/>
          <w:b/>
          <w:color w:val="auto"/>
          <w:sz w:val="32"/>
          <w:szCs w:val="32"/>
          <w:highlight w:val="none"/>
          <w:lang w:eastAsia="zh-CN"/>
        </w:rPr>
      </w:pPr>
    </w:p>
    <w:p>
      <w:pPr>
        <w:pStyle w:val="4"/>
        <w:pageBreakBefore w:val="0"/>
        <w:widowControl w:val="0"/>
        <w:kinsoku/>
        <w:wordWrap/>
        <w:topLinePunct w:val="0"/>
        <w:autoSpaceDE/>
        <w:autoSpaceDN/>
        <w:bidi w:val="0"/>
        <w:spacing w:line="560" w:lineRule="exact"/>
        <w:ind w:left="0" w:leftChars="0" w:firstLine="321" w:firstLineChars="1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满意度指标</w:t>
      </w:r>
      <w:r>
        <w:rPr>
          <w:rFonts w:hint="eastAsia" w:ascii="仿宋" w:hAnsi="仿宋" w:eastAsia="仿宋" w:cs="仿宋"/>
          <w:color w:val="auto"/>
          <w:sz w:val="32"/>
          <w:szCs w:val="32"/>
          <w:highlight w:val="none"/>
          <w:lang w:val="en-US" w:eastAsia="zh-CN"/>
        </w:rPr>
        <w:t>完成情况分析</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kern w:val="2"/>
          <w:sz w:val="32"/>
          <w:szCs w:val="32"/>
          <w:highlight w:val="none"/>
        </w:rPr>
      </w:pPr>
      <w:bookmarkStart w:id="16" w:name="_Toc28290"/>
      <w:bookmarkStart w:id="17" w:name="_Toc1921"/>
      <w:r>
        <w:rPr>
          <w:rFonts w:hint="eastAsia" w:ascii="仿宋" w:hAnsi="仿宋" w:eastAsia="仿宋" w:cs="仿宋"/>
          <w:color w:val="auto"/>
          <w:kern w:val="2"/>
          <w:sz w:val="32"/>
          <w:szCs w:val="32"/>
          <w:highlight w:val="none"/>
        </w:rPr>
        <w:t>“</w:t>
      </w:r>
      <w:r>
        <w:rPr>
          <w:rFonts w:hint="eastAsia" w:ascii="仿宋" w:hAnsi="仿宋" w:eastAsia="仿宋" w:cs="仿宋"/>
          <w:color w:val="auto"/>
          <w:sz w:val="32"/>
          <w:szCs w:val="32"/>
          <w:highlight w:val="none"/>
          <w:lang w:val="en-US" w:eastAsia="zh-CN"/>
        </w:rPr>
        <w:t>基层政协干部满意度</w:t>
      </w:r>
      <w:r>
        <w:rPr>
          <w:rFonts w:hint="eastAsia" w:ascii="仿宋" w:hAnsi="仿宋" w:eastAsia="仿宋" w:cs="仿宋"/>
          <w:color w:val="auto"/>
          <w:kern w:val="2"/>
          <w:sz w:val="32"/>
          <w:szCs w:val="32"/>
          <w:highlight w:val="none"/>
          <w:lang w:eastAsia="zh-Hans"/>
        </w:rPr>
        <w:t>”指标，预期指标值为“</w:t>
      </w:r>
      <w:r>
        <w:rPr>
          <w:rFonts w:hint="eastAsia" w:ascii="仿宋" w:hAnsi="仿宋" w:eastAsia="仿宋" w:cs="仿宋"/>
          <w:color w:val="auto"/>
          <w:kern w:val="2"/>
          <w:sz w:val="32"/>
          <w:szCs w:val="32"/>
          <w:highlight w:val="none"/>
          <w:lang w:val="en-US" w:eastAsia="zh-CN"/>
        </w:rPr>
        <w:t>等于100%</w:t>
      </w:r>
      <w:r>
        <w:rPr>
          <w:rFonts w:hint="eastAsia" w:ascii="仿宋" w:hAnsi="仿宋" w:eastAsia="仿宋" w:cs="仿宋"/>
          <w:color w:val="auto"/>
          <w:kern w:val="2"/>
          <w:sz w:val="32"/>
          <w:szCs w:val="32"/>
          <w:highlight w:val="none"/>
          <w:lang w:eastAsia="zh-Hans"/>
        </w:rPr>
        <w:t>”，根据对</w:t>
      </w:r>
      <w:r>
        <w:rPr>
          <w:rFonts w:hint="eastAsia" w:ascii="仿宋" w:hAnsi="仿宋" w:eastAsia="仿宋" w:cs="仿宋"/>
          <w:color w:val="auto"/>
          <w:kern w:val="2"/>
          <w:sz w:val="32"/>
          <w:szCs w:val="32"/>
          <w:highlight w:val="none"/>
          <w:lang w:val="en-US" w:eastAsia="zh-CN"/>
        </w:rPr>
        <w:t>基层政协干部</w:t>
      </w:r>
      <w:r>
        <w:rPr>
          <w:rFonts w:hint="eastAsia" w:ascii="仿宋" w:hAnsi="仿宋" w:eastAsia="仿宋" w:cs="仿宋"/>
          <w:color w:val="auto"/>
          <w:kern w:val="2"/>
          <w:sz w:val="32"/>
          <w:szCs w:val="32"/>
          <w:highlight w:val="none"/>
          <w:lang w:eastAsia="zh-Hans"/>
        </w:rPr>
        <w:t>满意度问卷调查的结果可知，</w:t>
      </w:r>
      <w:r>
        <w:rPr>
          <w:rFonts w:hint="eastAsia" w:ascii="仿宋" w:hAnsi="仿宋" w:eastAsia="仿宋" w:cs="仿宋"/>
          <w:color w:val="auto"/>
          <w:kern w:val="2"/>
          <w:sz w:val="32"/>
          <w:szCs w:val="32"/>
          <w:highlight w:val="none"/>
          <w:lang w:val="en-US" w:eastAsia="zh-CN"/>
        </w:rPr>
        <w:t>基层政协干部</w:t>
      </w:r>
      <w:r>
        <w:rPr>
          <w:rFonts w:hint="eastAsia" w:ascii="仿宋" w:hAnsi="仿宋" w:eastAsia="仿宋" w:cs="仿宋"/>
          <w:color w:val="auto"/>
          <w:kern w:val="2"/>
          <w:sz w:val="32"/>
          <w:szCs w:val="32"/>
          <w:highlight w:val="none"/>
          <w:lang w:eastAsia="zh-Hans"/>
        </w:rPr>
        <w:t>满意度达</w:t>
      </w:r>
      <w:r>
        <w:rPr>
          <w:rFonts w:hint="eastAsia" w:ascii="仿宋" w:hAnsi="仿宋" w:eastAsia="仿宋" w:cs="仿宋"/>
          <w:color w:val="auto"/>
          <w:kern w:val="2"/>
          <w:sz w:val="32"/>
          <w:szCs w:val="32"/>
          <w:highlight w:val="none"/>
          <w:lang w:val="en-US" w:eastAsia="zh-CN"/>
        </w:rPr>
        <w:t>100</w:t>
      </w:r>
      <w:r>
        <w:rPr>
          <w:rFonts w:hint="eastAsia" w:ascii="仿宋" w:hAnsi="仿宋" w:eastAsia="仿宋" w:cs="仿宋"/>
          <w:color w:val="auto"/>
          <w:kern w:val="2"/>
          <w:sz w:val="32"/>
          <w:szCs w:val="32"/>
          <w:highlight w:val="none"/>
          <w:lang w:eastAsia="zh-Hans"/>
        </w:rPr>
        <w:t>%，</w:t>
      </w:r>
      <w:r>
        <w:rPr>
          <w:rFonts w:hint="eastAsia" w:ascii="仿宋" w:hAnsi="仿宋" w:eastAsia="仿宋" w:cs="仿宋"/>
          <w:color w:val="auto"/>
          <w:kern w:val="2"/>
          <w:sz w:val="32"/>
          <w:szCs w:val="32"/>
          <w:highlight w:val="none"/>
        </w:rPr>
        <w:t>根据评分标准，该指标</w:t>
      </w:r>
      <w:r>
        <w:rPr>
          <w:rFonts w:hint="eastAsia" w:ascii="仿宋" w:hAnsi="仿宋" w:eastAsia="仿宋" w:cs="仿宋"/>
          <w:color w:val="auto"/>
          <w:kern w:val="2"/>
          <w:sz w:val="32"/>
          <w:szCs w:val="32"/>
          <w:highlight w:val="none"/>
          <w:lang w:val="en-US" w:eastAsia="zh-CN"/>
        </w:rPr>
        <w:t>10</w:t>
      </w:r>
      <w:r>
        <w:rPr>
          <w:rFonts w:hint="eastAsia" w:ascii="仿宋" w:hAnsi="仿宋" w:eastAsia="仿宋" w:cs="仿宋"/>
          <w:color w:val="auto"/>
          <w:kern w:val="2"/>
          <w:sz w:val="32"/>
          <w:szCs w:val="32"/>
          <w:highlight w:val="none"/>
        </w:rPr>
        <w:t>分,得</w:t>
      </w:r>
      <w:r>
        <w:rPr>
          <w:rFonts w:hint="eastAsia" w:ascii="仿宋" w:hAnsi="仿宋" w:eastAsia="仿宋" w:cs="仿宋"/>
          <w:color w:val="auto"/>
          <w:kern w:val="2"/>
          <w:sz w:val="32"/>
          <w:szCs w:val="32"/>
          <w:highlight w:val="none"/>
          <w:lang w:val="en-US" w:eastAsia="zh-CN"/>
        </w:rPr>
        <w:t>10</w:t>
      </w:r>
      <w:r>
        <w:rPr>
          <w:rFonts w:hint="eastAsia" w:ascii="仿宋" w:hAnsi="仿宋" w:eastAsia="仿宋" w:cs="仿宋"/>
          <w:color w:val="auto"/>
          <w:kern w:val="2"/>
          <w:sz w:val="32"/>
          <w:szCs w:val="32"/>
          <w:highlight w:val="none"/>
        </w:rPr>
        <w:t>分。</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五、预算执行进度与绩效指标偏差情况</w:t>
      </w:r>
    </w:p>
    <w:p>
      <w:pPr>
        <w:pStyle w:val="4"/>
        <w:pageBreakBefore w:val="0"/>
        <w:widowControl w:val="0"/>
        <w:numPr>
          <w:ilvl w:val="0"/>
          <w:numId w:val="6"/>
        </w:numPr>
        <w:kinsoku/>
        <w:wordWrap/>
        <w:topLinePunct w:val="0"/>
        <w:autoSpaceDE/>
        <w:autoSpaceDN/>
        <w:bidi w:val="0"/>
        <w:spacing w:line="560" w:lineRule="exact"/>
        <w:ind w:left="-83" w:leftChars="0" w:firstLine="643" w:firstLineChars="0"/>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lang w:eastAsia="zh-Hans"/>
        </w:rPr>
        <w:t>预算执行进度</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lang w:eastAsia="zh-Hans"/>
        </w:rPr>
        <w:t>项目预算金额</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，实际到位</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w:t>
      </w:r>
      <w:r>
        <w:rPr>
          <w:rFonts w:hint="eastAsia" w:ascii="仿宋" w:hAnsi="仿宋" w:eastAsia="仿宋" w:cs="仿宋"/>
          <w:color w:val="auto"/>
          <w:sz w:val="32"/>
          <w:szCs w:val="32"/>
          <w:highlight w:val="none"/>
          <w:lang w:val="en-US" w:eastAsia="zh-CN"/>
        </w:rPr>
        <w:t>全年项目</w:t>
      </w:r>
      <w:r>
        <w:rPr>
          <w:rFonts w:hint="eastAsia" w:ascii="仿宋" w:hAnsi="仿宋" w:eastAsia="仿宋" w:cs="仿宋"/>
          <w:color w:val="auto"/>
          <w:sz w:val="32"/>
          <w:szCs w:val="32"/>
          <w:highlight w:val="none"/>
          <w:lang w:eastAsia="zh-Hans"/>
        </w:rPr>
        <w:t>实际支出</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Hans"/>
        </w:rPr>
        <w:t>，预算执行率为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eastAsia="zh-Hans"/>
        </w:rPr>
        <w:t>%。</w:t>
      </w:r>
    </w:p>
    <w:p>
      <w:pPr>
        <w:pStyle w:val="4"/>
        <w:pageBreakBefore w:val="0"/>
        <w:widowControl w:val="0"/>
        <w:numPr>
          <w:ilvl w:val="0"/>
          <w:numId w:val="6"/>
        </w:numPr>
        <w:kinsoku/>
        <w:wordWrap/>
        <w:topLinePunct w:val="0"/>
        <w:autoSpaceDE/>
        <w:autoSpaceDN/>
        <w:bidi w:val="0"/>
        <w:spacing w:line="560" w:lineRule="exact"/>
        <w:ind w:left="-83" w:leftChars="0" w:firstLine="643" w:firstLineChars="0"/>
        <w:jc w:val="left"/>
        <w:textAlignment w:val="auto"/>
        <w:rPr>
          <w:rFonts w:hint="eastAsia" w:ascii="仿宋" w:hAnsi="仿宋" w:eastAsia="仿宋" w:cs="仿宋"/>
          <w:color w:val="auto"/>
          <w:sz w:val="32"/>
          <w:szCs w:val="32"/>
          <w:highlight w:val="none"/>
          <w:lang w:eastAsia="zh-Hans"/>
        </w:rPr>
      </w:pPr>
      <w:r>
        <w:rPr>
          <w:rFonts w:hint="eastAsia" w:ascii="仿宋" w:hAnsi="仿宋" w:eastAsia="仿宋" w:cs="仿宋"/>
          <w:color w:val="auto"/>
          <w:sz w:val="32"/>
          <w:szCs w:val="32"/>
          <w:highlight w:val="none"/>
          <w:lang w:eastAsia="zh-Hans"/>
        </w:rPr>
        <w:t>绩效指标偏差情况</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年本单位负责实施的</w:t>
      </w:r>
      <w:r>
        <w:rPr>
          <w:rFonts w:hint="eastAsia" w:ascii="仿宋" w:hAnsi="仿宋" w:eastAsia="仿宋" w:cs="仿宋"/>
          <w:color w:val="auto"/>
          <w:sz w:val="32"/>
          <w:szCs w:val="32"/>
          <w:highlight w:val="none"/>
          <w:lang w:val="en-US" w:eastAsia="zh-CN"/>
        </w:rPr>
        <w:t>2023年自治区基层政协补助经费</w:t>
      </w:r>
      <w:r>
        <w:rPr>
          <w:rFonts w:hint="eastAsia" w:ascii="仿宋" w:hAnsi="仿宋" w:eastAsia="仿宋" w:cs="仿宋"/>
          <w:color w:val="auto"/>
          <w:sz w:val="32"/>
          <w:szCs w:val="32"/>
          <w:highlight w:val="none"/>
        </w:rPr>
        <w:t>项目的绩效目标及指标已经全部达成，不存在偏差情况。</w:t>
      </w:r>
    </w:p>
    <w:bookmarkEnd w:id="16"/>
    <w:bookmarkEnd w:id="17"/>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六、主要经验及做法、存在的问题及原因分析</w:t>
      </w:r>
    </w:p>
    <w:p>
      <w:pPr>
        <w:pStyle w:val="23"/>
        <w:pageBreakBefore w:val="0"/>
        <w:widowControl w:val="0"/>
        <w:kinsoku/>
        <w:wordWrap/>
        <w:topLinePunct w:val="0"/>
        <w:autoSpaceDE/>
        <w:autoSpaceDN/>
        <w:bidi w:val="0"/>
        <w:spacing w:before="0" w:after="0" w:line="560" w:lineRule="exact"/>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（一）主要经验及做法</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bookmarkStart w:id="18" w:name="_Toc68364674"/>
      <w:r>
        <w:rPr>
          <w:rFonts w:hint="eastAsia" w:ascii="仿宋" w:hAnsi="仿宋" w:eastAsia="仿宋" w:cs="仿宋"/>
          <w:color w:val="auto"/>
          <w:sz w:val="32"/>
          <w:szCs w:val="32"/>
          <w:highlight w:val="none"/>
          <w:lang w:val="en-US" w:eastAsia="zh-CN"/>
        </w:rPr>
        <w:t>一是做好项目预算安排。根据下一年度的工作计划，提前预算，规范操作、严格控制开支范围，节约成本，提高效率。</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二是通过加强监督检查，对单位资金的使用及配套情况有了进一步的了解，规范了专项资金的使用。</w:t>
      </w:r>
    </w:p>
    <w:p>
      <w:pPr>
        <w:pStyle w:val="23"/>
        <w:pageBreakBefore w:val="0"/>
        <w:widowControl w:val="0"/>
        <w:kinsoku/>
        <w:wordWrap/>
        <w:topLinePunct w:val="0"/>
        <w:autoSpaceDE/>
        <w:autoSpaceDN/>
        <w:bidi w:val="0"/>
        <w:spacing w:before="0" w:after="0" w:line="560" w:lineRule="exact"/>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（二）存在问题及原因分析</w:t>
      </w:r>
      <w:bookmarkEnd w:id="18"/>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一是对全面实施预算绩效管理的要求认识还不到位，项目申报、实施等环节与预算绩效管理各个环节联系不够紧密。</w:t>
      </w:r>
    </w:p>
    <w:p>
      <w:pPr>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二是预算绩效目标及绩效指标填报质量有待加强，绩效目标量化程度不高，绩效目标编制不完整，绩效指标设置不合理，部分绩效指标填报质量有待加强。</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w:t>
      </w:r>
      <w:r>
        <w:rPr>
          <w:rFonts w:hint="eastAsia" w:ascii="黑体" w:hAnsi="黑体" w:eastAsia="黑体" w:cs="黑体"/>
          <w:color w:val="auto"/>
          <w:sz w:val="32"/>
          <w:szCs w:val="32"/>
          <w:highlight w:val="none"/>
          <w:lang w:eastAsia="zh-Hans"/>
        </w:rPr>
        <w:t>有关建议</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（1）加强预算绩效目标管理，编制完整、量化可考核的绩效指标。</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一是编制完善的年度绩效目标。项目年度绩效目标应根据对应的年度重点工作进行设置，与项目年度实施内容预期产出及效果相关，全面完整反映项目的预期产出和效果。</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pPr>
        <w:pageBreakBefore w:val="0"/>
        <w:widowControl w:val="0"/>
        <w:kinsoku/>
        <w:wordWrap/>
        <w:topLinePunct w:val="0"/>
        <w:autoSpaceDE/>
        <w:autoSpaceDN/>
        <w:bidi w:val="0"/>
        <w:spacing w:afterAutospacing="0" w:line="560" w:lineRule="exact"/>
        <w:ind w:left="0" w:leftChars="0"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（2）加强绩效目标基础管理工作</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pPr>
        <w:pageBreakBefore w:val="0"/>
        <w:widowControl w:val="0"/>
        <w:kinsoku/>
        <w:wordWrap/>
        <w:topLinePunct w:val="0"/>
        <w:autoSpaceDE/>
        <w:autoSpaceDN/>
        <w:bidi w:val="0"/>
        <w:spacing w:afterAutospacing="0"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八、其他需要说明的问题</w:t>
      </w:r>
    </w:p>
    <w:p>
      <w:pPr>
        <w:pStyle w:val="21"/>
        <w:pageBreakBefore w:val="0"/>
        <w:widowControl w:val="0"/>
        <w:kinsoku/>
        <w:wordWrap/>
        <w:topLinePunct w:val="0"/>
        <w:autoSpaceDE/>
        <w:autoSpaceDN/>
        <w:bidi w:val="0"/>
        <w:spacing w:line="560" w:lineRule="exact"/>
        <w:ind w:firstLine="640" w:firstLineChars="200"/>
        <w:jc w:val="lef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AEF92"/>
    <w:multiLevelType w:val="singleLevel"/>
    <w:tmpl w:val="A02AEF92"/>
    <w:lvl w:ilvl="0" w:tentative="0">
      <w:start w:val="1"/>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pPr>
        <w:ind w:left="-80"/>
      </w:pPr>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pPr>
        <w:ind w:left="-83"/>
      </w:pPr>
      <w:rPr>
        <w:rFonts w:hint="eastAsia"/>
      </w:rPr>
    </w:lvl>
  </w:abstractNum>
  <w:abstractNum w:abstractNumId="5">
    <w:nsid w:val="501DB2B4"/>
    <w:multiLevelType w:val="singleLevel"/>
    <w:tmpl w:val="501DB2B4"/>
    <w:lvl w:ilvl="0" w:tentative="0">
      <w:start w:val="1"/>
      <w:numFmt w:val="decimal"/>
      <w:lvlText w:val="%1."/>
      <w:lvlJc w:val="left"/>
      <w:pPr>
        <w:tabs>
          <w:tab w:val="left" w:pos="312"/>
        </w:tabs>
      </w:p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CF96FF9"/>
    <w:rsid w:val="12F1313F"/>
    <w:rsid w:val="14D511ED"/>
    <w:rsid w:val="15AD67A4"/>
    <w:rsid w:val="18FA6533"/>
    <w:rsid w:val="22303069"/>
    <w:rsid w:val="245E1E24"/>
    <w:rsid w:val="29615DF0"/>
    <w:rsid w:val="2BE56C6B"/>
    <w:rsid w:val="2E483E7E"/>
    <w:rsid w:val="2EC85462"/>
    <w:rsid w:val="2FF22A22"/>
    <w:rsid w:val="31CA2CB0"/>
    <w:rsid w:val="33944516"/>
    <w:rsid w:val="348065EE"/>
    <w:rsid w:val="351E1E70"/>
    <w:rsid w:val="37A63799"/>
    <w:rsid w:val="38906D1D"/>
    <w:rsid w:val="3A2207DA"/>
    <w:rsid w:val="3AA6348B"/>
    <w:rsid w:val="3E2D1506"/>
    <w:rsid w:val="40B80D43"/>
    <w:rsid w:val="48DC39D0"/>
    <w:rsid w:val="49A75425"/>
    <w:rsid w:val="4BE376EC"/>
    <w:rsid w:val="4C8F1FA6"/>
    <w:rsid w:val="4ECF0EF0"/>
    <w:rsid w:val="4FA2755D"/>
    <w:rsid w:val="5BA93FFE"/>
    <w:rsid w:val="5D7317A1"/>
    <w:rsid w:val="5EDF9208"/>
    <w:rsid w:val="5FAFB075"/>
    <w:rsid w:val="68291A1A"/>
    <w:rsid w:val="691B1594"/>
    <w:rsid w:val="69E6577D"/>
    <w:rsid w:val="6F0D6C22"/>
    <w:rsid w:val="6FD35114"/>
    <w:rsid w:val="6FE70C15"/>
    <w:rsid w:val="6FF38B9B"/>
    <w:rsid w:val="73D9A77D"/>
    <w:rsid w:val="73F90A54"/>
    <w:rsid w:val="74AC7FF0"/>
    <w:rsid w:val="7657F55C"/>
    <w:rsid w:val="76D2301A"/>
    <w:rsid w:val="77861774"/>
    <w:rsid w:val="77978BBA"/>
    <w:rsid w:val="77FD56A3"/>
    <w:rsid w:val="785C06EA"/>
    <w:rsid w:val="786D3A99"/>
    <w:rsid w:val="79300B45"/>
    <w:rsid w:val="7AFFA044"/>
    <w:rsid w:val="7B8E00C2"/>
    <w:rsid w:val="7C55A6FE"/>
    <w:rsid w:val="7C7F22A6"/>
    <w:rsid w:val="7EF7BC1E"/>
    <w:rsid w:val="7F7FAA4B"/>
    <w:rsid w:val="7FD24CBF"/>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6921</Words>
  <Characters>7213</Characters>
  <Lines>62</Lines>
  <Paragraphs>17</Paragraphs>
  <TotalTime>21</TotalTime>
  <ScaleCrop>false</ScaleCrop>
  <LinksUpToDate>false</LinksUpToDate>
  <CharactersWithSpaces>7225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2024-03-14T04:20:00Z</cp:lastPrinted>
  <dcterms:modified xsi:type="dcterms:W3CDTF">2025-03-17T08:23:01Z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