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D33D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C5685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B3A32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沙湾市政务服务中心</w:t>
      </w:r>
    </w:p>
    <w:p w14:paraId="43E68FB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14:paraId="5F1A594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519564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543F02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54284A3">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E79617F">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01484BC">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8C6F2BD">
      <w:pPr>
        <w:pStyle w:val="8"/>
        <w:keepNext w:val="0"/>
        <w:keepLines w:val="0"/>
        <w:pageBreakBefore w:val="0"/>
        <w:widowControl w:val="0"/>
        <w:tabs>
          <w:tab w:val="left" w:pos="7745"/>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lang w:eastAsia="zh-CN"/>
        </w:rPr>
        <w:tab/>
      </w:r>
    </w:p>
    <w:p w14:paraId="587E4D4E">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1A129EB">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2682237">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245260C">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67CCA1D">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42BC3DE">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A720F46">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9811A77">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AF45CB4">
      <w:pPr>
        <w:keepNext w:val="0"/>
        <w:keepLines w:val="0"/>
        <w:pageBreakBefore w:val="0"/>
        <w:kinsoku/>
        <w:wordWrap/>
        <w:overflowPunct/>
        <w:topLinePunct w:val="0"/>
        <w:bidi w:val="0"/>
        <w:adjustRightInd/>
        <w:snapToGrid/>
        <w:spacing w:line="240" w:lineRule="auto"/>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B8A4D61">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FC0A46B">
      <w:pPr>
        <w:pStyle w:val="5"/>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E925A3F">
      <w:pPr>
        <w:pStyle w:val="5"/>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04A245F">
      <w:pPr>
        <w:pStyle w:val="5"/>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A315377">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845A8BA">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93AAEE5">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D71BE74">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3C4A24A">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64C1C98">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FD6FA79">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0C56E6B">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23F5728">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747CA6F">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E52B8FC">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972C0EC">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4A01070">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140424D">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431721E">
      <w:pPr>
        <w:keepNext w:val="0"/>
        <w:keepLines w:val="0"/>
        <w:pageBreakBefore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DFC6B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7916B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24EEBA0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(一)贯彻落实</w:t>
      </w:r>
      <w:r>
        <w:rPr>
          <w:rFonts w:hint="eastAsia" w:ascii="仿宋_GB2312" w:eastAsia="仿宋_GB2312"/>
          <w:sz w:val="32"/>
          <w:szCs w:val="32"/>
          <w:highlight w:val="none"/>
          <w:lang w:eastAsia="zh-CN"/>
        </w:rPr>
        <w:t>市委、市政府</w:t>
      </w:r>
      <w:r>
        <w:rPr>
          <w:rFonts w:hint="eastAsia" w:ascii="仿宋_GB2312" w:eastAsia="仿宋_GB2312"/>
          <w:sz w:val="32"/>
          <w:szCs w:val="32"/>
          <w:highlight w:val="none"/>
        </w:rPr>
        <w:t>关于行政审批制度改革的有关决定和要求，规范行政审批和各类政务服务及公共服务行为。</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(二)负责制订政务服务中心运行中的各项规章制度及管理办法并组织实施。</w:t>
      </w:r>
      <w:r>
        <w:rPr>
          <w:rFonts w:hint="eastAsia" w:ascii="仿宋_GB2312" w:eastAsia="仿宋_GB2312"/>
          <w:sz w:val="32"/>
          <w:szCs w:val="32"/>
          <w:highlight w:val="none"/>
        </w:rPr>
        <w:br w:type="textWrapping"/>
      </w:r>
      <w:r>
        <w:rPr>
          <w:rFonts w:hint="eastAsia" w:ascii="仿宋_GB2312" w:eastAsia="仿宋_GB2312"/>
          <w:sz w:val="32"/>
          <w:szCs w:val="32"/>
          <w:highlight w:val="none"/>
        </w:rPr>
        <w:t>　　(三)负责对进入政务服务中心各部门(单位)、企业的政务服务和公共服务事项实施过程的监督、管理和协调，组织各窗口高效、快捷、依法办理各类政务服务及公共服务事项，认真解答群众对有关问题的咨询。</w:t>
      </w:r>
      <w:r>
        <w:rPr>
          <w:rFonts w:hint="eastAsia" w:ascii="仿宋_GB2312" w:eastAsia="仿宋_GB2312"/>
          <w:sz w:val="32"/>
          <w:szCs w:val="32"/>
          <w:highlight w:val="none"/>
        </w:rPr>
        <w:br w:type="textWrapping"/>
      </w:r>
      <w:r>
        <w:rPr>
          <w:rFonts w:hint="eastAsia" w:ascii="仿宋_GB2312" w:eastAsia="仿宋_GB2312"/>
          <w:sz w:val="32"/>
          <w:szCs w:val="32"/>
          <w:highlight w:val="none"/>
        </w:rPr>
        <w:t>　　(四)及时与窗口单位负责人联系沟通，反映窗口单位工作人员的工作状况及业务情况。</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(五)负责对进入政务服务中心的窗口单位工作人员的管理和考核。</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(六)协助有关部门处理群众反映窗口单位及工作人员存在的服务质量及相关问题的投诉。</w:t>
      </w:r>
      <w:r>
        <w:rPr>
          <w:rFonts w:hint="eastAsia" w:ascii="仿宋_GB2312" w:eastAsia="仿宋_GB2312"/>
          <w:sz w:val="32"/>
          <w:szCs w:val="32"/>
          <w:highlight w:val="none"/>
        </w:rPr>
        <w:br w:type="textWrapping"/>
      </w:r>
      <w:r>
        <w:rPr>
          <w:rFonts w:hint="eastAsia" w:ascii="仿宋_GB2312" w:eastAsia="仿宋_GB2312"/>
          <w:sz w:val="32"/>
          <w:szCs w:val="32"/>
          <w:highlight w:val="none"/>
        </w:rPr>
        <w:t>　　(七)负责智慧政务建设工作，促进网上政务大厅和实体政务大厅的融合，指导各职能部门在“自治区一体化在线政务</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平台”上开展网上审批，加快我市“互联网+政务服务”建设步伐。</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(八)负责政务服务分中心及乡镇(社区)基层政务服务中心业务的协调、指导和督查。</w:t>
      </w:r>
      <w:r>
        <w:rPr>
          <w:rFonts w:hint="eastAsia" w:ascii="仿宋_GB2312" w:eastAsia="仿宋_GB2312"/>
          <w:sz w:val="32"/>
          <w:szCs w:val="32"/>
          <w:highlight w:val="none"/>
        </w:rPr>
        <w:br w:type="textWrapping"/>
      </w:r>
      <w:r>
        <w:rPr>
          <w:rFonts w:hint="eastAsia" w:ascii="仿宋_GB2312" w:eastAsia="仿宋_GB2312"/>
          <w:sz w:val="32"/>
          <w:szCs w:val="32"/>
          <w:highlight w:val="none"/>
        </w:rPr>
        <w:t>　　(九)负责统筹运行“12345”市民服务热线的各项工作。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(十)负责统筹智慧城市建设相关工作。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(十ー)完成</w:t>
      </w:r>
      <w:r>
        <w:rPr>
          <w:rFonts w:hint="eastAsia" w:ascii="仿宋_GB2312" w:eastAsia="仿宋_GB2312"/>
          <w:sz w:val="32"/>
          <w:szCs w:val="32"/>
          <w:highlight w:val="none"/>
          <w:lang w:eastAsia="zh-CN"/>
        </w:rPr>
        <w:t>市委、市政府</w:t>
      </w:r>
      <w:r>
        <w:rPr>
          <w:rFonts w:hint="eastAsia" w:ascii="仿宋_GB2312" w:eastAsia="仿宋_GB2312"/>
          <w:sz w:val="32"/>
          <w:szCs w:val="32"/>
          <w:highlight w:val="none"/>
        </w:rPr>
        <w:t>交办的</w:t>
      </w:r>
      <w:r>
        <w:rPr>
          <w:rFonts w:hint="eastAsia" w:ascii="仿宋_GB2312" w:eastAsia="仿宋_GB2312"/>
          <w:sz w:val="32"/>
          <w:szCs w:val="32"/>
          <w:highlight w:val="none"/>
          <w:lang w:val="en-US" w:eastAsia="zh-CN"/>
        </w:rPr>
        <w:t>其他</w:t>
      </w:r>
      <w:r>
        <w:rPr>
          <w:rFonts w:hint="eastAsia" w:ascii="仿宋_GB2312" w:eastAsia="仿宋_GB2312"/>
          <w:sz w:val="32"/>
          <w:szCs w:val="32"/>
          <w:highlight w:val="none"/>
        </w:rPr>
        <w:t>工作。</w:t>
      </w:r>
    </w:p>
    <w:p w14:paraId="0FE8A8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4A644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沙湾市政务服务中心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24E5FA6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sz w:val="32"/>
          <w:szCs w:val="32"/>
          <w:highlight w:val="none"/>
          <w:lang w:eastAsia="zh-CN"/>
        </w:rPr>
        <w:t>单位无下属预算单位，下设</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个处室，分别是：办公室、</w:t>
      </w:r>
      <w:r>
        <w:rPr>
          <w:rFonts w:hint="eastAsia" w:ascii="仿宋_GB2312" w:eastAsia="仿宋_GB2312"/>
          <w:sz w:val="32"/>
          <w:szCs w:val="32"/>
          <w:highlight w:val="none"/>
          <w:lang w:val="en-US" w:eastAsia="zh-CN"/>
        </w:rPr>
        <w:t>督察室、业务室。</w:t>
      </w:r>
    </w:p>
    <w:p w14:paraId="4285916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2098" w:right="1531" w:bottom="1984" w:left="1531" w:header="851" w:footer="992" w:gutter="0"/>
          <w:cols w:space="720" w:num="1"/>
          <w:docGrid w:type="lines" w:linePitch="312" w:charSpace="0"/>
        </w:sectPr>
      </w:pPr>
    </w:p>
    <w:p w14:paraId="5C267A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A1979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4C3B44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407.66万元，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407.66万元，使用非财政拨款结余0.00万元，年初结转和结余0.00万元。</w:t>
      </w:r>
    </w:p>
    <w:p w14:paraId="7C902D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407.66万元，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407.66万元，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65A8D8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增加33.61万元</w:t>
      </w:r>
      <w:r>
        <w:rPr>
          <w:rFonts w:hint="eastAsia" w:ascii="仿宋_GB2312" w:eastAsia="仿宋_GB2312"/>
          <w:color w:val="auto"/>
          <w:spacing w:val="0"/>
          <w:sz w:val="32"/>
          <w:szCs w:val="32"/>
          <w:highlight w:val="none"/>
          <w:lang w:eastAsia="zh-CN"/>
        </w:rPr>
        <w:t>，增长8.99%，主要原因是：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7月调入4名工作人员，二是</w:t>
      </w:r>
      <w:r>
        <w:rPr>
          <w:rFonts w:hint="eastAsia" w:ascii="仿宋_GB2312" w:hAnsi="仿宋_GB2312" w:eastAsia="仿宋_GB2312" w:cs="仿宋_GB2312"/>
          <w:kern w:val="0"/>
          <w:sz w:val="32"/>
          <w:szCs w:val="32"/>
        </w:rPr>
        <w:t>在职人员调增基本工资、绩效及地方津贴</w:t>
      </w:r>
      <w:r>
        <w:rPr>
          <w:rFonts w:hint="eastAsia" w:ascii="仿宋_GB2312" w:hAnsi="仿宋_GB2312" w:eastAsia="仿宋_GB2312" w:cs="仿宋_GB2312"/>
          <w:kern w:val="0"/>
          <w:sz w:val="32"/>
          <w:szCs w:val="32"/>
          <w:lang w:eastAsia="zh-CN"/>
        </w:rPr>
        <w:t>。</w:t>
      </w:r>
    </w:p>
    <w:p w14:paraId="47B569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黑体" w:hAnsi="黑体" w:eastAsia="黑体" w:cs="宋体"/>
          <w:bCs/>
          <w:color w:val="auto"/>
          <w:kern w:val="0"/>
          <w:sz w:val="32"/>
          <w:szCs w:val="32"/>
          <w:highlight w:val="none"/>
          <w:lang w:val="en-US" w:eastAsia="zh-CN"/>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r>
        <w:rPr>
          <w:rFonts w:hint="eastAsia" w:ascii="黑体" w:hAnsi="黑体" w:eastAsia="黑体" w:cs="宋体"/>
          <w:bCs/>
          <w:color w:val="auto"/>
          <w:kern w:val="0"/>
          <w:sz w:val="32"/>
          <w:szCs w:val="32"/>
          <w:highlight w:val="none"/>
          <w:lang w:eastAsia="zh-CN"/>
        </w:rPr>
        <w:t>；</w:t>
      </w:r>
    </w:p>
    <w:p w14:paraId="7653D1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407.66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293.47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71.99%</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114.19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28.01%</w:t>
      </w:r>
      <w:r>
        <w:rPr>
          <w:rFonts w:hint="eastAsia" w:ascii="仿宋_GB2312" w:eastAsia="仿宋_GB2312"/>
          <w:color w:val="auto"/>
          <w:sz w:val="32"/>
          <w:szCs w:val="32"/>
          <w:highlight w:val="none"/>
        </w:rPr>
        <w:t>。</w:t>
      </w:r>
    </w:p>
    <w:p w14:paraId="42A832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11F505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本年支出407.66万元，其中：基本支出193.47万元，占47.46%；项目支出214.19万元，占52.54%；上缴上级支出0.00万元，占0.00%；经营支出0.00万元，占0.00%；对附属单位补助支出0.00万元，占0.00%。</w:t>
      </w:r>
    </w:p>
    <w:p w14:paraId="1547A9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6F04E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293.47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293.47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293.47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293.47</w:t>
      </w:r>
      <w:r>
        <w:rPr>
          <w:rFonts w:hint="eastAsia" w:ascii="仿宋_GB2312" w:eastAsia="仿宋_GB2312"/>
          <w:color w:val="auto"/>
          <w:spacing w:val="0"/>
          <w:sz w:val="32"/>
          <w:szCs w:val="32"/>
          <w:highlight w:val="none"/>
          <w:lang w:eastAsia="zh-CN"/>
        </w:rPr>
        <w:t>万元。</w:t>
      </w:r>
    </w:p>
    <w:p w14:paraId="0ACB3D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增加127.82万元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增长77.16%,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7月调入4人，工资福利增加；二是</w:t>
      </w:r>
      <w:r>
        <w:rPr>
          <w:rFonts w:hint="eastAsia" w:ascii="仿宋_GB2312" w:hAnsi="仿宋_GB2312" w:eastAsia="仿宋_GB2312" w:cs="仿宋_GB2312"/>
          <w:kern w:val="0"/>
          <w:sz w:val="32"/>
          <w:szCs w:val="32"/>
        </w:rPr>
        <w:t>在职人员调增基本工资、绩效及地方津贴</w:t>
      </w:r>
      <w:r>
        <w:rPr>
          <w:rFonts w:hint="eastAsia" w:ascii="仿宋_GB2312" w:hAnsi="仿宋_GB2312" w:eastAsia="仿宋_GB2312" w:cs="仿宋_GB2312"/>
          <w:kern w:val="0"/>
          <w:sz w:val="32"/>
          <w:szCs w:val="32"/>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140.43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293.47</w:t>
      </w:r>
      <w:r>
        <w:rPr>
          <w:rFonts w:hint="eastAsia" w:ascii="仿宋_GB2312" w:eastAsia="仿宋_GB2312"/>
          <w:color w:val="auto"/>
          <w:spacing w:val="0"/>
          <w:sz w:val="32"/>
          <w:szCs w:val="32"/>
          <w:highlight w:val="none"/>
          <w:lang w:eastAsia="zh-CN"/>
        </w:rPr>
        <w:t>万元，预决算差异率108.98%，主要原因是：</w:t>
      </w:r>
      <w:r>
        <w:rPr>
          <w:rFonts w:hint="eastAsia" w:ascii="仿宋_GB2312" w:eastAsia="仿宋_GB2312"/>
          <w:sz w:val="32"/>
          <w:szCs w:val="32"/>
          <w:highlight w:val="none"/>
          <w:lang w:val="en-US" w:eastAsia="zh-CN"/>
        </w:rPr>
        <w:t>新增信息网络及软件更新智慧城市项目</w:t>
      </w:r>
      <w:r>
        <w:rPr>
          <w:rFonts w:hint="eastAsia" w:ascii="仿宋_GB2312" w:eastAsia="仿宋_GB2312"/>
          <w:color w:val="auto"/>
          <w:spacing w:val="0"/>
          <w:sz w:val="32"/>
          <w:szCs w:val="32"/>
          <w:highlight w:val="none"/>
          <w:lang w:eastAsia="zh-CN"/>
        </w:rPr>
        <w:t>。</w:t>
      </w:r>
    </w:p>
    <w:p w14:paraId="0F2F98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33481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5022D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2023年度一般公共预算财政拨款支出293.47万元，占本年支出合计的</w:t>
      </w:r>
      <w:r>
        <w:rPr>
          <w:rFonts w:hint="eastAsia" w:ascii="仿宋_GB2312" w:eastAsia="仿宋_GB2312"/>
          <w:color w:val="auto"/>
          <w:spacing w:val="0"/>
          <w:sz w:val="32"/>
          <w:szCs w:val="32"/>
          <w:highlight w:val="none"/>
          <w:lang w:val="zh-CN" w:eastAsia="zh-CN"/>
        </w:rPr>
        <w:t>71.99%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增加127.82万元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增长77.16%,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7月调入4人，工资福利增加，二是</w:t>
      </w:r>
      <w:r>
        <w:rPr>
          <w:rFonts w:hint="eastAsia" w:ascii="仿宋_GB2312" w:hAnsi="仿宋_GB2312" w:eastAsia="仿宋_GB2312" w:cs="仿宋_GB2312"/>
          <w:kern w:val="0"/>
          <w:sz w:val="32"/>
          <w:szCs w:val="32"/>
        </w:rPr>
        <w:t>在职人员调增基本工资、绩效及地方津贴</w:t>
      </w:r>
      <w:r>
        <w:rPr>
          <w:rFonts w:hint="eastAsia" w:ascii="仿宋_GB2312" w:hAnsi="仿宋_GB2312" w:eastAsia="仿宋_GB2312" w:cs="仿宋_GB2312"/>
          <w:kern w:val="0"/>
          <w:sz w:val="32"/>
          <w:szCs w:val="32"/>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140.43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293.47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108.98%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新增信息网络及软件更新智慧城市项目</w:t>
      </w:r>
      <w:r>
        <w:rPr>
          <w:rFonts w:hint="eastAsia" w:ascii="仿宋_GB2312" w:eastAsia="仿宋_GB2312"/>
          <w:color w:val="auto"/>
          <w:spacing w:val="0"/>
          <w:sz w:val="32"/>
          <w:szCs w:val="32"/>
          <w:highlight w:val="none"/>
          <w:lang w:eastAsia="zh-CN"/>
        </w:rPr>
        <w:t>。</w:t>
      </w:r>
    </w:p>
    <w:p w14:paraId="66A1871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5A2C05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258.74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88.17%</w:t>
      </w:r>
      <w:r>
        <w:rPr>
          <w:rFonts w:hint="default" w:ascii="仿宋_GB2312" w:hAnsi="Times New Roman" w:eastAsia="仿宋_GB2312" w:cs="Times New Roman"/>
          <w:color w:val="auto"/>
          <w:spacing w:val="0"/>
          <w:kern w:val="2"/>
          <w:sz w:val="32"/>
          <w:szCs w:val="32"/>
          <w:highlight w:val="none"/>
          <w:lang w:val="zh-CN" w:eastAsia="zh-CN" w:bidi="ar-SA"/>
        </w:rPr>
        <w:t>；</w:t>
      </w:r>
    </w:p>
    <w:p w14:paraId="43F8B66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5.3</w:t>
      </w:r>
      <w:r>
        <w:rPr>
          <w:rFonts w:hint="eastAsia" w:ascii="仿宋_GB2312" w:eastAsia="仿宋_GB2312" w:cs="Times New Roman"/>
          <w:color w:val="auto"/>
          <w:spacing w:val="0"/>
          <w:kern w:val="2"/>
          <w:sz w:val="32"/>
          <w:szCs w:val="32"/>
          <w:highlight w:val="none"/>
          <w:lang w:val="en-US" w:eastAsia="zh-CN" w:bidi="ar-SA"/>
        </w:rPr>
        <w:t>3</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54D33E5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3.卫生健康支出（类）</w:t>
      </w:r>
      <w:r>
        <w:rPr>
          <w:rFonts w:hint="eastAsia" w:ascii="仿宋_GB2312" w:hAnsi="Times New Roman" w:eastAsia="仿宋_GB2312" w:cs="Times New Roman"/>
          <w:color w:val="auto"/>
          <w:spacing w:val="0"/>
          <w:kern w:val="2"/>
          <w:sz w:val="32"/>
          <w:szCs w:val="32"/>
          <w:highlight w:val="none"/>
          <w:lang w:val="zh-CN" w:eastAsia="zh-CN" w:bidi="ar-SA"/>
        </w:rPr>
        <w:t>6.68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2.28%</w:t>
      </w:r>
      <w:r>
        <w:rPr>
          <w:rFonts w:hint="default" w:ascii="仿宋_GB2312" w:hAnsi="Times New Roman" w:eastAsia="仿宋_GB2312" w:cs="Times New Roman"/>
          <w:color w:val="auto"/>
          <w:spacing w:val="0"/>
          <w:kern w:val="2"/>
          <w:sz w:val="32"/>
          <w:szCs w:val="32"/>
          <w:highlight w:val="none"/>
          <w:lang w:val="zh-CN" w:eastAsia="zh-CN" w:bidi="ar-SA"/>
        </w:rPr>
        <w:t>；</w:t>
      </w:r>
    </w:p>
    <w:p w14:paraId="6B8BF10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4.住房保障支出（类）</w:t>
      </w:r>
      <w:r>
        <w:rPr>
          <w:rFonts w:hint="eastAsia" w:ascii="仿宋_GB2312" w:hAnsi="Times New Roman" w:eastAsia="仿宋_GB2312" w:cs="Times New Roman"/>
          <w:color w:val="auto"/>
          <w:spacing w:val="0"/>
          <w:kern w:val="2"/>
          <w:sz w:val="32"/>
          <w:szCs w:val="32"/>
          <w:highlight w:val="none"/>
          <w:lang w:val="zh-CN" w:eastAsia="zh-CN" w:bidi="ar-SA"/>
        </w:rPr>
        <w:t>12.39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4.22%</w:t>
      </w:r>
      <w:r>
        <w:rPr>
          <w:rFonts w:hint="default" w:ascii="仿宋_GB2312" w:hAnsi="Times New Roman" w:eastAsia="仿宋_GB2312" w:cs="Times New Roman"/>
          <w:color w:val="auto"/>
          <w:spacing w:val="0"/>
          <w:kern w:val="2"/>
          <w:sz w:val="32"/>
          <w:szCs w:val="32"/>
          <w:highlight w:val="none"/>
          <w:lang w:val="zh-CN" w:eastAsia="zh-CN" w:bidi="ar-SA"/>
        </w:rPr>
        <w:t>；</w:t>
      </w:r>
    </w:p>
    <w:p w14:paraId="5FF887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AEEB8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1.卫生健康支出（类）行政事业单位医疗（款）事业单位医疗（项）:支出决算数为6.68万元，比上年决算增加1.34万元，增长25.09%，主要原因是：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7月调入4名工作人员，故</w:t>
      </w:r>
      <w:r>
        <w:rPr>
          <w:rFonts w:hint="eastAsia" w:ascii="仿宋_GB2312" w:hAnsi="仿宋_GB2312" w:eastAsia="仿宋_GB2312" w:cs="仿宋_GB2312"/>
          <w:color w:val="auto"/>
          <w:kern w:val="2"/>
          <w:sz w:val="32"/>
          <w:szCs w:val="32"/>
          <w:highlight w:val="none"/>
          <w:lang w:val="en-US" w:eastAsia="zh-CN" w:bidi="ar-SA"/>
        </w:rPr>
        <w:t>事业单位医疗增加</w:t>
      </w:r>
      <w:r>
        <w:rPr>
          <w:rFonts w:hint="eastAsia" w:ascii="仿宋_GB2312" w:eastAsia="仿宋_GB2312"/>
          <w:sz w:val="32"/>
          <w:szCs w:val="32"/>
          <w:highlight w:val="none"/>
          <w:lang w:val="en-US" w:eastAsia="zh-CN"/>
        </w:rPr>
        <w:t>。</w:t>
      </w:r>
    </w:p>
    <w:p w14:paraId="6B713D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2.住房保障支出（类）住房改革支出（款）住房公积金（项）:支出决算数为12.39万元，比上年决算增加2.66万元，增长27.34%，主要原因是：由于基础绩效工资增加，</w:t>
      </w:r>
      <w:r>
        <w:rPr>
          <w:rFonts w:hint="eastAsia" w:ascii="仿宋_GB2312" w:eastAsia="仿宋_GB2312"/>
          <w:sz w:val="32"/>
          <w:szCs w:val="32"/>
          <w:highlight w:val="none"/>
          <w:lang w:val="en-US" w:eastAsia="zh-CN"/>
        </w:rPr>
        <w:t>住房公积金缴费基数调增，故</w:t>
      </w:r>
      <w:r>
        <w:rPr>
          <w:rFonts w:hint="eastAsia" w:ascii="仿宋_GB2312" w:hAnsi="仿宋_GB2312" w:eastAsia="仿宋_GB2312" w:cs="仿宋_GB2312"/>
          <w:color w:val="auto"/>
          <w:kern w:val="2"/>
          <w:sz w:val="32"/>
          <w:szCs w:val="32"/>
          <w:highlight w:val="none"/>
          <w:lang w:val="en-US" w:eastAsia="zh-CN" w:bidi="ar-SA"/>
        </w:rPr>
        <w:t>住房公积金增加。</w:t>
      </w:r>
    </w:p>
    <w:p w14:paraId="650078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3.一般公共服务支出（类）政府办公厅（室）及相关机构事务（款）事业运行（项）:支出决算数为158.74万元，比上年决算增加18.95万元，增长13.56%，主要原因是：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7月调入4名工作人员，二是</w:t>
      </w:r>
      <w:r>
        <w:rPr>
          <w:rFonts w:hint="eastAsia" w:ascii="仿宋_GB2312" w:hAnsi="仿宋_GB2312" w:eastAsia="仿宋_GB2312" w:cs="仿宋_GB2312"/>
          <w:kern w:val="0"/>
          <w:sz w:val="32"/>
          <w:szCs w:val="32"/>
        </w:rPr>
        <w:t>在职人员调增基本工资、绩效及地方津贴</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故</w:t>
      </w:r>
      <w:r>
        <w:rPr>
          <w:rFonts w:hint="eastAsia" w:ascii="仿宋_GB2312" w:hAnsi="仿宋_GB2312" w:eastAsia="仿宋_GB2312" w:cs="仿宋_GB2312"/>
          <w:color w:val="auto"/>
          <w:kern w:val="2"/>
          <w:sz w:val="32"/>
          <w:szCs w:val="32"/>
          <w:highlight w:val="none"/>
          <w:lang w:val="en-US" w:eastAsia="zh-CN" w:bidi="ar-SA"/>
        </w:rPr>
        <w:t>事业运行增加。</w:t>
      </w:r>
    </w:p>
    <w:p w14:paraId="5571F0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4.一般公共服务支出（类）政府办公厅（室）及相关机构事务（款）其他政府办公厅（室）及相关机构事务支出（项）:支出决算数为100.00万元，比上年决算增加100.00万元，增长100%，主要原因是：</w:t>
      </w:r>
      <w:r>
        <w:rPr>
          <w:rFonts w:hint="eastAsia" w:ascii="仿宋_GB2312" w:eastAsia="仿宋_GB2312"/>
          <w:sz w:val="32"/>
          <w:szCs w:val="32"/>
          <w:highlight w:val="none"/>
          <w:lang w:val="en-US" w:eastAsia="zh-CN"/>
        </w:rPr>
        <w:t>新增信息网络及软件更新智慧城市项目，故</w:t>
      </w:r>
      <w:r>
        <w:rPr>
          <w:rFonts w:hint="eastAsia" w:ascii="仿宋_GB2312" w:hAnsi="仿宋_GB2312" w:eastAsia="仿宋_GB2312" w:cs="仿宋_GB2312"/>
          <w:color w:val="auto"/>
          <w:kern w:val="2"/>
          <w:sz w:val="32"/>
          <w:szCs w:val="32"/>
          <w:highlight w:val="none"/>
          <w:lang w:val="en-US" w:eastAsia="zh-CN" w:bidi="ar-SA"/>
        </w:rPr>
        <w:t>他政府办公厅（室）及相关机构事务支出增加。</w:t>
      </w:r>
    </w:p>
    <w:p w14:paraId="1A2BBCB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5.社会保障和就业支出（类）行政事业单位养老支出（款）机关事业单位基本养老保险缴费支出（项）:支出决算数为15.66万元，比上年决算增加4.87万元，增长45.13%，主要原因是：</w:t>
      </w:r>
      <w:r>
        <w:rPr>
          <w:rFonts w:hint="eastAsia" w:ascii="仿宋_GB2312" w:eastAsia="仿宋_GB2312"/>
          <w:sz w:val="32"/>
          <w:szCs w:val="32"/>
          <w:highlight w:val="none"/>
          <w:lang w:val="en-US" w:eastAsia="zh-CN"/>
        </w:rPr>
        <w:t>年初调整养老保险基数，故</w:t>
      </w:r>
      <w:r>
        <w:rPr>
          <w:rFonts w:hint="eastAsia" w:ascii="仿宋_GB2312" w:hAnsi="仿宋_GB2312" w:eastAsia="仿宋_GB2312" w:cs="仿宋_GB2312"/>
          <w:color w:val="auto"/>
          <w:kern w:val="2"/>
          <w:sz w:val="32"/>
          <w:szCs w:val="32"/>
          <w:highlight w:val="none"/>
          <w:lang w:val="en-US" w:eastAsia="zh-CN" w:bidi="ar-SA"/>
        </w:rPr>
        <w:t>机关事业单位基本养老保险缴费支出增加。</w:t>
      </w:r>
    </w:p>
    <w:p w14:paraId="455F90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B1D3EE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193.47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161.49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基本工资、津贴补贴、奖金、绩效工资、机关事业单位基本养老保险缴费、职工基本医疗保险缴费、其他社会保障缴费、住房公积金、奖励金。</w:t>
      </w:r>
    </w:p>
    <w:p w14:paraId="6206DCD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31.98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办公费、印刷费、咨询费、电费、邮电费、取暖费、差旅费、维修（护）费、工会经费</w:t>
      </w:r>
      <w:r>
        <w:rPr>
          <w:rFonts w:hint="eastAsia" w:ascii="仿宋_GB2312" w:eastAsia="仿宋_GB2312"/>
          <w:color w:val="auto"/>
          <w:sz w:val="32"/>
          <w:szCs w:val="32"/>
          <w:highlight w:val="none"/>
          <w:lang w:eastAsia="zh-CN"/>
        </w:rPr>
        <w:t>。</w:t>
      </w:r>
    </w:p>
    <w:p w14:paraId="578D5CF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211067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14:paraId="2AC165B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40D77B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因公出国（境）费支出0.00万元，开支内容包括：我单位无因公出国（境）费用。单位全年安排的因公出国（境）团组0个，因公出国（境）0人次。</w:t>
      </w:r>
    </w:p>
    <w:p w14:paraId="0FF7D27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公务用车购置及运行维护费0.00万元，其中：公务用车购置费0.00万元，公务用车运行维护费0.00万元。公务用车运行维护费开支内容包括：我单位无公务用车购置及运行维护费用。公务用</w:t>
      </w:r>
      <w:bookmarkStart w:id="48" w:name="_GoBack"/>
      <w:bookmarkEnd w:id="48"/>
      <w:r>
        <w:rPr>
          <w:rFonts w:hint="eastAsia" w:ascii="仿宋_GB2312" w:eastAsia="仿宋_GB2312"/>
          <w:color w:val="auto"/>
          <w:sz w:val="32"/>
          <w:szCs w:val="32"/>
          <w:highlight w:val="none"/>
          <w:lang w:val="zh-CN" w:eastAsia="zh-CN"/>
        </w:rPr>
        <w:t>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6EBD98D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公务接待费0.00万元，开支内容包括：我单位无公务接待费用。单位全年安排的国内公务接待0批次，0人次。</w:t>
      </w:r>
    </w:p>
    <w:p w14:paraId="737898B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“三公”经费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14:paraId="263E7A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EA2E5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B2A31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8DA95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61181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A1512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2F309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沙湾市政务服务中心（事业单位）公用经费支出31.98万元，</w:t>
      </w:r>
      <w:r>
        <w:rPr>
          <w:rFonts w:hint="eastAsia" w:ascii="仿宋_GB2312" w:hAnsi="仿宋_GB2312" w:eastAsia="仿宋_GB2312" w:cs="仿宋_GB2312"/>
          <w:color w:val="auto"/>
          <w:sz w:val="32"/>
          <w:szCs w:val="32"/>
          <w:highlight w:val="none"/>
          <w:lang w:val="zh-CN" w:eastAsia="zh-CN"/>
        </w:rPr>
        <w:t>比上年减少1.88万元，下降5.55%，主要原因是：</w:t>
      </w:r>
      <w:r>
        <w:rPr>
          <w:rFonts w:hint="eastAsia" w:ascii="仿宋_GB2312" w:hAnsi="仿宋_GB2312" w:eastAsia="仿宋_GB2312" w:cs="仿宋_GB2312"/>
          <w:color w:val="auto"/>
          <w:sz w:val="32"/>
          <w:szCs w:val="32"/>
          <w:highlight w:val="none"/>
          <w:lang w:val="en-US" w:eastAsia="zh-CN"/>
        </w:rPr>
        <w:t>本单位严格执行中央八项规定，严控不必要的开支，精简支出</w:t>
      </w:r>
      <w:r>
        <w:rPr>
          <w:rFonts w:hint="eastAsia" w:ascii="仿宋_GB2312" w:hAnsi="仿宋_GB2312" w:eastAsia="仿宋_GB2312" w:cs="仿宋_GB2312"/>
          <w:color w:val="auto"/>
          <w:sz w:val="32"/>
          <w:szCs w:val="32"/>
          <w:highlight w:val="none"/>
          <w:lang w:val="zh-CN" w:eastAsia="zh-CN"/>
        </w:rPr>
        <w:t>。</w:t>
      </w:r>
    </w:p>
    <w:p w14:paraId="729146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07C18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1.41万元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其中：政府采购货物支出1.16万元、政府采购工程支出0.00万元、政府采购服务支出0.26万元。</w:t>
      </w:r>
    </w:p>
    <w:p w14:paraId="4BC3C5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授予中小企业合同金额1.41万元，占政府采购支出总额的100.00%，其中：授予小微企业合同金额1.41万元，占政府采购支出总额的100.00%</w:t>
      </w:r>
      <w:r>
        <w:rPr>
          <w:rFonts w:hint="eastAsia" w:ascii="仿宋_GB2312" w:hAnsi="仿宋_GB2312" w:eastAsia="仿宋_GB2312" w:cs="仿宋_GB2312"/>
          <w:color w:val="auto"/>
          <w:sz w:val="32"/>
          <w:szCs w:val="32"/>
          <w:highlight w:val="none"/>
          <w:lang w:val="en-US" w:eastAsia="zh-CN"/>
        </w:rPr>
        <w:t>。</w:t>
      </w:r>
    </w:p>
    <w:p w14:paraId="2AA5EA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46D2FD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187.40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我单位没有其他用车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16A709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313ED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预算总额407.66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实际执行总额407.66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全年预算数214.19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全年执行数214.19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一是预算编制前根据年度单位可预见的工作任务，确定了单位年度预算目标，细化了预算指标，</w:t>
      </w:r>
      <w:r>
        <w:rPr>
          <w:rFonts w:hint="eastAsia" w:ascii="仿宋_GB2312" w:eastAsia="仿宋_GB2312"/>
          <w:color w:val="auto"/>
          <w:sz w:val="32"/>
          <w:szCs w:val="32"/>
          <w:highlight w:val="none"/>
          <w:lang w:eastAsia="zh-CN"/>
        </w:rPr>
        <w:t>二是建立风险预警机制，在项目实施过程中加强项目财务收支管理，节约财务支出</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发现的问题：一是对各项指标和指标值要进一步优化、完善，主要在细化、量化上改进，二是自评价工作还存在自我审定的局限性，会影响评价质量，容易造成问题的疏漏，在客观性和公正性上说服力不强；下一步改进措施：一是进一步理顺责任关系，完善项目实施机制，提高项目管理规范性；二是进一步完善项目实施进度和资金执行率的监督方式，更加科学的体现绩效的作用</w:t>
      </w:r>
      <w:r>
        <w:rPr>
          <w:rFonts w:hint="eastAsia" w:ascii="仿宋_GB2312" w:eastAsia="仿宋_GB2312"/>
          <w:sz w:val="32"/>
          <w:szCs w:val="32"/>
          <w:highlight w:val="none"/>
          <w:lang w:eastAsia="zh-CN"/>
        </w:rPr>
        <w:t>，具体项目自评情况附项目支出绩效自评</w:t>
      </w:r>
      <w:r>
        <w:rPr>
          <w:rFonts w:hint="eastAsia" w:ascii="仿宋_GB2312" w:eastAsia="仿宋_GB2312"/>
          <w:sz w:val="32"/>
          <w:szCs w:val="32"/>
          <w:highlight w:val="none"/>
          <w:lang w:val="en-US" w:eastAsia="zh-CN"/>
        </w:rPr>
        <w:t>报告</w:t>
      </w:r>
      <w:r>
        <w:rPr>
          <w:rFonts w:hint="eastAsia" w:ascii="仿宋_GB2312" w:eastAsia="仿宋_GB2312"/>
          <w:sz w:val="32"/>
          <w:szCs w:val="32"/>
          <w:highlight w:val="none"/>
          <w:lang w:eastAsia="zh-CN"/>
        </w:rPr>
        <w:t>。</w:t>
      </w:r>
    </w:p>
    <w:p w14:paraId="66F8D95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544879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3BEAD3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7887C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6B3BF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6C4F11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673EE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605F2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9473E4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2C51E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54C4D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81C04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E8575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999BD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89B5D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6FF31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33B851F">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B306A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86338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2E133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7C1C8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3B238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3E2F3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B6F7F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75107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AAE89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68260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358BCD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14:paraId="28E5FB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8C0B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3F129D">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C3F129D">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2E487D"/>
    <w:rsid w:val="003210CE"/>
    <w:rsid w:val="00B70D59"/>
    <w:rsid w:val="00F52A8D"/>
    <w:rsid w:val="019404F8"/>
    <w:rsid w:val="01C30B6B"/>
    <w:rsid w:val="01ED22F2"/>
    <w:rsid w:val="02AB1CE3"/>
    <w:rsid w:val="02BD3108"/>
    <w:rsid w:val="02F73D26"/>
    <w:rsid w:val="03243133"/>
    <w:rsid w:val="034D4FEF"/>
    <w:rsid w:val="035D1785"/>
    <w:rsid w:val="03936CB9"/>
    <w:rsid w:val="039F47CE"/>
    <w:rsid w:val="03BD5310"/>
    <w:rsid w:val="03E05CE8"/>
    <w:rsid w:val="03F973EE"/>
    <w:rsid w:val="043E5B56"/>
    <w:rsid w:val="049849A4"/>
    <w:rsid w:val="04C04386"/>
    <w:rsid w:val="04D1736D"/>
    <w:rsid w:val="04D96608"/>
    <w:rsid w:val="04F210E4"/>
    <w:rsid w:val="04F85637"/>
    <w:rsid w:val="04FA68C4"/>
    <w:rsid w:val="053F5AE6"/>
    <w:rsid w:val="055D0409"/>
    <w:rsid w:val="057C0B0F"/>
    <w:rsid w:val="05B11678"/>
    <w:rsid w:val="05ED13C7"/>
    <w:rsid w:val="05EF4B48"/>
    <w:rsid w:val="05F76ECA"/>
    <w:rsid w:val="06183A24"/>
    <w:rsid w:val="065A024E"/>
    <w:rsid w:val="06792773"/>
    <w:rsid w:val="06FD75CA"/>
    <w:rsid w:val="07093795"/>
    <w:rsid w:val="07804730"/>
    <w:rsid w:val="079052BE"/>
    <w:rsid w:val="08043FB5"/>
    <w:rsid w:val="08145C21"/>
    <w:rsid w:val="08422688"/>
    <w:rsid w:val="085854ED"/>
    <w:rsid w:val="085E6B2E"/>
    <w:rsid w:val="0879188F"/>
    <w:rsid w:val="08812279"/>
    <w:rsid w:val="08A0354D"/>
    <w:rsid w:val="08CD4C49"/>
    <w:rsid w:val="08EB0A30"/>
    <w:rsid w:val="09114954"/>
    <w:rsid w:val="095A5B83"/>
    <w:rsid w:val="095F1645"/>
    <w:rsid w:val="096466E3"/>
    <w:rsid w:val="0968304D"/>
    <w:rsid w:val="09AF3D17"/>
    <w:rsid w:val="0A2E2341"/>
    <w:rsid w:val="0A7809B7"/>
    <w:rsid w:val="0A7B4867"/>
    <w:rsid w:val="0A840954"/>
    <w:rsid w:val="0A9928ED"/>
    <w:rsid w:val="0AC2017D"/>
    <w:rsid w:val="0B61769D"/>
    <w:rsid w:val="0B8C3ECC"/>
    <w:rsid w:val="0B9C639D"/>
    <w:rsid w:val="0BB052B2"/>
    <w:rsid w:val="0BD33FFC"/>
    <w:rsid w:val="0BE97AC1"/>
    <w:rsid w:val="0C1C4780"/>
    <w:rsid w:val="0C3613A3"/>
    <w:rsid w:val="0C5E519C"/>
    <w:rsid w:val="0C7227A7"/>
    <w:rsid w:val="0CA52EE8"/>
    <w:rsid w:val="0CAB7F9D"/>
    <w:rsid w:val="0CBD6988"/>
    <w:rsid w:val="0CC173FE"/>
    <w:rsid w:val="0CD208AC"/>
    <w:rsid w:val="0D172DAA"/>
    <w:rsid w:val="0D4903E8"/>
    <w:rsid w:val="0D7A4A46"/>
    <w:rsid w:val="0E3D5C5E"/>
    <w:rsid w:val="0E640559"/>
    <w:rsid w:val="0EB21FBD"/>
    <w:rsid w:val="0F1113DA"/>
    <w:rsid w:val="0F78534A"/>
    <w:rsid w:val="0F89358A"/>
    <w:rsid w:val="0F8A4A20"/>
    <w:rsid w:val="0F8C6D51"/>
    <w:rsid w:val="105B0B5E"/>
    <w:rsid w:val="112E58D0"/>
    <w:rsid w:val="11731CAC"/>
    <w:rsid w:val="11844E00"/>
    <w:rsid w:val="119500A0"/>
    <w:rsid w:val="11C0733B"/>
    <w:rsid w:val="11D50D17"/>
    <w:rsid w:val="11F71A07"/>
    <w:rsid w:val="120E0809"/>
    <w:rsid w:val="127F665A"/>
    <w:rsid w:val="12B10F0A"/>
    <w:rsid w:val="12F7068C"/>
    <w:rsid w:val="13172CDE"/>
    <w:rsid w:val="138322F2"/>
    <w:rsid w:val="13C01495"/>
    <w:rsid w:val="13EF07C3"/>
    <w:rsid w:val="14207DC0"/>
    <w:rsid w:val="14305AB4"/>
    <w:rsid w:val="14B932DA"/>
    <w:rsid w:val="14DF394F"/>
    <w:rsid w:val="150A66AF"/>
    <w:rsid w:val="154C1139"/>
    <w:rsid w:val="15747FCD"/>
    <w:rsid w:val="158C5B77"/>
    <w:rsid w:val="15D87E34"/>
    <w:rsid w:val="160D1149"/>
    <w:rsid w:val="162D7A93"/>
    <w:rsid w:val="163563C0"/>
    <w:rsid w:val="164315EF"/>
    <w:rsid w:val="16557DFE"/>
    <w:rsid w:val="167268FB"/>
    <w:rsid w:val="16770D0A"/>
    <w:rsid w:val="169A0039"/>
    <w:rsid w:val="16D03928"/>
    <w:rsid w:val="16D50C50"/>
    <w:rsid w:val="16E120E1"/>
    <w:rsid w:val="170F5DE2"/>
    <w:rsid w:val="17385A05"/>
    <w:rsid w:val="173B3901"/>
    <w:rsid w:val="176747F9"/>
    <w:rsid w:val="17954A6E"/>
    <w:rsid w:val="17BE2C86"/>
    <w:rsid w:val="180059E9"/>
    <w:rsid w:val="18212433"/>
    <w:rsid w:val="184510FD"/>
    <w:rsid w:val="18703D28"/>
    <w:rsid w:val="189B0CE2"/>
    <w:rsid w:val="190648B0"/>
    <w:rsid w:val="19071D6C"/>
    <w:rsid w:val="191A0E8B"/>
    <w:rsid w:val="19D26CD4"/>
    <w:rsid w:val="19E60D19"/>
    <w:rsid w:val="1A3E3450"/>
    <w:rsid w:val="1AB75C63"/>
    <w:rsid w:val="1AD807E5"/>
    <w:rsid w:val="1B39345B"/>
    <w:rsid w:val="1BEC2FB1"/>
    <w:rsid w:val="1BFB2A1F"/>
    <w:rsid w:val="1C015D4A"/>
    <w:rsid w:val="1C290ED5"/>
    <w:rsid w:val="1C317E4F"/>
    <w:rsid w:val="1C472464"/>
    <w:rsid w:val="1CAD7018"/>
    <w:rsid w:val="1CC004B4"/>
    <w:rsid w:val="1D22799A"/>
    <w:rsid w:val="1D5C1A72"/>
    <w:rsid w:val="1DAF458D"/>
    <w:rsid w:val="1E086ACE"/>
    <w:rsid w:val="1E62130A"/>
    <w:rsid w:val="1E97358B"/>
    <w:rsid w:val="1EAA105C"/>
    <w:rsid w:val="1EAA4A5F"/>
    <w:rsid w:val="1EE869A7"/>
    <w:rsid w:val="1F3F37CF"/>
    <w:rsid w:val="1FA15E62"/>
    <w:rsid w:val="1FD7757A"/>
    <w:rsid w:val="1FED69B6"/>
    <w:rsid w:val="2064678E"/>
    <w:rsid w:val="20DB25F5"/>
    <w:rsid w:val="20DC1AB9"/>
    <w:rsid w:val="20DD6197"/>
    <w:rsid w:val="210466A8"/>
    <w:rsid w:val="21244F9D"/>
    <w:rsid w:val="212631E0"/>
    <w:rsid w:val="2138666F"/>
    <w:rsid w:val="21742080"/>
    <w:rsid w:val="217911FA"/>
    <w:rsid w:val="21A53757"/>
    <w:rsid w:val="21B60ED2"/>
    <w:rsid w:val="21E5632B"/>
    <w:rsid w:val="21F879E1"/>
    <w:rsid w:val="221236C6"/>
    <w:rsid w:val="22286F53"/>
    <w:rsid w:val="229A666B"/>
    <w:rsid w:val="22D7662C"/>
    <w:rsid w:val="23326B7F"/>
    <w:rsid w:val="2380045B"/>
    <w:rsid w:val="23BC04D2"/>
    <w:rsid w:val="23BD012F"/>
    <w:rsid w:val="23EF1892"/>
    <w:rsid w:val="2483647E"/>
    <w:rsid w:val="24A32D55"/>
    <w:rsid w:val="24B351C4"/>
    <w:rsid w:val="24C818E6"/>
    <w:rsid w:val="24CE6D9A"/>
    <w:rsid w:val="25292727"/>
    <w:rsid w:val="252E5CA9"/>
    <w:rsid w:val="256F7692"/>
    <w:rsid w:val="25853B30"/>
    <w:rsid w:val="25B3702F"/>
    <w:rsid w:val="25BA2154"/>
    <w:rsid w:val="25C8773F"/>
    <w:rsid w:val="25D54AB7"/>
    <w:rsid w:val="26235823"/>
    <w:rsid w:val="264A7253"/>
    <w:rsid w:val="266F7A8A"/>
    <w:rsid w:val="267802DC"/>
    <w:rsid w:val="26F0170C"/>
    <w:rsid w:val="26FE3B9A"/>
    <w:rsid w:val="27201D62"/>
    <w:rsid w:val="27286E73"/>
    <w:rsid w:val="27385B1C"/>
    <w:rsid w:val="278460F1"/>
    <w:rsid w:val="27CD66DB"/>
    <w:rsid w:val="27CF2642"/>
    <w:rsid w:val="27E777F5"/>
    <w:rsid w:val="27EA1D4C"/>
    <w:rsid w:val="27EA2E41"/>
    <w:rsid w:val="282459E2"/>
    <w:rsid w:val="28324128"/>
    <w:rsid w:val="283A7FE5"/>
    <w:rsid w:val="285F51FF"/>
    <w:rsid w:val="28DA4193"/>
    <w:rsid w:val="28DF2665"/>
    <w:rsid w:val="29072599"/>
    <w:rsid w:val="290B259E"/>
    <w:rsid w:val="291029F3"/>
    <w:rsid w:val="293D5955"/>
    <w:rsid w:val="29CB58F0"/>
    <w:rsid w:val="2A053397"/>
    <w:rsid w:val="2A145E96"/>
    <w:rsid w:val="2A2131BB"/>
    <w:rsid w:val="2AC31CA5"/>
    <w:rsid w:val="2AF5378F"/>
    <w:rsid w:val="2BB94DBF"/>
    <w:rsid w:val="2BF37410"/>
    <w:rsid w:val="2C2B1FE5"/>
    <w:rsid w:val="2C6F314E"/>
    <w:rsid w:val="2C823B36"/>
    <w:rsid w:val="2C836DCB"/>
    <w:rsid w:val="2C862667"/>
    <w:rsid w:val="2CC206BE"/>
    <w:rsid w:val="2CCC0D0C"/>
    <w:rsid w:val="2D1136DF"/>
    <w:rsid w:val="2D20606D"/>
    <w:rsid w:val="2D6729FE"/>
    <w:rsid w:val="2DB87198"/>
    <w:rsid w:val="2DB93C54"/>
    <w:rsid w:val="2E3D144C"/>
    <w:rsid w:val="2E891204"/>
    <w:rsid w:val="2EE83415"/>
    <w:rsid w:val="2EEA1087"/>
    <w:rsid w:val="2F120B2A"/>
    <w:rsid w:val="2F3F0A28"/>
    <w:rsid w:val="2F475B9D"/>
    <w:rsid w:val="2F627B2D"/>
    <w:rsid w:val="2F6354CD"/>
    <w:rsid w:val="2F6871D8"/>
    <w:rsid w:val="2F7013AD"/>
    <w:rsid w:val="2FBF7029"/>
    <w:rsid w:val="2FD0187F"/>
    <w:rsid w:val="2FD27414"/>
    <w:rsid w:val="2FFE4BB0"/>
    <w:rsid w:val="300E7B60"/>
    <w:rsid w:val="300F6E18"/>
    <w:rsid w:val="30862F5F"/>
    <w:rsid w:val="309F60FA"/>
    <w:rsid w:val="30A4775A"/>
    <w:rsid w:val="314029C9"/>
    <w:rsid w:val="31AD68E8"/>
    <w:rsid w:val="31C63837"/>
    <w:rsid w:val="31C82E39"/>
    <w:rsid w:val="31D41A4F"/>
    <w:rsid w:val="31E96171"/>
    <w:rsid w:val="32601BAD"/>
    <w:rsid w:val="329F6389"/>
    <w:rsid w:val="3389023A"/>
    <w:rsid w:val="33CB74FA"/>
    <w:rsid w:val="33E66117"/>
    <w:rsid w:val="343642F2"/>
    <w:rsid w:val="343F3010"/>
    <w:rsid w:val="345D0A00"/>
    <w:rsid w:val="34713BFD"/>
    <w:rsid w:val="34AA3776"/>
    <w:rsid w:val="34C13589"/>
    <w:rsid w:val="353369E3"/>
    <w:rsid w:val="35B21E0B"/>
    <w:rsid w:val="35E00D72"/>
    <w:rsid w:val="36421CF5"/>
    <w:rsid w:val="36965B9D"/>
    <w:rsid w:val="36C549FD"/>
    <w:rsid w:val="371C65A3"/>
    <w:rsid w:val="37A755DD"/>
    <w:rsid w:val="37F33BFE"/>
    <w:rsid w:val="37F9426E"/>
    <w:rsid w:val="37F94FA0"/>
    <w:rsid w:val="380D3381"/>
    <w:rsid w:val="38115B1F"/>
    <w:rsid w:val="3858261B"/>
    <w:rsid w:val="385E3AC3"/>
    <w:rsid w:val="387D6B9E"/>
    <w:rsid w:val="38B75FF0"/>
    <w:rsid w:val="38D45016"/>
    <w:rsid w:val="38D90432"/>
    <w:rsid w:val="3914510A"/>
    <w:rsid w:val="3926770B"/>
    <w:rsid w:val="39540BC2"/>
    <w:rsid w:val="39621CD3"/>
    <w:rsid w:val="397101CC"/>
    <w:rsid w:val="3982065B"/>
    <w:rsid w:val="398D3668"/>
    <w:rsid w:val="39DA0497"/>
    <w:rsid w:val="3A893816"/>
    <w:rsid w:val="3A893B6D"/>
    <w:rsid w:val="3AD1763A"/>
    <w:rsid w:val="3AFE0C57"/>
    <w:rsid w:val="3B196883"/>
    <w:rsid w:val="3B6716E3"/>
    <w:rsid w:val="3B6C6B2D"/>
    <w:rsid w:val="3B961179"/>
    <w:rsid w:val="3C242659"/>
    <w:rsid w:val="3C96719C"/>
    <w:rsid w:val="3C9810E0"/>
    <w:rsid w:val="3CA72BE8"/>
    <w:rsid w:val="3CDC1E1E"/>
    <w:rsid w:val="3CF37F8C"/>
    <w:rsid w:val="3D137554"/>
    <w:rsid w:val="3D5275AC"/>
    <w:rsid w:val="3D5855B3"/>
    <w:rsid w:val="3DAB75BC"/>
    <w:rsid w:val="3DCC2473"/>
    <w:rsid w:val="3DEB0883"/>
    <w:rsid w:val="3E203D37"/>
    <w:rsid w:val="3E2527BF"/>
    <w:rsid w:val="3E2972F7"/>
    <w:rsid w:val="3E641445"/>
    <w:rsid w:val="3E70484C"/>
    <w:rsid w:val="3E731662"/>
    <w:rsid w:val="3E8168DD"/>
    <w:rsid w:val="3EA7725F"/>
    <w:rsid w:val="3EB03713"/>
    <w:rsid w:val="3EBF1A11"/>
    <w:rsid w:val="3EC52607"/>
    <w:rsid w:val="3EEC6CEF"/>
    <w:rsid w:val="3F183429"/>
    <w:rsid w:val="3F82489F"/>
    <w:rsid w:val="3FB52E94"/>
    <w:rsid w:val="3FB77A1D"/>
    <w:rsid w:val="3FDC3674"/>
    <w:rsid w:val="3FE43E1D"/>
    <w:rsid w:val="3FED7F8A"/>
    <w:rsid w:val="40094AEF"/>
    <w:rsid w:val="405470BD"/>
    <w:rsid w:val="40794A29"/>
    <w:rsid w:val="40834692"/>
    <w:rsid w:val="40F52915"/>
    <w:rsid w:val="41431AD5"/>
    <w:rsid w:val="414548A4"/>
    <w:rsid w:val="414B3C0F"/>
    <w:rsid w:val="416965B3"/>
    <w:rsid w:val="417C1CE7"/>
    <w:rsid w:val="41900018"/>
    <w:rsid w:val="41944406"/>
    <w:rsid w:val="41A24C3E"/>
    <w:rsid w:val="41CE128F"/>
    <w:rsid w:val="41DA6F12"/>
    <w:rsid w:val="42171FB1"/>
    <w:rsid w:val="422D0F9E"/>
    <w:rsid w:val="42C10D7B"/>
    <w:rsid w:val="434E6957"/>
    <w:rsid w:val="43BA0E31"/>
    <w:rsid w:val="43C15147"/>
    <w:rsid w:val="43E14DD2"/>
    <w:rsid w:val="43F800E9"/>
    <w:rsid w:val="443A7E4B"/>
    <w:rsid w:val="444A7D08"/>
    <w:rsid w:val="448F3867"/>
    <w:rsid w:val="452F5B3A"/>
    <w:rsid w:val="454E7FD2"/>
    <w:rsid w:val="45610118"/>
    <w:rsid w:val="456F05B2"/>
    <w:rsid w:val="46061BDC"/>
    <w:rsid w:val="461404F8"/>
    <w:rsid w:val="46413018"/>
    <w:rsid w:val="464B7E04"/>
    <w:rsid w:val="468041AA"/>
    <w:rsid w:val="468123C6"/>
    <w:rsid w:val="46901EEE"/>
    <w:rsid w:val="469C74D2"/>
    <w:rsid w:val="46A55988"/>
    <w:rsid w:val="46BE6485"/>
    <w:rsid w:val="47407C18"/>
    <w:rsid w:val="47445515"/>
    <w:rsid w:val="474B4782"/>
    <w:rsid w:val="4768517E"/>
    <w:rsid w:val="47D90D14"/>
    <w:rsid w:val="47DE1152"/>
    <w:rsid w:val="47FA3E9F"/>
    <w:rsid w:val="48387FB0"/>
    <w:rsid w:val="483A6114"/>
    <w:rsid w:val="488727DB"/>
    <w:rsid w:val="48B82268"/>
    <w:rsid w:val="48C354B3"/>
    <w:rsid w:val="491E7603"/>
    <w:rsid w:val="493D58B5"/>
    <w:rsid w:val="494A7A04"/>
    <w:rsid w:val="495F5B8D"/>
    <w:rsid w:val="49605EF7"/>
    <w:rsid w:val="49705AEC"/>
    <w:rsid w:val="4A0A26D2"/>
    <w:rsid w:val="4A2019A5"/>
    <w:rsid w:val="4A241A0B"/>
    <w:rsid w:val="4A5C2BD7"/>
    <w:rsid w:val="4A7B2875"/>
    <w:rsid w:val="4A934476"/>
    <w:rsid w:val="4AAA220A"/>
    <w:rsid w:val="4AE12E67"/>
    <w:rsid w:val="4B4C0111"/>
    <w:rsid w:val="4B5814AC"/>
    <w:rsid w:val="4B8553A9"/>
    <w:rsid w:val="4BDB3730"/>
    <w:rsid w:val="4C1930A0"/>
    <w:rsid w:val="4C200F7A"/>
    <w:rsid w:val="4C2C322A"/>
    <w:rsid w:val="4C746F8D"/>
    <w:rsid w:val="4C7C2508"/>
    <w:rsid w:val="4CEE3180"/>
    <w:rsid w:val="4D0F4AF6"/>
    <w:rsid w:val="4DA5326F"/>
    <w:rsid w:val="4DC81553"/>
    <w:rsid w:val="4DF94F37"/>
    <w:rsid w:val="4E0A1DD5"/>
    <w:rsid w:val="4E1B4533"/>
    <w:rsid w:val="4E3160E5"/>
    <w:rsid w:val="4E4D37AF"/>
    <w:rsid w:val="4E8C6496"/>
    <w:rsid w:val="4E9E04BC"/>
    <w:rsid w:val="4EFD18DE"/>
    <w:rsid w:val="4F144236"/>
    <w:rsid w:val="4F322DB6"/>
    <w:rsid w:val="4F4D5A86"/>
    <w:rsid w:val="4F663C87"/>
    <w:rsid w:val="4F7E29A8"/>
    <w:rsid w:val="4F9B372A"/>
    <w:rsid w:val="4F9E1FFC"/>
    <w:rsid w:val="50447CC2"/>
    <w:rsid w:val="50874A7C"/>
    <w:rsid w:val="50895EE7"/>
    <w:rsid w:val="50921B9D"/>
    <w:rsid w:val="50C059FE"/>
    <w:rsid w:val="50D16158"/>
    <w:rsid w:val="50DB5F45"/>
    <w:rsid w:val="51025EB1"/>
    <w:rsid w:val="51141503"/>
    <w:rsid w:val="51220301"/>
    <w:rsid w:val="513C450E"/>
    <w:rsid w:val="518D0ED5"/>
    <w:rsid w:val="521C7446"/>
    <w:rsid w:val="525C687F"/>
    <w:rsid w:val="52A3740A"/>
    <w:rsid w:val="52F647F7"/>
    <w:rsid w:val="52F92565"/>
    <w:rsid w:val="53607919"/>
    <w:rsid w:val="538D5BDE"/>
    <w:rsid w:val="53AE735E"/>
    <w:rsid w:val="53B057FB"/>
    <w:rsid w:val="53D03877"/>
    <w:rsid w:val="542F73CA"/>
    <w:rsid w:val="5430786D"/>
    <w:rsid w:val="545A1D2A"/>
    <w:rsid w:val="548E7670"/>
    <w:rsid w:val="54B94AEC"/>
    <w:rsid w:val="54C811C0"/>
    <w:rsid w:val="55434EEF"/>
    <w:rsid w:val="556A442D"/>
    <w:rsid w:val="55DA564E"/>
    <w:rsid w:val="55E816A3"/>
    <w:rsid w:val="55E96DA4"/>
    <w:rsid w:val="5604127D"/>
    <w:rsid w:val="56044E6C"/>
    <w:rsid w:val="56166703"/>
    <w:rsid w:val="56417390"/>
    <w:rsid w:val="56510474"/>
    <w:rsid w:val="56861525"/>
    <w:rsid w:val="56A93273"/>
    <w:rsid w:val="56BD550C"/>
    <w:rsid w:val="56CB4F97"/>
    <w:rsid w:val="56E07045"/>
    <w:rsid w:val="56FF28AF"/>
    <w:rsid w:val="57540E7D"/>
    <w:rsid w:val="577B4878"/>
    <w:rsid w:val="57926973"/>
    <w:rsid w:val="57D1482F"/>
    <w:rsid w:val="57DF277D"/>
    <w:rsid w:val="57ED228D"/>
    <w:rsid w:val="58175352"/>
    <w:rsid w:val="581F2200"/>
    <w:rsid w:val="583059FA"/>
    <w:rsid w:val="584A0929"/>
    <w:rsid w:val="58CD2491"/>
    <w:rsid w:val="590F1AAD"/>
    <w:rsid w:val="591B41B2"/>
    <w:rsid w:val="59254A26"/>
    <w:rsid w:val="59326325"/>
    <w:rsid w:val="595C505B"/>
    <w:rsid w:val="595E55C3"/>
    <w:rsid w:val="596E7E20"/>
    <w:rsid w:val="5A5D23AA"/>
    <w:rsid w:val="5A60780B"/>
    <w:rsid w:val="5AB34579"/>
    <w:rsid w:val="5AB40E78"/>
    <w:rsid w:val="5AE005A4"/>
    <w:rsid w:val="5AF80B40"/>
    <w:rsid w:val="5AFC6609"/>
    <w:rsid w:val="5B113480"/>
    <w:rsid w:val="5BAB1071"/>
    <w:rsid w:val="5BD456CE"/>
    <w:rsid w:val="5BEB53B8"/>
    <w:rsid w:val="5C0D1F49"/>
    <w:rsid w:val="5C7D4F86"/>
    <w:rsid w:val="5CBB0CE2"/>
    <w:rsid w:val="5CC17177"/>
    <w:rsid w:val="5CF306BC"/>
    <w:rsid w:val="5D3F3D64"/>
    <w:rsid w:val="5D575623"/>
    <w:rsid w:val="5D833043"/>
    <w:rsid w:val="5DD533B8"/>
    <w:rsid w:val="5DD92690"/>
    <w:rsid w:val="5DDB1CFD"/>
    <w:rsid w:val="5DEC28A5"/>
    <w:rsid w:val="5E7D126D"/>
    <w:rsid w:val="5E7E6D93"/>
    <w:rsid w:val="5E82459B"/>
    <w:rsid w:val="5ECB022A"/>
    <w:rsid w:val="5ED44800"/>
    <w:rsid w:val="5ED45935"/>
    <w:rsid w:val="5EF45366"/>
    <w:rsid w:val="5F14370C"/>
    <w:rsid w:val="5F350BDE"/>
    <w:rsid w:val="5F61632C"/>
    <w:rsid w:val="5F8E59F9"/>
    <w:rsid w:val="5FA17648"/>
    <w:rsid w:val="5FE705CB"/>
    <w:rsid w:val="6007714E"/>
    <w:rsid w:val="603D5080"/>
    <w:rsid w:val="606842D0"/>
    <w:rsid w:val="60CA4511"/>
    <w:rsid w:val="60D0261B"/>
    <w:rsid w:val="616739F9"/>
    <w:rsid w:val="618E3791"/>
    <w:rsid w:val="61947DCA"/>
    <w:rsid w:val="61A46A97"/>
    <w:rsid w:val="61D1382F"/>
    <w:rsid w:val="61F114A2"/>
    <w:rsid w:val="620B3669"/>
    <w:rsid w:val="622B0ABA"/>
    <w:rsid w:val="62512BB4"/>
    <w:rsid w:val="625D7D1A"/>
    <w:rsid w:val="62660469"/>
    <w:rsid w:val="62DD7D21"/>
    <w:rsid w:val="637D586B"/>
    <w:rsid w:val="638E2526"/>
    <w:rsid w:val="63A5560B"/>
    <w:rsid w:val="63E57025"/>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22486E"/>
    <w:rsid w:val="67521A59"/>
    <w:rsid w:val="67C304AB"/>
    <w:rsid w:val="680D1D06"/>
    <w:rsid w:val="683F0658"/>
    <w:rsid w:val="68492F39"/>
    <w:rsid w:val="689C6793"/>
    <w:rsid w:val="68DB0208"/>
    <w:rsid w:val="68FB170C"/>
    <w:rsid w:val="691B3D98"/>
    <w:rsid w:val="693748F0"/>
    <w:rsid w:val="69846A0E"/>
    <w:rsid w:val="69953BD6"/>
    <w:rsid w:val="69AA1366"/>
    <w:rsid w:val="69AD798C"/>
    <w:rsid w:val="69D005C0"/>
    <w:rsid w:val="69D80B96"/>
    <w:rsid w:val="69F47AD7"/>
    <w:rsid w:val="69F557DF"/>
    <w:rsid w:val="6A082CE3"/>
    <w:rsid w:val="6A2C39D4"/>
    <w:rsid w:val="6A752434"/>
    <w:rsid w:val="6B2534A7"/>
    <w:rsid w:val="6B68175F"/>
    <w:rsid w:val="6BFD799F"/>
    <w:rsid w:val="6C1074B3"/>
    <w:rsid w:val="6C4A2E5A"/>
    <w:rsid w:val="6C6924FA"/>
    <w:rsid w:val="6C8138D0"/>
    <w:rsid w:val="6CEF0725"/>
    <w:rsid w:val="6D0668D1"/>
    <w:rsid w:val="6D19440C"/>
    <w:rsid w:val="6D4B2604"/>
    <w:rsid w:val="6D77358F"/>
    <w:rsid w:val="6D8030E4"/>
    <w:rsid w:val="6E0E35C4"/>
    <w:rsid w:val="6E0F7A08"/>
    <w:rsid w:val="6E3947F5"/>
    <w:rsid w:val="6E6733A0"/>
    <w:rsid w:val="6E6E3938"/>
    <w:rsid w:val="6E9C74ED"/>
    <w:rsid w:val="6EF72976"/>
    <w:rsid w:val="6F596922"/>
    <w:rsid w:val="6F795A80"/>
    <w:rsid w:val="6F7C1D2E"/>
    <w:rsid w:val="6F8E0407"/>
    <w:rsid w:val="6FDD069F"/>
    <w:rsid w:val="702B4D16"/>
    <w:rsid w:val="70312638"/>
    <w:rsid w:val="70AA6621"/>
    <w:rsid w:val="7111480F"/>
    <w:rsid w:val="7118679B"/>
    <w:rsid w:val="71261F49"/>
    <w:rsid w:val="712E6956"/>
    <w:rsid w:val="71473612"/>
    <w:rsid w:val="71504F32"/>
    <w:rsid w:val="7152309F"/>
    <w:rsid w:val="718F7F65"/>
    <w:rsid w:val="71D96059"/>
    <w:rsid w:val="71DA6992"/>
    <w:rsid w:val="72220F73"/>
    <w:rsid w:val="72267518"/>
    <w:rsid w:val="727B234E"/>
    <w:rsid w:val="728A58B0"/>
    <w:rsid w:val="72D068C7"/>
    <w:rsid w:val="72E42ED8"/>
    <w:rsid w:val="72FC34C3"/>
    <w:rsid w:val="73320420"/>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361B8C"/>
    <w:rsid w:val="76532D59"/>
    <w:rsid w:val="76660D7C"/>
    <w:rsid w:val="766C5968"/>
    <w:rsid w:val="76A10003"/>
    <w:rsid w:val="76BE0C8F"/>
    <w:rsid w:val="76CD53B2"/>
    <w:rsid w:val="76E6594C"/>
    <w:rsid w:val="770719AC"/>
    <w:rsid w:val="776526CC"/>
    <w:rsid w:val="776658C3"/>
    <w:rsid w:val="7794703F"/>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852610"/>
    <w:rsid w:val="7A92318C"/>
    <w:rsid w:val="7A9B3811"/>
    <w:rsid w:val="7AB467DA"/>
    <w:rsid w:val="7AB9318D"/>
    <w:rsid w:val="7ADB314B"/>
    <w:rsid w:val="7AE952D2"/>
    <w:rsid w:val="7B0D75F8"/>
    <w:rsid w:val="7B9F26AF"/>
    <w:rsid w:val="7BB607FE"/>
    <w:rsid w:val="7C4F1929"/>
    <w:rsid w:val="7C593EE8"/>
    <w:rsid w:val="7C7248A0"/>
    <w:rsid w:val="7C976D69"/>
    <w:rsid w:val="7CD752DA"/>
    <w:rsid w:val="7CDE40AB"/>
    <w:rsid w:val="7CF057E2"/>
    <w:rsid w:val="7D1548B5"/>
    <w:rsid w:val="7DF84014"/>
    <w:rsid w:val="7E1C41A7"/>
    <w:rsid w:val="7E207949"/>
    <w:rsid w:val="7E3B0727"/>
    <w:rsid w:val="7E5C0A47"/>
    <w:rsid w:val="7E5F606D"/>
    <w:rsid w:val="7E670C75"/>
    <w:rsid w:val="7EBF0D00"/>
    <w:rsid w:val="7EC14203"/>
    <w:rsid w:val="7EE24272"/>
    <w:rsid w:val="7EEA6053"/>
    <w:rsid w:val="7F487C04"/>
    <w:rsid w:val="7F5472AD"/>
    <w:rsid w:val="7F611CBA"/>
    <w:rsid w:val="7FB45F21"/>
    <w:rsid w:val="7FC248DA"/>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5258</Words>
  <Characters>5862</Characters>
  <Lines>0</Lines>
  <Paragraphs>0</Paragraphs>
  <TotalTime>2</TotalTime>
  <ScaleCrop>false</ScaleCrop>
  <LinksUpToDate>false</LinksUpToDate>
  <CharactersWithSpaces>5893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2025-03-28T04:51:39Z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066577FA49AA48468478B46885F919F0</vt:lpwstr>
  </property>
  <property fmtid="{D5CDD505-2E9C-101B-9397-08002B2CF9AE}" pid="4" name="KSOTemplateDocerSaveRecord">
    <vt:lpwstr>eyJoZGlkIjoiZDU4MmQ2ZWMyMDZlYzhmM2M0MmMwNGNmYmFiY2Q3YTQiLCJ1c2VySWQiOiI1Mzk1NTEzNjcifQ==</vt:lpwstr>
  </property>
</Properties>
</file>