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沙湾市工商业联合会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numPr>
          <w:ilvl w:val="0"/>
          <w:numId w:val="0"/>
        </w:num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参政议政，民主监督。（二）引导会员积极参加国家经济建设，推动社会主义市场经济体制逐步完善，促进社会全面进步。（三）做好工商界代表人士政治安排的推荐工作。（四）在非公有制经济人士中，宣传、贯彻党和国家的方针政策，加强思想政治工作，推动企业文化建设，引导会员做中国特色社会主义事业的建设者。（五）代表并维护会员的合法权益，反映会员的意见、要求和建议；引导会员积极参与“光彩事业”。（六）为会员提供信息和科技、管理、法律、会计、审计、融资、咨询等服务。（七）开展工商专业培训，帮助会员改进经营管理，完善财会管理，提高生产技术和产品质量。</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沙湾市工商业联合会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eastAsia="zh-CN"/>
        </w:rPr>
        <w:t>该单位无</w:t>
      </w:r>
      <w:r>
        <w:rPr>
          <w:rFonts w:hint="eastAsia" w:ascii="仿宋_GB2312" w:hAnsi="黑体" w:eastAsia="仿宋_GB2312" w:cs="宋体"/>
          <w:bCs/>
          <w:color w:val="auto"/>
          <w:kern w:val="0"/>
          <w:sz w:val="32"/>
          <w:szCs w:val="32"/>
          <w:highlight w:val="none"/>
        </w:rPr>
        <w:t>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81.16万元，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81.16万元，使用非财政拨款结余0.00万元，年初结转和结余0.00万元。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81.16万元，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81.16万元，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增加8.43万元</w:t>
      </w:r>
      <w:r>
        <w:rPr>
          <w:rFonts w:hint="eastAsia" w:ascii="仿宋_GB2312" w:eastAsia="仿宋_GB2312"/>
          <w:color w:val="auto"/>
          <w:spacing w:val="0"/>
          <w:sz w:val="32"/>
          <w:szCs w:val="32"/>
          <w:highlight w:val="none"/>
          <w:lang w:eastAsia="zh-CN"/>
        </w:rPr>
        <w:t>，增长11.59%，主要原因是：</w:t>
      </w:r>
      <w:r>
        <w:rPr>
          <w:rFonts w:hint="eastAsia" w:ascii="仿宋_GB2312" w:eastAsia="仿宋_GB2312"/>
          <w:color w:val="auto"/>
          <w:spacing w:val="0"/>
          <w:sz w:val="32"/>
          <w:szCs w:val="32"/>
          <w:highlight w:val="none"/>
          <w:lang w:val="en-US" w:eastAsia="zh-CN"/>
        </w:rPr>
        <w:t>工资调整、社保基数增大，相应缴费增加、补发绩效</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81.16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81.16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本年支出81.16万元，其中：基本支出81.16万元，占100.00%；项目支出0.00万元，占0.00%；上缴上级支出0.00万元，占0.00%；经营支出0.00万元，占0.00%；对附属单位补助支出0.00万元，占0.00%。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81.16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81.16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81.16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81.16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增加8.43万元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增长11.59%,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78.58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81.16</w:t>
      </w:r>
      <w:r>
        <w:rPr>
          <w:rFonts w:hint="eastAsia" w:ascii="仿宋_GB2312" w:eastAsia="仿宋_GB2312"/>
          <w:color w:val="auto"/>
          <w:spacing w:val="0"/>
          <w:sz w:val="32"/>
          <w:szCs w:val="32"/>
          <w:highlight w:val="none"/>
          <w:lang w:eastAsia="zh-CN"/>
        </w:rPr>
        <w:t>万元，预决算差异率3.28%，主要原因是：</w:t>
      </w:r>
      <w:r>
        <w:rPr>
          <w:rFonts w:hint="eastAsia" w:ascii="仿宋_GB2312" w:eastAsia="仿宋_GB2312"/>
          <w:color w:val="auto"/>
          <w:spacing w:val="0"/>
          <w:sz w:val="32"/>
          <w:szCs w:val="32"/>
          <w:highlight w:val="none"/>
          <w:lang w:val="en-US" w:eastAsia="zh-CN"/>
        </w:rPr>
        <w:t>工资调整、社保基数增加、补发绩效。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2023年度一般公共预算财政拨款支出81.16万元，占本年支出合计的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增加8.43万元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增长11.59%,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78.58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81.16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3.28%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63.71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78.50%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9.20%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5.24%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7.07%。</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1.一般公共服务支出（类）民主党派及工商联事务（款）行政运行（项）:支出决算数为44.38万元，比上年决算减少12.11万元，下降21.44%，主要原因是：</w:t>
      </w:r>
      <w:r>
        <w:rPr>
          <w:rFonts w:hint="eastAsia" w:ascii="仿宋_GB2312" w:hAnsi="仿宋_GB2312" w:eastAsia="仿宋_GB2312" w:cs="仿宋_GB2312"/>
          <w:color w:val="auto"/>
          <w:kern w:val="2"/>
          <w:sz w:val="32"/>
          <w:szCs w:val="32"/>
          <w:highlight w:val="none"/>
          <w:lang w:val="zh-CN" w:eastAsia="zh-CN" w:bidi="ar-SA"/>
        </w:rPr>
        <w:t>我单位</w:t>
      </w:r>
      <w:r>
        <w:rPr>
          <w:rFonts w:hint="eastAsia" w:ascii="仿宋_GB2312" w:hAnsi="仿宋_GB2312" w:eastAsia="仿宋_GB2312" w:cs="仿宋_GB2312"/>
          <w:color w:val="auto"/>
          <w:kern w:val="2"/>
          <w:sz w:val="32"/>
          <w:szCs w:val="32"/>
          <w:highlight w:val="none"/>
          <w:lang w:val="en-US" w:eastAsia="zh-CN" w:bidi="ar-SA"/>
        </w:rPr>
        <w:t>2023年减少党代会会议相关经费支出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2.卫生健康支出（类）行政事业单位医疗（款）行政单位医疗（项）:支出决算数为2.14万元，比上年决算减少0.03万元，下降1.38%，主要原因是：医保政策变化，行政退休人员医保退休后，不再需要缴纳基本医疗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3.卫生健康支出（类）行政事业单位医疗（款）事业单位医疗（项）:支出决算数为1.04万元，比上年决算增加0.38万元，增长57.58%，主要原因是：2023年基本工资、绩效调资，相应社保缴费增加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w:t>
      </w:r>
      <w:r>
        <w:rPr>
          <w:rFonts w:hint="eastAsia" w:ascii="仿宋_GB2312" w:hAnsi="仿宋_GB2312" w:eastAsia="仿宋_GB2312" w:cs="仿宋_GB2312"/>
          <w:color w:val="auto"/>
          <w:kern w:val="2"/>
          <w:sz w:val="32"/>
          <w:szCs w:val="32"/>
          <w:highlight w:val="none"/>
          <w:shd w:val="clear" w:color="auto" w:fill="auto"/>
          <w:lang w:val="en-US" w:eastAsia="zh-CN" w:bidi="ar-SA"/>
        </w:rPr>
        <w:t>卫生健康支出（类）行政事业单位医疗（款）公务员医疗补助（项）:支出决算数为1.07万元，比上年决算增加0.02万元，增长1.90%，主要原因是：</w:t>
      </w:r>
      <w:r>
        <w:rPr>
          <w:rFonts w:hint="eastAsia" w:ascii="仿宋_GB2312" w:hAnsi="仿宋_GB2312" w:eastAsia="仿宋_GB2312" w:cs="仿宋_GB2312"/>
          <w:color w:val="auto"/>
          <w:kern w:val="2"/>
          <w:sz w:val="32"/>
          <w:szCs w:val="32"/>
          <w:highlight w:val="none"/>
          <w:lang w:val="en-US" w:eastAsia="zh-CN" w:bidi="ar-SA"/>
        </w:rPr>
        <w:t>2023年基本工资、绩效调资，相应缴费增加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5.住房保障支出（类）住房改革支出（款）住房公积金（项）:支出决算数为5.74万元，比上年决算增加0.65万元，增长12.77%，主要原因是：</w:t>
      </w:r>
      <w:r>
        <w:rPr>
          <w:rFonts w:hint="eastAsia" w:ascii="仿宋_GB2312" w:eastAsia="仿宋_GB2312"/>
          <w:color w:val="auto"/>
          <w:spacing w:val="0"/>
          <w:sz w:val="32"/>
          <w:szCs w:val="32"/>
          <w:highlight w:val="none"/>
          <w:lang w:val="en-US" w:eastAsia="zh-CN"/>
        </w:rPr>
        <w:t>工资调整、公积金基数增加，缴费增加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6.一般公共服务支出（类）民主党派及工商联事务（款）事业运行（项）:支出决算数为19.33万元，比上年决算增加19.33万元，增长100%，主要原因是：单位本年调入事业编制1人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7.社会保障和就业支出（类）行政事业单位养老支出（款）机关事业单位基本养老保险缴费支出（项）:支出决算数为7.47万元，比上年决算增加1.73万元，增长30.14%，主要原因是：</w:t>
      </w:r>
      <w:r>
        <w:rPr>
          <w:rFonts w:hint="eastAsia" w:ascii="仿宋_GB2312" w:eastAsia="仿宋_GB2312"/>
          <w:color w:val="auto"/>
          <w:spacing w:val="0"/>
          <w:sz w:val="32"/>
          <w:szCs w:val="32"/>
          <w:highlight w:val="none"/>
          <w:lang w:val="en-US" w:eastAsia="zh-CN"/>
        </w:rPr>
        <w:t>工资调整、</w:t>
      </w:r>
      <w:r>
        <w:rPr>
          <w:rFonts w:hint="eastAsia" w:ascii="仿宋_GB2312" w:hAnsi="仿宋_GB2312" w:eastAsia="仿宋_GB2312" w:cs="仿宋_GB2312"/>
          <w:color w:val="auto"/>
          <w:kern w:val="2"/>
          <w:sz w:val="32"/>
          <w:szCs w:val="32"/>
          <w:highlight w:val="none"/>
          <w:lang w:val="en-US" w:eastAsia="zh-CN" w:bidi="ar-SA"/>
        </w:rPr>
        <w:t>养老保险</w:t>
      </w:r>
      <w:r>
        <w:rPr>
          <w:rFonts w:hint="eastAsia" w:ascii="仿宋_GB2312" w:eastAsia="仿宋_GB2312"/>
          <w:color w:val="auto"/>
          <w:spacing w:val="0"/>
          <w:sz w:val="32"/>
          <w:szCs w:val="32"/>
          <w:highlight w:val="none"/>
          <w:lang w:val="en-US" w:eastAsia="zh-CN"/>
        </w:rPr>
        <w:t>基数增加，缴费增加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8.一般公共服务支出（类）民主党派及工商联事务（款）其他民主党派及工商联事务支出（项）:支出决算数为0.00万元，比上年决算减少1.54万元，下降100%，主要原因是：</w:t>
      </w:r>
      <w:r>
        <w:rPr>
          <w:rFonts w:hint="eastAsia" w:ascii="仿宋_GB2312" w:hAnsi="仿宋_GB2312" w:eastAsia="仿宋_GB2312" w:cs="仿宋_GB2312"/>
          <w:color w:val="auto"/>
          <w:kern w:val="2"/>
          <w:sz w:val="32"/>
          <w:szCs w:val="32"/>
          <w:highlight w:val="none"/>
          <w:lang w:val="zh-CN" w:eastAsia="zh-CN" w:bidi="ar-SA"/>
        </w:rPr>
        <w:t>我单位</w:t>
      </w:r>
      <w:r>
        <w:rPr>
          <w:rFonts w:hint="eastAsia" w:ascii="仿宋_GB2312" w:hAnsi="仿宋_GB2312" w:eastAsia="仿宋_GB2312" w:cs="仿宋_GB2312"/>
          <w:color w:val="auto"/>
          <w:kern w:val="2"/>
          <w:sz w:val="32"/>
          <w:szCs w:val="32"/>
          <w:highlight w:val="none"/>
          <w:lang w:val="en-US" w:eastAsia="zh-CN" w:bidi="ar-SA"/>
        </w:rPr>
        <w:t>2023年减少党代会项目支出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81.16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76.80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4.36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办公费、差旅费、工会经费。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减少0.17万元，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主要原因是：我单位</w:t>
      </w:r>
      <w:r>
        <w:rPr>
          <w:rFonts w:hint="eastAsia" w:ascii="仿宋_GB2312" w:eastAsia="仿宋_GB2312"/>
          <w:color w:val="auto"/>
          <w:sz w:val="32"/>
          <w:szCs w:val="32"/>
          <w:highlight w:val="none"/>
          <w:lang w:val="en-US" w:eastAsia="zh-CN"/>
        </w:rPr>
        <w:t>2023年度未安排“</w:t>
      </w:r>
      <w:r>
        <w:rPr>
          <w:rFonts w:hint="eastAsia" w:ascii="仿宋_GB2312" w:eastAsia="仿宋_GB2312"/>
          <w:color w:val="auto"/>
          <w:sz w:val="32"/>
          <w:szCs w:val="32"/>
          <w:highlight w:val="none"/>
          <w:lang w:val="zh-CN" w:eastAsia="zh-CN"/>
        </w:rPr>
        <w:t>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主要原因是：我单位无因公出国（境）费支出；公务用车购置及运行维护费支出0.00万元，占0.00%，比上年减少0.17万元，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主要原因是：我单位无公务用车购置及运行维护费支出；公务接待费支出0.00万元，占0.00%，比上年增加0.00万元，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支出。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我单位车辆已移交至机关事务管理局，但车辆编制还在我单位，故车辆编制与保有量存在差异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预算数0.00万元，决算数0.00万元，预决算差异率0.00%，主要原因是：财政拨款“三公”经费支出预算数和决算数无变化，预决算无差异。其中：因公出国（境）费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预算数0.00万元，决算数0.00万元，预决算差异率0.00%，主要原因是：我单位未安排因公出国（境）费，预决算无差异；公务用车运行费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沙湾市工商业联合会（行政单位和参照公务员法管理事业单位）机关运行经费支出4.36万元，</w:t>
      </w:r>
      <w:r>
        <w:rPr>
          <w:rFonts w:hint="eastAsia" w:ascii="仿宋_GB2312" w:hAnsi="仿宋_GB2312" w:eastAsia="仿宋_GB2312" w:cs="仿宋_GB2312"/>
          <w:color w:val="auto"/>
          <w:sz w:val="32"/>
          <w:szCs w:val="32"/>
          <w:highlight w:val="none"/>
          <w:lang w:val="zh-CN" w:eastAsia="zh-CN"/>
        </w:rPr>
        <w:t>比上年增加0.52万元，增长13.54%，主要原因是：我单位清理历欠资金；我单位调入事业编制</w:t>
      </w:r>
      <w:r>
        <w:rPr>
          <w:rFonts w:hint="eastAsia" w:ascii="仿宋_GB2312" w:hAnsi="仿宋_GB2312" w:eastAsia="仿宋_GB2312" w:cs="仿宋_GB2312"/>
          <w:color w:val="auto"/>
          <w:sz w:val="32"/>
          <w:szCs w:val="32"/>
          <w:highlight w:val="none"/>
          <w:lang w:val="en-US" w:eastAsia="zh-CN"/>
        </w:rPr>
        <w:t>1人</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黑体" w:hAnsi="黑体" w:eastAsia="黑体"/>
          <w:color w:val="auto"/>
          <w:sz w:val="32"/>
          <w:szCs w:val="32"/>
          <w:highlight w:val="none"/>
          <w:lang w:val="zh-CN" w:eastAsia="zh-CN"/>
        </w:rPr>
        <w:t>（二）</w:t>
      </w:r>
      <w:r>
        <w:rPr>
          <w:rFonts w:hint="eastAsia" w:ascii="Times New Roman" w:hAnsi="Times New Roman" w:eastAsia="黑体" w:cs="Times New Roman"/>
          <w:color w:val="auto"/>
          <w:sz w:val="32"/>
          <w:szCs w:val="30"/>
          <w:highlight w:val="none"/>
          <w:lang w:val="zh-CN" w:eastAsia="zh-CN"/>
        </w:rPr>
        <w:t>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41.44</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屋0.00平方米，价值0.00万元。车辆1辆，价值9.80万元，其中：副部（省）级及以上领导用车0辆、主要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用车0辆、其他用车1辆，其他用车主要是：服务机关办公用车；单价100万元（含）以上设备（不含车辆）0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张，全年</w:t>
      </w:r>
      <w:r>
        <w:rPr>
          <w:rFonts w:hint="eastAsia" w:ascii="仿宋_GB2312" w:eastAsia="仿宋_GB2312"/>
          <w:color w:val="auto"/>
          <w:sz w:val="32"/>
          <w:szCs w:val="32"/>
          <w:highlight w:val="none"/>
          <w:lang w:val="en-US" w:eastAsia="zh-CN"/>
        </w:rPr>
        <w:t>预算总额81.16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实际执行总额81.16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；预算绩效评价项目0个，全年预算数0万元，全年执行数0万元。预算绩效管理取得的成效：我单位无绩效自评项目。发现的问题及原因：我单位无绩效自评项目。下一步改进措施：我单位无绩效自评项目</w:t>
      </w:r>
      <w:bookmarkStart w:id="48" w:name="_GoBack"/>
      <w:bookmarkEnd w:id="48"/>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rPr>
        <w:t>本单位无政府采购货物、服务、工程，故</w:t>
      </w:r>
      <w:r>
        <w:rPr>
          <w:rFonts w:hint="eastAsia" w:ascii="仿宋_GB2312" w:hAnsi="仿宋_GB2312" w:eastAsia="仿宋_GB2312" w:cs="仿宋_GB2312"/>
          <w:color w:val="auto"/>
          <w:sz w:val="32"/>
          <w:szCs w:val="32"/>
          <w:highlight w:val="none"/>
          <w:lang w:val="zh-CN" w:eastAsia="zh-CN"/>
        </w:rPr>
        <w:t>授予小微企业合同金额为</w:t>
      </w:r>
      <w:r>
        <w:rPr>
          <w:rFonts w:hint="eastAsia" w:ascii="仿宋_GB2312" w:hAnsi="仿宋_GB2312" w:eastAsia="仿宋_GB2312" w:cs="仿宋_GB2312"/>
          <w:color w:val="auto"/>
          <w:sz w:val="32"/>
          <w:szCs w:val="32"/>
          <w:highlight w:val="none"/>
          <w:lang w:val="en-US" w:eastAsia="zh-CN"/>
        </w:rPr>
        <w:t>0。</w:t>
      </w: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565157"/>
    <w:rsid w:val="00B70D59"/>
    <w:rsid w:val="00F52A8D"/>
    <w:rsid w:val="019404F8"/>
    <w:rsid w:val="01C30B6B"/>
    <w:rsid w:val="01ED22F2"/>
    <w:rsid w:val="02BD3108"/>
    <w:rsid w:val="02F73D26"/>
    <w:rsid w:val="034D4FEF"/>
    <w:rsid w:val="035D1785"/>
    <w:rsid w:val="039F47CE"/>
    <w:rsid w:val="03BD5310"/>
    <w:rsid w:val="03E05CE8"/>
    <w:rsid w:val="03F973EE"/>
    <w:rsid w:val="043E5B56"/>
    <w:rsid w:val="04716658"/>
    <w:rsid w:val="04C04386"/>
    <w:rsid w:val="04D1736D"/>
    <w:rsid w:val="04D96608"/>
    <w:rsid w:val="04F210E4"/>
    <w:rsid w:val="04FA68C4"/>
    <w:rsid w:val="053F5AE6"/>
    <w:rsid w:val="057C0B0F"/>
    <w:rsid w:val="05EF4B48"/>
    <w:rsid w:val="05F76ECA"/>
    <w:rsid w:val="06183A24"/>
    <w:rsid w:val="066057AD"/>
    <w:rsid w:val="06792773"/>
    <w:rsid w:val="06FD75CA"/>
    <w:rsid w:val="07093795"/>
    <w:rsid w:val="076F5C8E"/>
    <w:rsid w:val="07804730"/>
    <w:rsid w:val="079052BE"/>
    <w:rsid w:val="08145C21"/>
    <w:rsid w:val="08422688"/>
    <w:rsid w:val="085854ED"/>
    <w:rsid w:val="086A2B3A"/>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D9144C3"/>
    <w:rsid w:val="0E640559"/>
    <w:rsid w:val="0F1113DA"/>
    <w:rsid w:val="0F3B6674"/>
    <w:rsid w:val="0F4B77A5"/>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7374CB"/>
    <w:rsid w:val="158C5B77"/>
    <w:rsid w:val="15DD3E19"/>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2F5697"/>
    <w:rsid w:val="184510FD"/>
    <w:rsid w:val="18F33C82"/>
    <w:rsid w:val="190648B0"/>
    <w:rsid w:val="19071D6C"/>
    <w:rsid w:val="19D26CD4"/>
    <w:rsid w:val="19E60D19"/>
    <w:rsid w:val="1A3E3450"/>
    <w:rsid w:val="1AC106CF"/>
    <w:rsid w:val="1AD807E5"/>
    <w:rsid w:val="1B39345B"/>
    <w:rsid w:val="1BFB2A1F"/>
    <w:rsid w:val="1C015D4A"/>
    <w:rsid w:val="1C290ED5"/>
    <w:rsid w:val="1C317E4F"/>
    <w:rsid w:val="1C472464"/>
    <w:rsid w:val="1D22799A"/>
    <w:rsid w:val="1D5C1A72"/>
    <w:rsid w:val="1DAF458D"/>
    <w:rsid w:val="1E086ACE"/>
    <w:rsid w:val="1E3035C2"/>
    <w:rsid w:val="1E62130A"/>
    <w:rsid w:val="1E97358B"/>
    <w:rsid w:val="1EAA4A5F"/>
    <w:rsid w:val="1EE869A7"/>
    <w:rsid w:val="1F3F37CF"/>
    <w:rsid w:val="1FA15E62"/>
    <w:rsid w:val="1FED69B6"/>
    <w:rsid w:val="2064678E"/>
    <w:rsid w:val="20DC1AB9"/>
    <w:rsid w:val="20DD6197"/>
    <w:rsid w:val="20F7485D"/>
    <w:rsid w:val="212631E0"/>
    <w:rsid w:val="2138666F"/>
    <w:rsid w:val="21513B58"/>
    <w:rsid w:val="21742080"/>
    <w:rsid w:val="21A53757"/>
    <w:rsid w:val="21F879E1"/>
    <w:rsid w:val="221236C6"/>
    <w:rsid w:val="22D12DE3"/>
    <w:rsid w:val="22D7662C"/>
    <w:rsid w:val="23326B7F"/>
    <w:rsid w:val="2380045B"/>
    <w:rsid w:val="23937EAD"/>
    <w:rsid w:val="23BC04D2"/>
    <w:rsid w:val="23EF1892"/>
    <w:rsid w:val="2483647E"/>
    <w:rsid w:val="24A32D55"/>
    <w:rsid w:val="24CE6D9A"/>
    <w:rsid w:val="250D75C3"/>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20160"/>
    <w:rsid w:val="285F51FF"/>
    <w:rsid w:val="28DA4193"/>
    <w:rsid w:val="28DF2665"/>
    <w:rsid w:val="29072599"/>
    <w:rsid w:val="291029F3"/>
    <w:rsid w:val="298C424E"/>
    <w:rsid w:val="29CB58F0"/>
    <w:rsid w:val="2A053397"/>
    <w:rsid w:val="2A145E96"/>
    <w:rsid w:val="2A1E2E68"/>
    <w:rsid w:val="2A2131BB"/>
    <w:rsid w:val="2AF5378F"/>
    <w:rsid w:val="2BB94DBF"/>
    <w:rsid w:val="2BF37410"/>
    <w:rsid w:val="2C6F314E"/>
    <w:rsid w:val="2CC206BE"/>
    <w:rsid w:val="2D1136DF"/>
    <w:rsid w:val="2D20606D"/>
    <w:rsid w:val="2D6729FE"/>
    <w:rsid w:val="2DB87198"/>
    <w:rsid w:val="2DB93C54"/>
    <w:rsid w:val="2E3D144C"/>
    <w:rsid w:val="2E891204"/>
    <w:rsid w:val="2F2D321B"/>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6EE4FD5"/>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4636E4"/>
    <w:rsid w:val="3B6716E3"/>
    <w:rsid w:val="3B6C6B2D"/>
    <w:rsid w:val="3C242659"/>
    <w:rsid w:val="3C5A4CD4"/>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655E1"/>
    <w:rsid w:val="4A5C2BD7"/>
    <w:rsid w:val="4A7B2875"/>
    <w:rsid w:val="4A934476"/>
    <w:rsid w:val="4AAA220A"/>
    <w:rsid w:val="4AE12E67"/>
    <w:rsid w:val="4B4C0111"/>
    <w:rsid w:val="4B8553A9"/>
    <w:rsid w:val="4BDB3730"/>
    <w:rsid w:val="4C200F7A"/>
    <w:rsid w:val="4C6614A9"/>
    <w:rsid w:val="4CC13586"/>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0F13ED8"/>
    <w:rsid w:val="50F5218D"/>
    <w:rsid w:val="51025EB1"/>
    <w:rsid w:val="51141503"/>
    <w:rsid w:val="513C450E"/>
    <w:rsid w:val="51686DBB"/>
    <w:rsid w:val="518D0ED5"/>
    <w:rsid w:val="525C687F"/>
    <w:rsid w:val="52A3740A"/>
    <w:rsid w:val="52F647F7"/>
    <w:rsid w:val="52F92565"/>
    <w:rsid w:val="53622163"/>
    <w:rsid w:val="53AE735E"/>
    <w:rsid w:val="53D03877"/>
    <w:rsid w:val="542F73CA"/>
    <w:rsid w:val="5430786D"/>
    <w:rsid w:val="545A1D2A"/>
    <w:rsid w:val="54C811C0"/>
    <w:rsid w:val="55263139"/>
    <w:rsid w:val="556A442D"/>
    <w:rsid w:val="55DA564E"/>
    <w:rsid w:val="55E816A3"/>
    <w:rsid w:val="55FE4FB2"/>
    <w:rsid w:val="5604127D"/>
    <w:rsid w:val="56044E6C"/>
    <w:rsid w:val="56071F23"/>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B64904"/>
    <w:rsid w:val="58CD2491"/>
    <w:rsid w:val="591B41B2"/>
    <w:rsid w:val="59254A26"/>
    <w:rsid w:val="59326325"/>
    <w:rsid w:val="595C505B"/>
    <w:rsid w:val="595E55C3"/>
    <w:rsid w:val="596E7E20"/>
    <w:rsid w:val="5A5D23AA"/>
    <w:rsid w:val="5A60780B"/>
    <w:rsid w:val="5AB34579"/>
    <w:rsid w:val="5AB40E78"/>
    <w:rsid w:val="5ACE0D42"/>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B2314"/>
    <w:rsid w:val="637D586B"/>
    <w:rsid w:val="63A5560B"/>
    <w:rsid w:val="63E9091F"/>
    <w:rsid w:val="64322AF9"/>
    <w:rsid w:val="64D6010D"/>
    <w:rsid w:val="64D82665"/>
    <w:rsid w:val="64E47C96"/>
    <w:rsid w:val="651E5741"/>
    <w:rsid w:val="654F4C57"/>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1350C8"/>
    <w:rsid w:val="683F0658"/>
    <w:rsid w:val="689C6793"/>
    <w:rsid w:val="68DB0208"/>
    <w:rsid w:val="68FB170C"/>
    <w:rsid w:val="691B3D98"/>
    <w:rsid w:val="693748F0"/>
    <w:rsid w:val="69846A0E"/>
    <w:rsid w:val="69AA1366"/>
    <w:rsid w:val="69AD798C"/>
    <w:rsid w:val="69D005C0"/>
    <w:rsid w:val="69D80B96"/>
    <w:rsid w:val="69F47AD7"/>
    <w:rsid w:val="6A2C39D4"/>
    <w:rsid w:val="6B68175F"/>
    <w:rsid w:val="6BD206F0"/>
    <w:rsid w:val="6BFD799F"/>
    <w:rsid w:val="6C4A2E5A"/>
    <w:rsid w:val="6C8138D0"/>
    <w:rsid w:val="6CEF0725"/>
    <w:rsid w:val="6D4B2604"/>
    <w:rsid w:val="6D77358F"/>
    <w:rsid w:val="6D8030E4"/>
    <w:rsid w:val="6DD46316"/>
    <w:rsid w:val="6DD864FD"/>
    <w:rsid w:val="6E0E35C4"/>
    <w:rsid w:val="6E0F7A08"/>
    <w:rsid w:val="6E3947F5"/>
    <w:rsid w:val="6E6733A0"/>
    <w:rsid w:val="6E6E3938"/>
    <w:rsid w:val="6E9C74ED"/>
    <w:rsid w:val="6EF72976"/>
    <w:rsid w:val="6F13723D"/>
    <w:rsid w:val="6F795A80"/>
    <w:rsid w:val="6F7C1D2E"/>
    <w:rsid w:val="6F8B01AF"/>
    <w:rsid w:val="6F8E0407"/>
    <w:rsid w:val="6FDD069F"/>
    <w:rsid w:val="701F4206"/>
    <w:rsid w:val="702B4D16"/>
    <w:rsid w:val="70AA6621"/>
    <w:rsid w:val="7111480F"/>
    <w:rsid w:val="71261F49"/>
    <w:rsid w:val="712E6956"/>
    <w:rsid w:val="71473612"/>
    <w:rsid w:val="71504F32"/>
    <w:rsid w:val="7152309F"/>
    <w:rsid w:val="718F7F65"/>
    <w:rsid w:val="71DA6992"/>
    <w:rsid w:val="7218207F"/>
    <w:rsid w:val="727B234E"/>
    <w:rsid w:val="728A58B0"/>
    <w:rsid w:val="72D068C7"/>
    <w:rsid w:val="72E42ED8"/>
    <w:rsid w:val="72FC34C3"/>
    <w:rsid w:val="73123145"/>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AC162A"/>
    <w:rsid w:val="76BE0C8F"/>
    <w:rsid w:val="76CD53B2"/>
    <w:rsid w:val="76E6594C"/>
    <w:rsid w:val="770719AC"/>
    <w:rsid w:val="776526CC"/>
    <w:rsid w:val="77A262E1"/>
    <w:rsid w:val="77B13C33"/>
    <w:rsid w:val="77B3596B"/>
    <w:rsid w:val="77DC095A"/>
    <w:rsid w:val="77ED6F44"/>
    <w:rsid w:val="77F45548"/>
    <w:rsid w:val="77FC440B"/>
    <w:rsid w:val="784E7CA6"/>
    <w:rsid w:val="78574801"/>
    <w:rsid w:val="7873527F"/>
    <w:rsid w:val="790A6425"/>
    <w:rsid w:val="790E2D96"/>
    <w:rsid w:val="791B54B2"/>
    <w:rsid w:val="793C0F89"/>
    <w:rsid w:val="795A0A34"/>
    <w:rsid w:val="797339C3"/>
    <w:rsid w:val="79A35E2B"/>
    <w:rsid w:val="79D57D57"/>
    <w:rsid w:val="79F00650"/>
    <w:rsid w:val="7A6242BF"/>
    <w:rsid w:val="7A794513"/>
    <w:rsid w:val="7A9B3811"/>
    <w:rsid w:val="7AB467DA"/>
    <w:rsid w:val="7AB9318D"/>
    <w:rsid w:val="7AE952D2"/>
    <w:rsid w:val="7B9F26AF"/>
    <w:rsid w:val="7BB607FE"/>
    <w:rsid w:val="7C394C80"/>
    <w:rsid w:val="7C7248A0"/>
    <w:rsid w:val="7C976D69"/>
    <w:rsid w:val="7CC90764"/>
    <w:rsid w:val="7CD752DA"/>
    <w:rsid w:val="7CDE40AB"/>
    <w:rsid w:val="7CF057E2"/>
    <w:rsid w:val="7D1548B5"/>
    <w:rsid w:val="7D3B559D"/>
    <w:rsid w:val="7DF84014"/>
    <w:rsid w:val="7E207949"/>
    <w:rsid w:val="7E5C0A47"/>
    <w:rsid w:val="7E670C75"/>
    <w:rsid w:val="7EE24272"/>
    <w:rsid w:val="7EEA6053"/>
    <w:rsid w:val="7F3E7E1E"/>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0</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2025-04-10T09:52:08Z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