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2023年度自治区基层组织建设资金</w:t>
      </w:r>
    </w:p>
    <w:p>
      <w:pPr>
        <w:spacing w:line="540" w:lineRule="exact"/>
        <w:ind w:firstLine="567"/>
        <w:rPr>
          <w:rFonts w:hint="default" w:ascii="楷体" w:hAnsi="楷体" w:eastAsia="楷体"/>
          <w:b/>
          <w:bCs/>
          <w:spacing w:val="-4"/>
          <w:sz w:val="32"/>
          <w:szCs w:val="32"/>
          <w:lang w:val="en-US" w:eastAsia="zh-CN"/>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val="en-US" w:eastAsia="zh-CN"/>
        </w:rPr>
        <w:t>团结街道办事处</w:t>
      </w:r>
    </w:p>
    <w:p>
      <w:pPr>
        <w:spacing w:line="540" w:lineRule="exact"/>
        <w:ind w:firstLine="1080" w:firstLineChars="300"/>
        <w:rPr>
          <w:rFonts w:hint="default" w:ascii="楷体" w:hAnsi="楷体" w:eastAsia="楷体"/>
          <w:b/>
          <w:bCs/>
          <w:spacing w:val="-4"/>
          <w:sz w:val="32"/>
          <w:szCs w:val="32"/>
          <w:lang w:val="en-US"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w:t>
      </w:r>
      <w:r>
        <w:rPr>
          <w:rStyle w:val="18"/>
          <w:rFonts w:hint="eastAsia" w:ascii="楷体" w:hAnsi="楷体" w:eastAsia="楷体"/>
          <w:spacing w:val="-4"/>
          <w:sz w:val="28"/>
          <w:szCs w:val="28"/>
          <w:lang w:val="en-US" w:eastAsia="zh-CN"/>
        </w:rPr>
        <w:t>团结街道办事处</w:t>
      </w:r>
    </w:p>
    <w:p>
      <w:pPr>
        <w:spacing w:line="540" w:lineRule="exact"/>
        <w:ind w:firstLine="900" w:firstLineChars="250"/>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lang w:val="en-US" w:eastAsia="zh-CN"/>
        </w:rPr>
        <w:t>柴瑞阳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27" w:firstLineChars="200"/>
        <w:jc w:val="left"/>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27" w:firstLineChars="200"/>
        <w:jc w:val="left"/>
        <w:textAlignment w:val="auto"/>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社区建设是一项新的工作，大力推进社区建设，是我国城市现代化建设的重要途径，随着我市城市社会经济发展，流动人口的大量涌入，现有的社区阵地难以满足居民日益增长的生活水平和生活质量，</w:t>
      </w:r>
      <w:r>
        <w:rPr>
          <w:rStyle w:val="18"/>
          <w:rFonts w:hint="eastAsia" w:ascii="楷体" w:hAnsi="楷体" w:eastAsia="楷体"/>
          <w:spacing w:val="-4"/>
          <w:sz w:val="32"/>
          <w:szCs w:val="32"/>
          <w:lang w:val="en-US" w:eastAsia="zh-CN"/>
        </w:rPr>
        <w:t>紧扣群众需求，打造服务群众场所、完善服务群众设施、创设服务群众项目，带动各地加大投入力度，聚力打造群众想来、愿来、爱来的美好家园。</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本项目主要内容为：2023年度自治区基层组织建设资金</w:t>
      </w:r>
      <w:r>
        <w:rPr>
          <w:rStyle w:val="18"/>
          <w:rFonts w:hint="eastAsia" w:ascii="楷体" w:hAnsi="楷体" w:eastAsia="楷体"/>
          <w:spacing w:val="-4"/>
          <w:sz w:val="32"/>
          <w:szCs w:val="32"/>
          <w:lang w:val="en-US" w:eastAsia="zh-CN"/>
        </w:rPr>
        <w:t>用于少年路社区打造功能室，项目已实施完成。</w:t>
      </w:r>
    </w:p>
    <w:p>
      <w:pPr>
        <w:spacing w:line="540" w:lineRule="exact"/>
        <w:ind w:firstLine="567"/>
        <w:rPr>
          <w:rStyle w:val="18"/>
          <w:rFonts w:hint="default" w:ascii="楷体" w:hAnsi="楷体" w:eastAsia="楷体"/>
          <w:spacing w:val="-4"/>
          <w:sz w:val="32"/>
          <w:szCs w:val="32"/>
          <w:lang w:val="en-US"/>
        </w:rPr>
      </w:pP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2023年度自治区基层组织建设资金项目的实施主体为塔城地区沙湾市</w:t>
      </w:r>
      <w:r>
        <w:rPr>
          <w:rStyle w:val="18"/>
          <w:rFonts w:hint="eastAsia" w:ascii="楷体" w:hAnsi="楷体" w:eastAsia="楷体"/>
          <w:spacing w:val="-4"/>
          <w:sz w:val="32"/>
          <w:szCs w:val="32"/>
          <w:lang w:val="en-US" w:eastAsia="zh-CN"/>
        </w:rPr>
        <w:t>团结街道办事处</w:t>
      </w:r>
      <w:r>
        <w:rPr>
          <w:rStyle w:val="18"/>
          <w:rFonts w:hint="eastAsia" w:ascii="楷体" w:hAnsi="楷体" w:eastAsia="楷体"/>
          <w:spacing w:val="-4"/>
          <w:sz w:val="32"/>
          <w:szCs w:val="32"/>
        </w:rPr>
        <w:t>。</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2023年度自治区基层组织建设资金项目预算安排资金总额</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万元，其中财政资金</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万元、其他资金0万元；该项目为</w:t>
      </w:r>
      <w:r>
        <w:rPr>
          <w:rStyle w:val="18"/>
          <w:rFonts w:hint="eastAsia" w:ascii="楷体" w:hAnsi="楷体" w:eastAsia="楷体"/>
          <w:spacing w:val="-4"/>
          <w:sz w:val="32"/>
          <w:szCs w:val="32"/>
          <w:lang w:val="en-US" w:eastAsia="zh-CN"/>
        </w:rPr>
        <w:t>当</w:t>
      </w:r>
      <w:r>
        <w:rPr>
          <w:rStyle w:val="18"/>
          <w:rFonts w:hint="eastAsia" w:ascii="楷体" w:hAnsi="楷体" w:eastAsia="楷体"/>
          <w:spacing w:val="-4"/>
          <w:sz w:val="32"/>
          <w:szCs w:val="32"/>
        </w:rPr>
        <w:t>年项目，2023年实际收到预算资金</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w:t>
      </w:r>
      <w:r>
        <w:rPr>
          <w:rStyle w:val="18"/>
          <w:rFonts w:hint="eastAsia" w:ascii="楷体" w:hAnsi="楷体" w:eastAsia="楷体"/>
          <w:spacing w:val="-4"/>
          <w:sz w:val="32"/>
          <w:szCs w:val="32"/>
          <w:lang w:val="en-US" w:eastAsia="zh-CN"/>
        </w:rPr>
        <w:t>20</w:t>
      </w:r>
      <w:r>
        <w:rPr>
          <w:rStyle w:val="18"/>
          <w:rFonts w:hint="eastAsia" w:ascii="楷体" w:hAnsi="楷体" w:eastAsia="楷体"/>
          <w:spacing w:val="-4"/>
          <w:sz w:val="32"/>
          <w:szCs w:val="32"/>
        </w:rPr>
        <w:t>万元，预算执行率100%。项目资金主要用于支付</w:t>
      </w:r>
      <w:r>
        <w:rPr>
          <w:rStyle w:val="18"/>
          <w:rFonts w:hint="eastAsia" w:ascii="楷体" w:hAnsi="楷体" w:eastAsia="楷体"/>
          <w:spacing w:val="-4"/>
          <w:sz w:val="32"/>
          <w:szCs w:val="32"/>
          <w:lang w:val="en-US" w:eastAsia="zh-CN"/>
        </w:rPr>
        <w:t>少年路社区打造功能室支出。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27" w:firstLineChars="200"/>
        <w:jc w:val="left"/>
        <w:textAlignment w:val="auto"/>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区建设的总体目标是，从推进城市基层管理体制和运行机制的改革与创新入手，健全社区组织，理顺社区关系，完善社区功能，整合社区资源，发展社区事业，努力建设与现代化国际大都市的要求相适应的管理科学、服务完善、环境优美、治安良好、生活便利、人际关系和谐的新型现代化文明社区。社区建设是一项新的工作，大力推进社区建设，是我国城市现代化建设的重要途径，随着我市城市社会经济发展，流动人口的大量涌入，现有的社区阵地难以满足居民日益增长的生活水平和生活质量</w:t>
      </w: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紧扣群众需求，打造服务群众场所、完善服务群众设施、创设服务群众项目，带动各地加大投入力度，聚力打造群众想来、愿来、爱来的美好家园。</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“阵地打造数量（个）”指标，预期指标值为“大于等于</w:t>
      </w:r>
      <w:r>
        <w:rPr>
          <w:rStyle w:val="18"/>
          <w:rFonts w:hint="eastAsia" w:ascii="楷体" w:hAnsi="楷体" w:eastAsia="楷体"/>
          <w:spacing w:val="-4"/>
          <w:sz w:val="32"/>
          <w:szCs w:val="32"/>
          <w:lang w:val="en-US" w:eastAsia="zh-CN"/>
        </w:rPr>
        <w:t>1个</w:t>
      </w:r>
      <w:r>
        <w:rPr>
          <w:rStyle w:val="18"/>
          <w:rFonts w:hint="eastAsia" w:ascii="楷体" w:hAnsi="楷体" w:eastAsia="楷体"/>
          <w:spacing w:val="-4"/>
          <w:sz w:val="32"/>
          <w:szCs w:val="32"/>
        </w:rPr>
        <w:t>”；</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“购置设备数量（批）”指标，预期指标值为“大于等于</w:t>
      </w:r>
      <w:r>
        <w:rPr>
          <w:rStyle w:val="18"/>
          <w:rFonts w:hint="eastAsia" w:ascii="楷体" w:hAnsi="楷体" w:eastAsia="楷体"/>
          <w:spacing w:val="-4"/>
          <w:sz w:val="32"/>
          <w:szCs w:val="32"/>
          <w:lang w:val="en-US" w:eastAsia="zh-CN"/>
        </w:rPr>
        <w:t>1批</w:t>
      </w:r>
      <w:r>
        <w:rPr>
          <w:rStyle w:val="18"/>
          <w:rFonts w:hint="eastAsia" w:ascii="楷体" w:hAnsi="楷体" w:eastAsia="楷体"/>
          <w:spacing w:val="-4"/>
          <w:sz w:val="32"/>
          <w:szCs w:val="32"/>
        </w:rPr>
        <w:t>”；</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“项目验收合格率（%）”指标，预期指标值为“等于100%”。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w:t>
      </w:r>
      <w:r>
        <w:rPr>
          <w:rStyle w:val="18"/>
          <w:rFonts w:hint="eastAsia" w:ascii="楷体" w:hAnsi="楷体" w:eastAsia="楷体"/>
          <w:spacing w:val="-4"/>
          <w:sz w:val="32"/>
          <w:szCs w:val="32"/>
          <w:lang w:val="en-US" w:eastAsia="zh-CN"/>
        </w:rPr>
        <w:t>20</w:t>
      </w:r>
      <w:r>
        <w:rPr>
          <w:rStyle w:val="18"/>
          <w:rFonts w:hint="eastAsia" w:ascii="楷体" w:hAnsi="楷体" w:eastAsia="楷体"/>
          <w:spacing w:val="-4"/>
          <w:sz w:val="32"/>
          <w:szCs w:val="32"/>
        </w:rPr>
        <w:t>日”；</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“项目完成</w:t>
      </w:r>
      <w:r>
        <w:rPr>
          <w:rStyle w:val="18"/>
          <w:rFonts w:hint="eastAsia" w:ascii="楷体" w:hAnsi="楷体" w:eastAsia="楷体"/>
          <w:spacing w:val="-4"/>
          <w:sz w:val="32"/>
          <w:szCs w:val="32"/>
          <w:lang w:val="en-US" w:eastAsia="zh-CN"/>
        </w:rPr>
        <w:t>及时率</w:t>
      </w:r>
      <w:r>
        <w:rPr>
          <w:rStyle w:val="18"/>
          <w:rFonts w:hint="eastAsia" w:ascii="楷体" w:hAnsi="楷体" w:eastAsia="楷体"/>
          <w:spacing w:val="-4"/>
          <w:sz w:val="32"/>
          <w:szCs w:val="32"/>
        </w:rPr>
        <w:t>”指标，预期指标值为“</w:t>
      </w:r>
      <w:r>
        <w:rPr>
          <w:rStyle w:val="18"/>
          <w:rFonts w:hint="eastAsia" w:ascii="楷体" w:hAnsi="楷体" w:eastAsia="楷体"/>
          <w:spacing w:val="-4"/>
          <w:sz w:val="32"/>
          <w:szCs w:val="32"/>
          <w:lang w:val="en-US" w:eastAsia="zh-CN"/>
        </w:rPr>
        <w:t>等于100%</w:t>
      </w:r>
      <w:r>
        <w:rPr>
          <w:rStyle w:val="18"/>
          <w:rFonts w:hint="eastAsia" w:ascii="楷体" w:hAnsi="楷体" w:eastAsia="楷体"/>
          <w:spacing w:val="-4"/>
          <w:sz w:val="32"/>
          <w:szCs w:val="32"/>
        </w:rPr>
        <w:t>”。</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“阵地打造建设费（万元）”指标，预期指标值为“小于等于</w:t>
      </w:r>
      <w:r>
        <w:rPr>
          <w:rStyle w:val="18"/>
          <w:rFonts w:hint="eastAsia" w:ascii="楷体" w:hAnsi="楷体" w:eastAsia="楷体"/>
          <w:spacing w:val="-4"/>
          <w:sz w:val="32"/>
          <w:szCs w:val="32"/>
          <w:lang w:val="en-US" w:eastAsia="zh-CN"/>
        </w:rPr>
        <w:t>8.63</w:t>
      </w:r>
      <w:r>
        <w:rPr>
          <w:rStyle w:val="18"/>
          <w:rFonts w:hint="eastAsia" w:ascii="楷体" w:hAnsi="楷体" w:eastAsia="楷体"/>
          <w:spacing w:val="-4"/>
          <w:sz w:val="32"/>
          <w:szCs w:val="32"/>
        </w:rPr>
        <w:t>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“购置设备金额（万元）”指标，预期指标值为“小于等于</w:t>
      </w:r>
      <w:r>
        <w:rPr>
          <w:rStyle w:val="18"/>
          <w:rFonts w:hint="eastAsia" w:ascii="楷体" w:hAnsi="楷体" w:eastAsia="楷体"/>
          <w:spacing w:val="-4"/>
          <w:sz w:val="32"/>
          <w:szCs w:val="32"/>
          <w:lang w:val="en-US" w:eastAsia="zh-CN"/>
        </w:rPr>
        <w:t>16.37</w:t>
      </w:r>
      <w:r>
        <w:rPr>
          <w:rStyle w:val="18"/>
          <w:rFonts w:hint="eastAsia" w:ascii="楷体" w:hAnsi="楷体" w:eastAsia="楷体"/>
          <w:spacing w:val="-4"/>
          <w:sz w:val="32"/>
          <w:szCs w:val="32"/>
        </w:rPr>
        <w:t>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改善职工办公环境</w:t>
      </w:r>
      <w:r>
        <w:rPr>
          <w:rStyle w:val="18"/>
          <w:rFonts w:hint="eastAsia" w:ascii="楷体" w:hAnsi="楷体" w:eastAsia="楷体"/>
          <w:spacing w:val="-4"/>
          <w:sz w:val="32"/>
          <w:szCs w:val="32"/>
        </w:rPr>
        <w:t>”指标，预期指标值为“有效改善”。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职工使用</w:t>
      </w:r>
      <w:r>
        <w:rPr>
          <w:rStyle w:val="18"/>
          <w:rFonts w:hint="eastAsia" w:ascii="楷体" w:hAnsi="楷体" w:eastAsia="楷体"/>
          <w:spacing w:val="-4"/>
          <w:sz w:val="32"/>
          <w:szCs w:val="32"/>
        </w:rPr>
        <w:t>满意度”指标，预期指标值为“等于</w:t>
      </w:r>
      <w:r>
        <w:rPr>
          <w:rStyle w:val="18"/>
          <w:rFonts w:hint="eastAsia" w:ascii="楷体" w:hAnsi="楷体" w:eastAsia="楷体"/>
          <w:spacing w:val="-4"/>
          <w:sz w:val="32"/>
          <w:szCs w:val="32"/>
          <w:lang w:val="en-US" w:eastAsia="zh-CN"/>
        </w:rPr>
        <w:t>100</w:t>
      </w:r>
      <w:r>
        <w:rPr>
          <w:rStyle w:val="18"/>
          <w:rFonts w:hint="eastAsia" w:ascii="楷体" w:hAnsi="楷体" w:eastAsia="楷体"/>
          <w:spacing w:val="-4"/>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w:t>
      </w:r>
      <w:r>
        <w:rPr>
          <w:rStyle w:val="18"/>
          <w:rFonts w:hint="eastAsia" w:ascii="楷体" w:hAnsi="楷体" w:eastAsia="楷体" w:cs="Times New Roman"/>
          <w:spacing w:val="-4"/>
          <w:sz w:val="32"/>
          <w:szCs w:val="32"/>
          <w:lang w:val="en-US" w:eastAsia="zh-CN"/>
        </w:rPr>
        <w:t>2023年度自治区基层组织建设资金</w:t>
      </w:r>
      <w:r>
        <w:rPr>
          <w:rStyle w:val="18"/>
          <w:rFonts w:hint="eastAsia" w:ascii="楷体" w:hAnsi="楷体" w:eastAsia="楷体"/>
          <w:spacing w:val="-4"/>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w:t>
      </w:r>
      <w:r>
        <w:rPr>
          <w:rStyle w:val="18"/>
          <w:rFonts w:hint="eastAsia" w:ascii="楷体" w:hAnsi="楷体" w:eastAsia="楷体" w:cs="Times New Roman"/>
          <w:spacing w:val="-4"/>
          <w:sz w:val="32"/>
          <w:szCs w:val="32"/>
          <w:lang w:val="en-US" w:eastAsia="zh-CN"/>
        </w:rPr>
        <w:t>2023年度自治区基层组织建设资金</w:t>
      </w:r>
      <w:r>
        <w:rPr>
          <w:rStyle w:val="18"/>
          <w:rFonts w:hint="eastAsia" w:ascii="楷体" w:hAnsi="楷体" w:eastAsia="楷体" w:cs="Times New Roman"/>
          <w:spacing w:val="-4"/>
          <w:sz w:val="32"/>
          <w:szCs w:val="32"/>
        </w:rPr>
        <w:t>项</w:t>
      </w:r>
      <w:r>
        <w:rPr>
          <w:rStyle w:val="18"/>
          <w:rFonts w:hint="eastAsia" w:ascii="楷体" w:hAnsi="楷体" w:eastAsia="楷体"/>
          <w:spacing w:val="-4"/>
          <w:sz w:val="32"/>
          <w:szCs w:val="32"/>
        </w:rPr>
        <w:t>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冯斌</w:t>
      </w:r>
      <w:r>
        <w:rPr>
          <w:rStyle w:val="18"/>
          <w:rFonts w:hint="eastAsia" w:ascii="楷体" w:hAnsi="楷体" w:eastAsia="楷体"/>
          <w:spacing w:val="-4"/>
          <w:sz w:val="32"/>
          <w:szCs w:val="32"/>
        </w:rPr>
        <w:t>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柴瑞阳</w:t>
      </w:r>
      <w:r>
        <w:rPr>
          <w:rStyle w:val="18"/>
          <w:rFonts w:hint="eastAsia" w:ascii="楷体" w:hAnsi="楷体" w:eastAsia="楷体"/>
          <w:spacing w:val="-4"/>
          <w:sz w:val="32"/>
          <w:szCs w:val="32"/>
        </w:rPr>
        <w:t>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赵梓竹任评价组成员，绩效评价工作职责为做好项目支出绩效评价工作的沟通协调工作，对项目实施情况进行实地调查，编写项目支出绩效评价报告。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40" w:lineRule="exact"/>
        <w:ind w:left="319" w:leftChars="152" w:firstLine="313" w:firstLineChars="1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w:t>
      </w:r>
      <w:r>
        <w:rPr>
          <w:rStyle w:val="18"/>
          <w:rFonts w:hint="eastAsia" w:ascii="楷体" w:hAnsi="楷体" w:eastAsia="楷体" w:cs="Times New Roman"/>
          <w:spacing w:val="-4"/>
          <w:sz w:val="32"/>
          <w:szCs w:val="32"/>
          <w:lang w:val="en-US" w:eastAsia="zh-CN"/>
        </w:rPr>
        <w:t>2023年度自治区基层组织建设资金</w:t>
      </w:r>
      <w:r>
        <w:rPr>
          <w:rStyle w:val="18"/>
          <w:rFonts w:hint="eastAsia" w:ascii="楷体" w:hAnsi="楷体" w:eastAsia="楷体" w:cs="Times New Roman"/>
          <w:spacing w:val="-4"/>
          <w:sz w:val="32"/>
          <w:szCs w:val="32"/>
        </w:rPr>
        <w:t>项</w:t>
      </w:r>
      <w:r>
        <w:rPr>
          <w:rStyle w:val="18"/>
          <w:rFonts w:hint="eastAsia" w:ascii="楷体" w:hAnsi="楷体" w:eastAsia="楷体"/>
          <w:spacing w:val="-4"/>
          <w:sz w:val="32"/>
          <w:szCs w:val="32"/>
        </w:rPr>
        <w:t>目的实施，解决了现在社区管辖范围大，人口多，管理压力大等问题，实现了完善社区服务质量和丰富居民业余生活效益，该项目预算执行率达100%。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本次评价采取定量与定性评价相结合的方式，对</w:t>
      </w:r>
      <w:r>
        <w:rPr>
          <w:rStyle w:val="18"/>
          <w:rFonts w:hint="eastAsia" w:ascii="楷体" w:hAnsi="楷体" w:eastAsia="楷体" w:cs="Times New Roman"/>
          <w:spacing w:val="-4"/>
          <w:sz w:val="32"/>
          <w:szCs w:val="32"/>
          <w:lang w:val="en-US" w:eastAsia="zh-CN"/>
        </w:rPr>
        <w:t>2023年度自治区基层组织建设资金</w:t>
      </w:r>
      <w:r>
        <w:rPr>
          <w:rStyle w:val="18"/>
          <w:rFonts w:hint="eastAsia" w:ascii="楷体" w:hAnsi="楷体" w:eastAsia="楷体"/>
          <w:spacing w:val="-4"/>
          <w:sz w:val="32"/>
          <w:szCs w:val="32"/>
        </w:rPr>
        <w:t>项目的绩效目标和各项具体绩效指标实现情况进行了客观评价，最终评分为98分。绩效评级为“优”，具体得分情况为：项目决策15分、项目过程15分、项目产出40分、项目效益18分、项目满意度10分。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1.立项依据充分性：本项目是由沙湾市</w:t>
      </w:r>
      <w:r>
        <w:rPr>
          <w:rStyle w:val="18"/>
          <w:rFonts w:hint="eastAsia" w:ascii="楷体" w:hAnsi="楷体" w:eastAsia="楷体"/>
          <w:spacing w:val="-4"/>
          <w:sz w:val="32"/>
          <w:szCs w:val="32"/>
          <w:lang w:val="en-US" w:eastAsia="zh-CN"/>
        </w:rPr>
        <w:t>团结街道办事处</w:t>
      </w:r>
      <w:r>
        <w:rPr>
          <w:rStyle w:val="18"/>
          <w:rFonts w:hint="eastAsia" w:ascii="楷体" w:hAnsi="楷体" w:eastAsia="楷体"/>
          <w:spacing w:val="-4"/>
          <w:sz w:val="32"/>
          <w:szCs w:val="32"/>
        </w:rPr>
        <w:t>单位提出申报</w:t>
      </w: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rPr>
        <w:t>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2.预算执行率：本项目预算编制较为详细，预算资金</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万元，实际执行</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3.资金使用合规性：项目任务下达后，我单位制定了《财政资金监管》制度和管理规定对经费使用进行规范管理，财务制度健全、执行严格；根据评分标准，该指标3分，得3分。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4.管理制度健全性：我单位制定了《财政项目资金监管》等相关项目管理办法，同时对财政专项资金进行严格管理，基本做到了专款专用，根据评分标准，该指标4分，得4分。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项目产出类指标包括产出数量、产出质量、产出时效、产出成本共四方面的内容，由9个三级指标构成，权重分为40分，本项目实际得分40分，得分率为100%。具体各项指标得分如下：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“阵地打造数量（个）”指标，预期指标值为“等于</w:t>
      </w:r>
      <w:r>
        <w:rPr>
          <w:rStyle w:val="18"/>
          <w:rFonts w:hint="eastAsia" w:ascii="楷体" w:hAnsi="楷体" w:eastAsia="楷体"/>
          <w:spacing w:val="-4"/>
          <w:sz w:val="32"/>
          <w:szCs w:val="32"/>
          <w:lang w:val="en-US" w:eastAsia="zh-CN"/>
        </w:rPr>
        <w:t>1个</w:t>
      </w:r>
      <w:r>
        <w:rPr>
          <w:rStyle w:val="18"/>
          <w:rFonts w:hint="eastAsia" w:ascii="楷体" w:hAnsi="楷体" w:eastAsia="楷体"/>
          <w:spacing w:val="-4"/>
          <w:sz w:val="32"/>
          <w:szCs w:val="32"/>
        </w:rPr>
        <w:t>”，根据现场核查和工程进度表可知，实际完成阵地打造数量</w:t>
      </w:r>
      <w:r>
        <w:rPr>
          <w:rStyle w:val="18"/>
          <w:rFonts w:hint="eastAsia" w:ascii="楷体" w:hAnsi="楷体" w:eastAsia="楷体"/>
          <w:spacing w:val="-4"/>
          <w:sz w:val="32"/>
          <w:szCs w:val="32"/>
          <w:lang w:val="en-US" w:eastAsia="zh-CN"/>
        </w:rPr>
        <w:t>1个</w:t>
      </w:r>
      <w:r>
        <w:rPr>
          <w:rStyle w:val="18"/>
          <w:rFonts w:hint="eastAsia" w:ascii="楷体" w:hAnsi="楷体" w:eastAsia="楷体"/>
          <w:spacing w:val="-4"/>
          <w:sz w:val="32"/>
          <w:szCs w:val="32"/>
        </w:rPr>
        <w:t>，与预期目标一致，根据评分标准，该指标</w:t>
      </w:r>
      <w:r>
        <w:rPr>
          <w:rStyle w:val="18"/>
          <w:rFonts w:hint="eastAsia" w:ascii="楷体" w:hAnsi="楷体" w:eastAsia="楷体"/>
          <w:spacing w:val="-4"/>
          <w:sz w:val="32"/>
          <w:szCs w:val="32"/>
          <w:lang w:val="en-US" w:eastAsia="zh-CN"/>
        </w:rPr>
        <w:t>5</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5</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“购置设备数量（批）”指标，预期指标值为“等于</w:t>
      </w:r>
      <w:r>
        <w:rPr>
          <w:rStyle w:val="18"/>
          <w:rFonts w:hint="eastAsia" w:ascii="楷体" w:hAnsi="楷体" w:eastAsia="楷体"/>
          <w:spacing w:val="-4"/>
          <w:sz w:val="32"/>
          <w:szCs w:val="32"/>
          <w:lang w:val="en-US" w:eastAsia="zh-CN"/>
        </w:rPr>
        <w:t>1批</w:t>
      </w:r>
      <w:r>
        <w:rPr>
          <w:rStyle w:val="18"/>
          <w:rFonts w:hint="eastAsia" w:ascii="楷体" w:hAnsi="楷体" w:eastAsia="楷体"/>
          <w:spacing w:val="-4"/>
          <w:sz w:val="32"/>
          <w:szCs w:val="32"/>
        </w:rPr>
        <w:t>”，根据现场核查和工程进度表可知，实际完成购置设备数量</w:t>
      </w:r>
      <w:r>
        <w:rPr>
          <w:rStyle w:val="18"/>
          <w:rFonts w:hint="eastAsia" w:ascii="楷体" w:hAnsi="楷体" w:eastAsia="楷体"/>
          <w:spacing w:val="-4"/>
          <w:sz w:val="32"/>
          <w:szCs w:val="32"/>
          <w:lang w:val="en-US" w:eastAsia="zh-CN"/>
        </w:rPr>
        <w:t>1</w:t>
      </w:r>
      <w:r>
        <w:rPr>
          <w:rStyle w:val="18"/>
          <w:rFonts w:hint="eastAsia" w:ascii="楷体" w:hAnsi="楷体" w:eastAsia="楷体"/>
          <w:spacing w:val="-4"/>
          <w:sz w:val="32"/>
          <w:szCs w:val="32"/>
        </w:rPr>
        <w:t>批，与预期目标一致，根据评分标准，该指标</w:t>
      </w:r>
      <w:r>
        <w:rPr>
          <w:rStyle w:val="18"/>
          <w:rFonts w:hint="eastAsia" w:ascii="楷体" w:hAnsi="楷体" w:eastAsia="楷体"/>
          <w:spacing w:val="-4"/>
          <w:sz w:val="32"/>
          <w:szCs w:val="32"/>
          <w:lang w:val="en-US" w:eastAsia="zh-CN"/>
        </w:rPr>
        <w:t>15</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15</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“项目验收合格率（%）”指标，预期指标值为“100%”，根据现场核查和工程进度表可知，目前</w:t>
      </w:r>
      <w:r>
        <w:rPr>
          <w:rStyle w:val="18"/>
          <w:rFonts w:hint="eastAsia" w:ascii="楷体" w:hAnsi="楷体" w:eastAsia="楷体" w:cs="Times New Roman"/>
          <w:spacing w:val="-4"/>
          <w:sz w:val="32"/>
          <w:szCs w:val="32"/>
          <w:lang w:val="en-US" w:eastAsia="zh-CN"/>
        </w:rPr>
        <w:t>2023年度自治区基层组织建设资金项目已完成</w:t>
      </w:r>
      <w:r>
        <w:rPr>
          <w:rStyle w:val="18"/>
          <w:rFonts w:hint="eastAsia" w:ascii="楷体" w:hAnsi="楷体" w:eastAsia="楷体"/>
          <w:spacing w:val="-4"/>
          <w:sz w:val="32"/>
          <w:szCs w:val="32"/>
        </w:rPr>
        <w:t>。与预期目标一致，根据评分标准，该指标10分，得10分。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“项目完成时间”指标，预期指标值为“2023年12月</w:t>
      </w:r>
      <w:r>
        <w:rPr>
          <w:rStyle w:val="18"/>
          <w:rFonts w:hint="eastAsia" w:ascii="楷体" w:hAnsi="楷体" w:eastAsia="楷体"/>
          <w:spacing w:val="-4"/>
          <w:sz w:val="32"/>
          <w:szCs w:val="32"/>
          <w:lang w:val="en-US" w:eastAsia="zh-CN"/>
        </w:rPr>
        <w:t>20</w:t>
      </w:r>
      <w:r>
        <w:rPr>
          <w:rStyle w:val="18"/>
          <w:rFonts w:hint="eastAsia" w:ascii="楷体" w:hAnsi="楷体" w:eastAsia="楷体"/>
          <w:spacing w:val="-4"/>
          <w:sz w:val="32"/>
          <w:szCs w:val="32"/>
        </w:rPr>
        <w:t>日</w:t>
      </w:r>
      <w:r>
        <w:rPr>
          <w:rStyle w:val="18"/>
          <w:rFonts w:hint="eastAsia" w:ascii="楷体" w:hAnsi="楷体" w:eastAsia="楷体"/>
          <w:spacing w:val="-4"/>
          <w:sz w:val="32"/>
          <w:szCs w:val="32"/>
          <w:lang w:val="en-US" w:eastAsia="zh-CN"/>
        </w:rPr>
        <w:t>前</w:t>
      </w:r>
      <w:r>
        <w:rPr>
          <w:rStyle w:val="18"/>
          <w:rFonts w:hint="eastAsia" w:ascii="楷体" w:hAnsi="楷体" w:eastAsia="楷体"/>
          <w:spacing w:val="-4"/>
          <w:sz w:val="32"/>
          <w:szCs w:val="32"/>
        </w:rPr>
        <w:t>”；根据工程进度表，该项目最后一笔资金支付时间在</w:t>
      </w:r>
      <w:r>
        <w:rPr>
          <w:rStyle w:val="18"/>
          <w:rFonts w:hint="eastAsia" w:ascii="楷体" w:hAnsi="楷体" w:eastAsia="楷体"/>
          <w:spacing w:val="-4"/>
          <w:sz w:val="32"/>
          <w:szCs w:val="32"/>
          <w:lang w:val="en-US" w:eastAsia="zh-CN"/>
        </w:rPr>
        <w:t>9</w:t>
      </w:r>
      <w:r>
        <w:rPr>
          <w:rStyle w:val="18"/>
          <w:rFonts w:hint="eastAsia" w:ascii="楷体" w:hAnsi="楷体" w:eastAsia="楷体"/>
          <w:spacing w:val="-4"/>
          <w:sz w:val="32"/>
          <w:szCs w:val="32"/>
        </w:rPr>
        <w:t>月</w:t>
      </w:r>
      <w:r>
        <w:rPr>
          <w:rStyle w:val="18"/>
          <w:rFonts w:hint="eastAsia" w:ascii="楷体" w:hAnsi="楷体" w:eastAsia="楷体"/>
          <w:spacing w:val="-4"/>
          <w:sz w:val="32"/>
          <w:szCs w:val="32"/>
          <w:lang w:val="en-US" w:eastAsia="zh-CN"/>
        </w:rPr>
        <w:t>16</w:t>
      </w:r>
      <w:r>
        <w:rPr>
          <w:rStyle w:val="18"/>
          <w:rFonts w:hint="eastAsia" w:ascii="楷体" w:hAnsi="楷体" w:eastAsia="楷体"/>
          <w:spacing w:val="-4"/>
          <w:sz w:val="32"/>
          <w:szCs w:val="32"/>
        </w:rPr>
        <w:t>日，与预期目标指标一致，根据评分标准，该指标5分，得5分。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“项目完成及时率（%）”指标，预期指标值为“等于100%”；根据国库集中支付凭证显示和工程进度表，该项目于2023年12月底完成当年工程项目的100%，与预期目标指标一致，根据评分标准，该指标5分，得5分。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经济成本“</w:t>
      </w:r>
      <w:r>
        <w:rPr>
          <w:rStyle w:val="18"/>
          <w:rFonts w:hint="eastAsia" w:ascii="楷体" w:hAnsi="楷体" w:eastAsia="楷体"/>
          <w:spacing w:val="-4"/>
          <w:sz w:val="32"/>
          <w:szCs w:val="32"/>
          <w:lang w:val="en-US" w:eastAsia="zh-CN"/>
        </w:rPr>
        <w:t>阵地打造建设费</w:t>
      </w:r>
      <w:r>
        <w:rPr>
          <w:rStyle w:val="18"/>
          <w:rFonts w:hint="eastAsia" w:ascii="楷体" w:hAnsi="楷体" w:eastAsia="楷体"/>
          <w:spacing w:val="-4"/>
          <w:sz w:val="32"/>
          <w:szCs w:val="32"/>
        </w:rPr>
        <w:t>（万元）”指标，预期指标值为“小于等于8.63万元”，根据项目合同和资金支付凭证显示，本项目2023年共计支付工程款8.63万元，经费支出能够控制在年度计划成本范围内，根据评分标准，该指标</w:t>
      </w:r>
      <w:r>
        <w:rPr>
          <w:rStyle w:val="18"/>
          <w:rFonts w:hint="eastAsia" w:ascii="楷体" w:hAnsi="楷体" w:eastAsia="楷体"/>
          <w:spacing w:val="-4"/>
          <w:sz w:val="32"/>
          <w:szCs w:val="32"/>
          <w:lang w:val="en-US" w:eastAsia="zh-CN"/>
        </w:rPr>
        <w:t>5</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5</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经济成本“购置设备金额（万元）”指标，预期指标值为“小于等于16.37万元”，根据项目合同和资金支付凭证显示，本项目2023年共计支付工程款16.37万元，经费支出能够控制在年度计划成本范围内，根据评分标准，该指标</w:t>
      </w:r>
      <w:r>
        <w:rPr>
          <w:rStyle w:val="18"/>
          <w:rFonts w:hint="eastAsia" w:ascii="楷体" w:hAnsi="楷体" w:eastAsia="楷体"/>
          <w:spacing w:val="-4"/>
          <w:sz w:val="32"/>
          <w:szCs w:val="32"/>
          <w:lang w:val="en-US" w:eastAsia="zh-CN"/>
        </w:rPr>
        <w:t>15</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15</w:t>
      </w:r>
      <w:r>
        <w:rPr>
          <w:rStyle w:val="18"/>
          <w:rFonts w:hint="eastAsia" w:ascii="楷体" w:hAnsi="楷体" w:eastAsia="楷体"/>
          <w:spacing w:val="-4"/>
          <w:sz w:val="32"/>
          <w:szCs w:val="32"/>
        </w:rPr>
        <w:t>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Fonts w:ascii="楷体" w:hAnsi="楷体" w:eastAsia="楷体"/>
          <w:b/>
          <w:spacing w:val="-4"/>
          <w:sz w:val="32"/>
          <w:szCs w:val="32"/>
        </w:rPr>
      </w:pPr>
      <w:r>
        <w:rPr>
          <w:rStyle w:val="18"/>
          <w:rFonts w:hint="eastAsia" w:ascii="楷体" w:hAnsi="楷体" w:eastAsia="楷体"/>
          <w:spacing w:val="-4"/>
          <w:sz w:val="32"/>
          <w:szCs w:val="32"/>
        </w:rPr>
        <w:t>项目效益类指标由社会效益1个二级指标和</w:t>
      </w:r>
      <w:r>
        <w:rPr>
          <w:rStyle w:val="18"/>
          <w:rFonts w:hint="eastAsia" w:ascii="楷体" w:hAnsi="楷体" w:eastAsia="楷体"/>
          <w:spacing w:val="-4"/>
          <w:sz w:val="32"/>
          <w:szCs w:val="32"/>
          <w:lang w:val="en-US" w:eastAsia="zh-CN"/>
        </w:rPr>
        <w:t>1</w:t>
      </w:r>
      <w:r>
        <w:rPr>
          <w:rStyle w:val="18"/>
          <w:rFonts w:hint="eastAsia" w:ascii="楷体" w:hAnsi="楷体" w:eastAsia="楷体"/>
          <w:spacing w:val="-4"/>
          <w:sz w:val="32"/>
          <w:szCs w:val="32"/>
        </w:rPr>
        <w:t>个三级指标构成，权重分为20分，本项目实际得分</w:t>
      </w:r>
      <w:r>
        <w:rPr>
          <w:rStyle w:val="18"/>
          <w:rFonts w:hint="eastAsia" w:ascii="楷体" w:hAnsi="楷体" w:eastAsia="楷体"/>
          <w:spacing w:val="-4"/>
          <w:sz w:val="32"/>
          <w:szCs w:val="32"/>
          <w:lang w:val="en-US" w:eastAsia="zh-CN"/>
        </w:rPr>
        <w:t>20</w:t>
      </w:r>
      <w:r>
        <w:rPr>
          <w:rStyle w:val="18"/>
          <w:rFonts w:hint="eastAsia" w:ascii="楷体" w:hAnsi="楷体" w:eastAsia="楷体"/>
          <w:spacing w:val="-4"/>
          <w:sz w:val="32"/>
          <w:szCs w:val="32"/>
        </w:rPr>
        <w:t>分，得分率为90%。具体各项指标得分如下：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“改善职工办公环境”指标，预期指标值为“有效</w:t>
      </w:r>
      <w:r>
        <w:rPr>
          <w:rStyle w:val="18"/>
          <w:rFonts w:hint="eastAsia" w:ascii="楷体" w:hAnsi="楷体" w:eastAsia="楷体"/>
          <w:spacing w:val="-4"/>
          <w:sz w:val="32"/>
          <w:szCs w:val="32"/>
          <w:lang w:val="en-US" w:eastAsia="zh-CN"/>
        </w:rPr>
        <w:t>提升</w:t>
      </w: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根据本单位年度考核情况，项目按照计划达到本年度预期目标，实际完成值为“基本达成目标”，根据评分标准，该指标</w:t>
      </w:r>
      <w:r>
        <w:rPr>
          <w:rStyle w:val="18"/>
          <w:rFonts w:hint="eastAsia" w:ascii="楷体" w:hAnsi="楷体" w:eastAsia="楷体"/>
          <w:spacing w:val="-4"/>
          <w:sz w:val="32"/>
          <w:szCs w:val="32"/>
          <w:lang w:val="en-US" w:eastAsia="zh-CN"/>
        </w:rPr>
        <w:t>20</w:t>
      </w:r>
      <w:r>
        <w:rPr>
          <w:rStyle w:val="18"/>
          <w:rFonts w:hint="eastAsia" w:ascii="楷体" w:hAnsi="楷体" w:eastAsia="楷体"/>
          <w:spacing w:val="-4"/>
          <w:sz w:val="32"/>
          <w:szCs w:val="32"/>
        </w:rPr>
        <w:t>分，得</w:t>
      </w:r>
      <w:r>
        <w:rPr>
          <w:rStyle w:val="18"/>
          <w:rFonts w:hint="eastAsia" w:ascii="楷体" w:hAnsi="楷体" w:eastAsia="楷体"/>
          <w:spacing w:val="-4"/>
          <w:sz w:val="32"/>
          <w:szCs w:val="32"/>
          <w:lang w:val="en-US" w:eastAsia="zh-CN"/>
        </w:rPr>
        <w:t>20</w:t>
      </w:r>
      <w:r>
        <w:rPr>
          <w:rStyle w:val="18"/>
          <w:rFonts w:hint="eastAsia" w:ascii="楷体" w:hAnsi="楷体" w:eastAsia="楷体"/>
          <w:spacing w:val="-4"/>
          <w:sz w:val="32"/>
          <w:szCs w:val="32"/>
        </w:rPr>
        <w:t>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“职工使用满意度”指标，预期指标值为“大于等于</w:t>
      </w:r>
      <w:r>
        <w:rPr>
          <w:rStyle w:val="18"/>
          <w:rFonts w:hint="eastAsia" w:ascii="楷体" w:hAnsi="楷体" w:eastAsia="楷体"/>
          <w:spacing w:val="-4"/>
          <w:sz w:val="32"/>
          <w:szCs w:val="32"/>
          <w:lang w:val="en-US" w:eastAsia="zh-CN"/>
        </w:rPr>
        <w:t>100</w:t>
      </w:r>
      <w:r>
        <w:rPr>
          <w:rStyle w:val="18"/>
          <w:rFonts w:hint="eastAsia" w:ascii="楷体" w:hAnsi="楷体" w:eastAsia="楷体"/>
          <w:spacing w:val="-4"/>
          <w:sz w:val="32"/>
          <w:szCs w:val="32"/>
        </w:rPr>
        <w:t>%”，根据对社区居民进行满意度问卷调查的结果可知，居民对新建社区满意度达100%，根据评分标准，该指标10分,得10分。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Fonts w:hint="default" w:ascii="楷体" w:hAnsi="楷体" w:eastAsia="楷体"/>
          <w:b/>
          <w:spacing w:val="-4"/>
          <w:sz w:val="32"/>
          <w:szCs w:val="32"/>
          <w:lang w:val="en-US"/>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cs="Times New Roman"/>
          <w:spacing w:val="-4"/>
          <w:sz w:val="32"/>
          <w:szCs w:val="32"/>
          <w:lang w:val="en-US" w:eastAsia="zh-CN"/>
        </w:rPr>
        <w:t>2023年度自治区基层组织建设资金</w:t>
      </w:r>
      <w:r>
        <w:rPr>
          <w:rStyle w:val="18"/>
          <w:rFonts w:hint="eastAsia" w:ascii="楷体" w:hAnsi="楷体" w:eastAsia="楷体" w:cs="Times New Roman"/>
          <w:spacing w:val="-4"/>
          <w:sz w:val="32"/>
          <w:szCs w:val="32"/>
        </w:rPr>
        <w:t>项</w:t>
      </w:r>
      <w:r>
        <w:rPr>
          <w:rStyle w:val="18"/>
          <w:rFonts w:hint="eastAsia" w:ascii="楷体" w:hAnsi="楷体" w:eastAsia="楷体"/>
          <w:spacing w:val="-4"/>
          <w:sz w:val="32"/>
          <w:szCs w:val="32"/>
        </w:rPr>
        <w:t>目预算金额</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万元，实际到位</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万元，全年项目实际支出</w:t>
      </w:r>
      <w:r>
        <w:rPr>
          <w:rStyle w:val="18"/>
          <w:rFonts w:hint="eastAsia" w:ascii="楷体" w:hAnsi="楷体" w:eastAsia="楷体"/>
          <w:spacing w:val="-4"/>
          <w:sz w:val="32"/>
          <w:szCs w:val="32"/>
          <w:lang w:val="en-US" w:eastAsia="zh-CN"/>
        </w:rPr>
        <w:t>25</w:t>
      </w:r>
      <w:r>
        <w:rPr>
          <w:rStyle w:val="18"/>
          <w:rFonts w:hint="eastAsia" w:ascii="楷体" w:hAnsi="楷体" w:eastAsia="楷体"/>
          <w:spacing w:val="-4"/>
          <w:sz w:val="32"/>
          <w:szCs w:val="32"/>
        </w:rPr>
        <w:t>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cs="Times New Roman"/>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w:t>
      </w:r>
      <w:bookmarkStart w:id="0" w:name="_GoBack"/>
      <w:bookmarkEnd w:id="0"/>
      <w:r>
        <w:rPr>
          <w:rStyle w:val="18"/>
          <w:rFonts w:hint="eastAsia" w:ascii="楷体" w:hAnsi="楷体" w:eastAsia="楷体"/>
          <w:spacing w:val="-4"/>
          <w:sz w:val="32"/>
          <w:szCs w:val="32"/>
          <w:lang w:eastAsia="zh-CN"/>
        </w:rPr>
        <w:t>管理</w:t>
      </w:r>
      <w:r>
        <w:rPr>
          <w:rStyle w:val="18"/>
          <w:rFonts w:hint="eastAsia" w:ascii="楷体" w:hAnsi="楷体" w:eastAsia="楷体"/>
          <w:spacing w:val="-4"/>
          <w:sz w:val="32"/>
          <w:szCs w:val="32"/>
        </w:rPr>
        <w:t>，提高资金使用效益。坚持以问题为导向，以财政部门的绩效</w:t>
      </w:r>
      <w:r>
        <w:rPr>
          <w:rStyle w:val="18"/>
          <w:rFonts w:hint="eastAsia" w:ascii="楷体" w:hAnsi="楷体" w:eastAsia="楷体"/>
          <w:spacing w:val="-4"/>
          <w:sz w:val="32"/>
          <w:szCs w:val="32"/>
          <w:lang w:eastAsia="zh-CN"/>
        </w:rPr>
        <w:t>管理</w:t>
      </w:r>
      <w:r>
        <w:rPr>
          <w:rStyle w:val="18"/>
          <w:rFonts w:hint="eastAsia" w:ascii="楷体" w:hAnsi="楷体" w:eastAsia="楷体"/>
          <w:spacing w:val="-4"/>
          <w:sz w:val="32"/>
          <w:szCs w:val="32"/>
        </w:rPr>
        <w:t>为契机，通过资料审核对资金执行进度及绩效目标实现程度开展审核，对绩效</w:t>
      </w:r>
      <w:r>
        <w:rPr>
          <w:rStyle w:val="18"/>
          <w:rFonts w:hint="eastAsia" w:ascii="楷体" w:hAnsi="楷体" w:eastAsia="楷体"/>
          <w:spacing w:val="-4"/>
          <w:sz w:val="32"/>
          <w:szCs w:val="32"/>
          <w:lang w:eastAsia="zh-CN"/>
        </w:rPr>
        <w:t>管理</w:t>
      </w:r>
      <w:r>
        <w:rPr>
          <w:rStyle w:val="18"/>
          <w:rFonts w:hint="eastAsia" w:ascii="楷体" w:hAnsi="楷体" w:eastAsia="楷体"/>
          <w:spacing w:val="-4"/>
          <w:sz w:val="32"/>
          <w:szCs w:val="32"/>
        </w:rPr>
        <w:t>中发现的问题及时整改，强化资金使用过程管理，有效</w:t>
      </w:r>
      <w:r>
        <w:rPr>
          <w:rStyle w:val="18"/>
          <w:rFonts w:hint="eastAsia" w:ascii="楷体" w:hAnsi="楷体" w:eastAsia="楷体"/>
          <w:spacing w:val="-4"/>
          <w:sz w:val="32"/>
          <w:szCs w:val="32"/>
          <w:lang w:eastAsia="zh-CN"/>
        </w:rPr>
        <w:t>地</w:t>
      </w:r>
      <w:r>
        <w:rPr>
          <w:rStyle w:val="18"/>
          <w:rFonts w:hint="eastAsia" w:ascii="楷体" w:hAnsi="楷体" w:eastAsia="楷体"/>
          <w:spacing w:val="-4"/>
          <w:sz w:val="32"/>
          <w:szCs w:val="32"/>
        </w:rPr>
        <w:t>降低资金偏离政策目标的风险，提高了资金使用效益。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2C6316AE"/>
    <w:rsid w:val="41C936D0"/>
    <w:rsid w:val="43365E76"/>
    <w:rsid w:val="4D2606A1"/>
    <w:rsid w:val="57377FA9"/>
    <w:rsid w:val="579C79FD"/>
    <w:rsid w:val="582F53E3"/>
    <w:rsid w:val="5D326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8</TotalTime>
  <ScaleCrop>false</ScaleCrop>
  <LinksUpToDate>false</LinksUpToDate>
  <CharactersWithSpaces>718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1</cp:lastModifiedBy>
  <cp:lastPrinted>2018-12-31T10:56:00Z</cp:lastPrinted>
  <dcterms:modified xsi:type="dcterms:W3CDTF">2024-11-18T10:53:02Z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F58F2AE24278479C82B9076FCEFA88AE</vt:lpwstr>
  </property>
</Properties>
</file>