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B7FEA">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47CD0E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42D3EA0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沙湾市凯旋街道办事处</w:t>
      </w:r>
    </w:p>
    <w:p w14:paraId="2A66CF5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663B66D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2828932">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66DCDA3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C4179B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38E1D3D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472285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1B11126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3DED2C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25DC1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12760AA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451BDBB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12B123B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9A8D8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685712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F250A9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4424A174">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FAB02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E2F7C3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3F37ECB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49F9455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33586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D4F86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9D17BF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006025BA">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A7BAB0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635D0D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64998B8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0A67BD0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39A9B14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BE0994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387D021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503A6A2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2F26F6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87F0E8A">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73187AED">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3229F5F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C76F2E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580F56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1．坚决维护以习近平同志为核心的党中央权威和集中统一领导，坚决贯彻执行党中央决策部署以及市委决定，领导本辖区的工作和基层社会治理，讨论并决定本辖区重要事项；</w:t>
      </w:r>
    </w:p>
    <w:p w14:paraId="599E23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2．把党的政治建设摆在首位，提高政治站位，彰显政治属性，强化政治引领，增强政治能力，始终在政治立场、政治方向、政治原则、政治道路上同党中央保持高度一致，保持良好的政治生态；</w:t>
      </w:r>
    </w:p>
    <w:p w14:paraId="359F58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3．强化理论武装，学懂弄通做实习近平新时代中国特色社会主义思想，引导党员、干部坚定理想信念宗旨，落实意识形态工作责任制；</w:t>
      </w:r>
    </w:p>
    <w:p w14:paraId="3481E8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贯彻新时代党的组织路线，坚持民主集中制，贯彻党管干部、党管人才原则，加强忠诚干净担当的高素质专业化干部队伍建设，加强党的基层组织和党员队伍建设，着力提高党内活动和党的组织生活质量，做好人才工作；</w:t>
      </w:r>
    </w:p>
    <w:p w14:paraId="32D0B1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加强自身建设及所辖党组织建设，坚持政治标准，严格组织生活，加强对党员的教育、培训、管理、监督和服务，抓好发展党员工作，加强党员队伍建设。维护和执行党的纪律，监督党员干部和工作人员严格遵守国家法律法规；</w:t>
      </w:r>
    </w:p>
    <w:p w14:paraId="5A4A2A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6．加强党的纪律建设，履行党风廉政建设主体责任，支持纪检监察机关履行监督责任，一体推进不敢腐、不能腐、不想腐；</w:t>
      </w:r>
    </w:p>
    <w:p w14:paraId="1AA8660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7．遵守党内法规制度，严格落实党内法规执行责任制，建立健全本街道党建工作制度，不断提高制度执行力；</w:t>
      </w:r>
    </w:p>
    <w:p w14:paraId="68C9076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8．加强对统一战线工作和群团工作的领导，支持和保证其依照法律法规和各自章程履行职责；</w:t>
      </w:r>
    </w:p>
    <w:p w14:paraId="2FA453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9．组织维护辖区安全稳定，协调推动社会治安综合治理，落实信访工作责任制。</w:t>
      </w:r>
    </w:p>
    <w:p w14:paraId="09520A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yellow"/>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89BD4A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沙湾市凯旋街道办事处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w:t>
      </w:r>
    </w:p>
    <w:p w14:paraId="67EBF6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6" w:name="_Toc29374"/>
      <w:bookmarkStart w:id="7" w:name="_Toc3092"/>
      <w:r>
        <w:rPr>
          <w:rFonts w:hint="eastAsia" w:ascii="仿宋_GB2312" w:eastAsia="仿宋_GB2312"/>
          <w:color w:val="auto"/>
          <w:sz w:val="32"/>
          <w:szCs w:val="32"/>
          <w:highlight w:val="none"/>
          <w:lang w:val="en-US" w:eastAsia="zh-CN"/>
        </w:rPr>
        <w:t>沙湾市凯旋街道办事处无下属预算单位，下设7个处室，分别是：综合协调办、党建办、综合执法办、社会事务服务中心（退役军人服务站）、党群服务中心、经济发展中心、综治与网格化服务中心。</w:t>
      </w:r>
    </w:p>
    <w:p w14:paraId="2C51E1F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3CD017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21E0E37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084F63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5BE649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7DE750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6C4C5D0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p>
    <w:p w14:paraId="00FB76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6FA55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485FFF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965.54万元，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965.54万元，使用非财政拨款结余0.00万元，年初结转和结余0.00万元。</w:t>
      </w:r>
    </w:p>
    <w:p w14:paraId="223E2B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965.54万元，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965.54万元，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45E0BD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增加965.54万元</w:t>
      </w:r>
      <w:r>
        <w:rPr>
          <w:rFonts w:hint="eastAsia" w:ascii="仿宋_GB2312" w:eastAsia="仿宋_GB2312"/>
          <w:color w:val="auto"/>
          <w:spacing w:val="0"/>
          <w:sz w:val="32"/>
          <w:szCs w:val="32"/>
          <w:highlight w:val="none"/>
          <w:lang w:eastAsia="zh-CN"/>
        </w:rPr>
        <w:t>，增长100.00%，主要原因是：沙湾市凯旋街道办事处为2023年9月新成立单位，没有上年数据。</w:t>
      </w:r>
    </w:p>
    <w:p w14:paraId="137CF8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6B269F0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965.54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965.54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14:paraId="7DCD3D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D10407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本年支出965.54万元，其中：基本支出886.50万元，占91.81%；项目支出79.04万元，占8.19%；上缴上级支出0.00万元，占0.00%；经营支出0.00万元，占0.00%；对附属单位补助支出0.00万元，占0.00%。</w:t>
      </w:r>
    </w:p>
    <w:p w14:paraId="2183778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79191F8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965.54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965.54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965.54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965.54</w:t>
      </w:r>
      <w:r>
        <w:rPr>
          <w:rFonts w:hint="eastAsia" w:ascii="仿宋_GB2312" w:eastAsia="仿宋_GB2312"/>
          <w:color w:val="auto"/>
          <w:spacing w:val="0"/>
          <w:sz w:val="32"/>
          <w:szCs w:val="32"/>
          <w:highlight w:val="none"/>
          <w:lang w:eastAsia="zh-CN"/>
        </w:rPr>
        <w:t>万元。</w:t>
      </w:r>
    </w:p>
    <w:p w14:paraId="28D0F7D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增加965.54万元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主要原因是：沙湾市凯旋街道办事处为2023年9月新成立单位，没有上年数据。与年初预算相比，年初预算数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965.54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eastAsia="zh-CN"/>
        </w:rPr>
        <w:t>0.00%，主要原因是：沙湾市凯旋街道办事处为2023年9月新成立单位，没有年初预算数据。</w:t>
      </w:r>
    </w:p>
    <w:p w14:paraId="1D42E72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5254BD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590501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2023年度一般公共预算财政拨款支出964.34万元，占本年支出合计的</w:t>
      </w:r>
      <w:r>
        <w:rPr>
          <w:rFonts w:hint="eastAsia" w:ascii="仿宋_GB2312" w:eastAsia="仿宋_GB2312"/>
          <w:color w:val="auto"/>
          <w:spacing w:val="0"/>
          <w:sz w:val="32"/>
          <w:szCs w:val="32"/>
          <w:highlight w:val="none"/>
          <w:lang w:val="zh-CN" w:eastAsia="zh-CN"/>
        </w:rPr>
        <w:t>99.88%</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增加964.34万元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主要原因是：沙湾市凯旋街道办事处为2023年9月新成立单位，没有上年数据。与年初预算相比，年初预算数</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964.34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en-US" w:eastAsia="zh-CN"/>
        </w:rPr>
        <w:t>10</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，主要原因是：沙湾市凯旋街道办事处为2023年9月新成立单位，没有年初预算数据。</w:t>
      </w:r>
    </w:p>
    <w:p w14:paraId="1B1B1BE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37B69B1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211.36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21.92%</w:t>
      </w:r>
      <w:r>
        <w:rPr>
          <w:rFonts w:hint="default" w:ascii="仿宋_GB2312" w:hAnsi="Times New Roman" w:eastAsia="仿宋_GB2312" w:cs="Times New Roman"/>
          <w:color w:val="auto"/>
          <w:spacing w:val="0"/>
          <w:kern w:val="2"/>
          <w:sz w:val="32"/>
          <w:szCs w:val="32"/>
          <w:highlight w:val="none"/>
          <w:lang w:val="zh-CN" w:eastAsia="zh-CN" w:bidi="ar-SA"/>
        </w:rPr>
        <w:t>；</w:t>
      </w:r>
    </w:p>
    <w:p w14:paraId="636ECFC1">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1.56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0.16%</w:t>
      </w:r>
      <w:r>
        <w:rPr>
          <w:rFonts w:hint="default" w:ascii="仿宋_GB2312" w:hAnsi="Times New Roman" w:eastAsia="仿宋_GB2312" w:cs="Times New Roman"/>
          <w:color w:val="auto"/>
          <w:spacing w:val="0"/>
          <w:kern w:val="2"/>
          <w:sz w:val="32"/>
          <w:szCs w:val="32"/>
          <w:highlight w:val="none"/>
          <w:lang w:val="zh-CN" w:eastAsia="zh-CN" w:bidi="ar-SA"/>
        </w:rPr>
        <w:t>；</w:t>
      </w:r>
    </w:p>
    <w:p w14:paraId="324F6C9C">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66.31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6.88%</w:t>
      </w:r>
      <w:r>
        <w:rPr>
          <w:rFonts w:hint="default" w:ascii="仿宋_GB2312" w:hAnsi="Times New Roman" w:eastAsia="仿宋_GB2312" w:cs="Times New Roman"/>
          <w:color w:val="auto"/>
          <w:spacing w:val="0"/>
          <w:kern w:val="2"/>
          <w:sz w:val="32"/>
          <w:szCs w:val="32"/>
          <w:highlight w:val="none"/>
          <w:lang w:val="zh-CN" w:eastAsia="zh-CN" w:bidi="ar-SA"/>
        </w:rPr>
        <w:t>；</w:t>
      </w:r>
    </w:p>
    <w:p w14:paraId="3E5120A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34.89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3.62%</w:t>
      </w:r>
      <w:r>
        <w:rPr>
          <w:rFonts w:hint="default" w:ascii="仿宋_GB2312" w:hAnsi="Times New Roman" w:eastAsia="仿宋_GB2312" w:cs="Times New Roman"/>
          <w:color w:val="auto"/>
          <w:spacing w:val="0"/>
          <w:kern w:val="2"/>
          <w:sz w:val="32"/>
          <w:szCs w:val="32"/>
          <w:highlight w:val="none"/>
          <w:lang w:val="zh-CN" w:eastAsia="zh-CN" w:bidi="ar-SA"/>
        </w:rPr>
        <w:t>；</w:t>
      </w:r>
    </w:p>
    <w:p w14:paraId="50CD0DB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城乡社区支出（类）604.98万元，占 62.74%；</w:t>
      </w:r>
    </w:p>
    <w:p w14:paraId="00A276D4">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6</w:t>
      </w:r>
      <w:r>
        <w:rPr>
          <w:rFonts w:hint="eastAsia" w:ascii="仿宋_GB2312" w:hAnsi="仿宋_GB2312" w:eastAsia="仿宋_GB2312" w:cs="仿宋_GB2312"/>
          <w:color w:val="auto"/>
          <w:spacing w:val="0"/>
          <w:kern w:val="2"/>
          <w:sz w:val="32"/>
          <w:szCs w:val="32"/>
          <w:highlight w:val="none"/>
          <w:lang w:val="zh-CN" w:eastAsia="zh-CN" w:bidi="ar-SA"/>
        </w:rPr>
        <w:t>.农林水支出（类）0.38万元，占</w:t>
      </w:r>
      <w:r>
        <w:rPr>
          <w:rFonts w:hint="eastAsia" w:ascii="仿宋_GB2312" w:eastAsia="仿宋_GB2312" w:cs="Times New Roman"/>
          <w:color w:val="auto"/>
          <w:spacing w:val="0"/>
          <w:kern w:val="2"/>
          <w:sz w:val="32"/>
          <w:szCs w:val="32"/>
          <w:highlight w:val="none"/>
          <w:lang w:val="zh-CN" w:eastAsia="zh-CN" w:bidi="ar-SA"/>
        </w:rPr>
        <w:t>0.04%</w:t>
      </w:r>
      <w:r>
        <w:rPr>
          <w:rFonts w:hint="default" w:ascii="仿宋_GB2312" w:hAnsi="Times New Roman" w:eastAsia="仿宋_GB2312" w:cs="Times New Roman"/>
          <w:color w:val="auto"/>
          <w:spacing w:val="0"/>
          <w:kern w:val="2"/>
          <w:sz w:val="32"/>
          <w:szCs w:val="32"/>
          <w:highlight w:val="none"/>
          <w:lang w:val="zh-CN" w:eastAsia="zh-CN" w:bidi="ar-SA"/>
        </w:rPr>
        <w:t>；</w:t>
      </w:r>
    </w:p>
    <w:p w14:paraId="191359F8">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44.87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4.65%</w:t>
      </w:r>
      <w:r>
        <w:rPr>
          <w:rFonts w:hint="default" w:ascii="仿宋_GB2312" w:hAnsi="Times New Roman" w:eastAsia="仿宋_GB2312" w:cs="Times New Roman"/>
          <w:color w:val="auto"/>
          <w:spacing w:val="0"/>
          <w:kern w:val="2"/>
          <w:sz w:val="32"/>
          <w:szCs w:val="32"/>
          <w:highlight w:val="none"/>
          <w:lang w:val="zh-CN" w:eastAsia="zh-CN" w:bidi="ar-SA"/>
        </w:rPr>
        <w:t>；</w:t>
      </w:r>
    </w:p>
    <w:p w14:paraId="7D02F459">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8EC84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1.卫生健康支出（类）行政事业单位医疗（款）行政单位医疗（项）:支出决算数为9.50万元，比上年决算增加9.50万元，增长100%，主要原因是：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2241D0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2.卫生健康支出（类）行政事业单位医疗（款）事业单位医疗（项）:支出决算数为20.62万元，比上年决算增加20.62万元，增长100%，主要原因是：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4C4B80C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3.城乡社区支出（类）其他城乡社区支出（款）其他城乡社区支出（项）:支出决算数为567.72万元，比上年决算增加567.72万元，增长100%，主要原因是：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7544200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4.卫生健康支出（类）行政事业单位医疗（款）公务员医疗补助（项）:支出决算数为4.77万元，比上年决算增加4.77万元，增长100%，主要原因是：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69FB6C2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5.住房保障支出（类）住房改革支出（款）住房公积金（项）:支出决算数为44.87万元，比上年决算增加44.87万元，增长100%，主要原因是：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69405F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6.文化旅游体育与传媒支出（类）文化和旅游（款）其他文化和旅游支出（项）:支出决算数为1.31万元，比上年决算增加1.31万元，增长100%，主要原因是：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697DD61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7.农林水支出（类）农业农村（款）对高校毕业生到基层任职补助（项）:支出决算数为0.38万元，比上年决算增</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加0.38万元，增长100%，主要原因是：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69740C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8.社会保障和就业支出（类）行政事业单位养老支出（款）机关事业单位职业年金缴费支出（项）:支出决算数为9.93万元，比上年决算增加</w:t>
      </w:r>
      <w:r>
        <w:rPr>
          <w:rFonts w:hint="eastAsia" w:ascii="仿宋_GB2312" w:hAnsi="仿宋_GB2312" w:eastAsia="仿宋_GB2312" w:cs="仿宋_GB2312"/>
          <w:color w:val="000000" w:themeColor="text1"/>
          <w:kern w:val="2"/>
          <w:sz w:val="32"/>
          <w:szCs w:val="32"/>
          <w:highlight w:val="none"/>
          <w:lang w:val="en-US" w:eastAsia="zh-CN" w:bidi="ar-SA"/>
          <w14:textFill>
            <w14:solidFill>
              <w14:schemeClr w14:val="tx1"/>
            </w14:solidFill>
          </w14:textFill>
        </w:rPr>
        <w:t>9.93</w:t>
      </w:r>
      <w:r>
        <w:rPr>
          <w:rFonts w:hint="eastAsia" w:ascii="仿宋_GB2312" w:hAnsi="仿宋_GB2312" w:eastAsia="仿宋_GB2312" w:cs="仿宋_GB2312"/>
          <w:color w:val="auto"/>
          <w:kern w:val="2"/>
          <w:sz w:val="32"/>
          <w:szCs w:val="32"/>
          <w:highlight w:val="none"/>
          <w:lang w:val="en-US" w:eastAsia="zh-CN" w:bidi="ar-SA"/>
        </w:rPr>
        <w:t>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117C9BB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9.社会保障和就业支出（类）行政事业单位养老支出（款）机关事业单位基本养老保险缴费支出（项）:支出决算数为56.38万元，比上年决算增加56.38万元，增长100%，主要原因是：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5D34D68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10.一般公共服务支出（类）组织事务（款）其他组织事务支出（项）:支出决算数为0.30万元，比上年决算增加0.30万元，增长100%，主要原因是：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78191FA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11.一般公共服务支出（类）纪检监察事务（款）其他纪检监察事务支出（项）:支出决算数为0.37万元，比上年决算增加0.37万元，增长100%，主要原因是：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08DF385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12.城乡社区支出（类）城乡社区公共设施（款）其他城乡社区公共设施支出（项）:支出决算数为37.26万元，比上年决算增加37.26万元，增长100%，主要原因是：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33CA9AB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13.文化旅游体育与传媒支出（类）其他文化旅游体育与传媒支出（款）其他文化旅游体育与传媒支出（项）:支出决算数为0.25万元，比上年决算增加0.25万元，增长100%，主要原因是：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118E03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14.一般公共服务支出（类）政府办公厅（室）及相关机构事务（款）行政运行（项）:支出决算数为174.74万元，比上年决算增加174.74万元，增长100%，主要原因是：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044F374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kern w:val="2"/>
          <w:sz w:val="32"/>
          <w:szCs w:val="32"/>
          <w:highlight w:val="none"/>
          <w:lang w:val="en-US" w:eastAsia="zh-CN" w:bidi="ar-SA"/>
        </w:rPr>
        <w:t>15.一般公共服务支出（类）其他一般公共服务支出（款）其他一般公共服务支出（项）:支出决算数为20.00万元，比上年决算增加20.00万元，增长100%，主要原因是：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5C73D83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16.一般公共服务支出（类）政府办公厅（室）及相关机构事务（款）其他政府办公厅（室）及相关机构事务支出（项）:支出决算数为15.95万元，比上年决算增加15.95万元，增长100%，主要原因是：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p>
    <w:p w14:paraId="077ABC8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1A3BBD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886.50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806.86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基本工资、津贴补贴、奖金、绩效工资、机关事业单位基本养老保险缴费、职业年金缴费、职工基本医疗保险缴费、公务员医疗补助缴费、其他社会保障缴费、住房公积金、其他工资福利支出、奖励金。</w:t>
      </w:r>
    </w:p>
    <w:p w14:paraId="76D3DF4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79.6</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办公费、水费、电费、邮电费、取暖费、差旅费、培训费、劳务费、工会经费、公务用车运行维护费、其他交通费用。</w:t>
      </w:r>
    </w:p>
    <w:p w14:paraId="707B12E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535FDB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“三公”经费支出0.89万元，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增加0.89万元，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eastAsia="仿宋_GB2312"/>
          <w:color w:val="auto"/>
          <w:spacing w:val="0"/>
          <w:sz w:val="32"/>
          <w:szCs w:val="32"/>
          <w:highlight w:val="none"/>
          <w:lang w:val="en-US" w:eastAsia="zh-CN"/>
        </w:rPr>
        <w:t>此数据为原三道河子镇拆分后“三公”经费支出数据</w:t>
      </w:r>
      <w:r>
        <w:rPr>
          <w:rFonts w:hint="eastAsia" w:ascii="仿宋_GB2312" w:eastAsia="仿宋_GB2312"/>
          <w:color w:val="auto"/>
          <w:spacing w:val="0"/>
          <w:sz w:val="32"/>
          <w:szCs w:val="32"/>
          <w:highlight w:val="none"/>
          <w:lang w:eastAsia="zh-CN"/>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eastAsia="仿宋_GB2312"/>
          <w:color w:val="auto"/>
          <w:spacing w:val="0"/>
          <w:sz w:val="32"/>
          <w:szCs w:val="32"/>
          <w:highlight w:val="none"/>
          <w:lang w:val="en-US" w:eastAsia="zh-CN"/>
        </w:rPr>
        <w:t>2023年也未产生因公</w:t>
      </w:r>
      <w:r>
        <w:rPr>
          <w:rFonts w:hint="eastAsia" w:ascii="仿宋_GB2312" w:eastAsia="仿宋_GB2312"/>
          <w:color w:val="auto"/>
          <w:sz w:val="32"/>
          <w:szCs w:val="32"/>
          <w:highlight w:val="none"/>
          <w:lang w:val="zh-CN" w:eastAsia="zh-CN"/>
        </w:rPr>
        <w:t>出国（境）费支出；公务用车购置及运行维护费支出0.89万元，占100.00%，比上年增加0.89万元，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eastAsia="仿宋_GB2312"/>
          <w:color w:val="auto"/>
          <w:spacing w:val="0"/>
          <w:sz w:val="32"/>
          <w:szCs w:val="32"/>
          <w:highlight w:val="none"/>
          <w:lang w:val="en-US" w:eastAsia="zh-CN"/>
        </w:rPr>
        <w:t>此数据为原三道河子镇拆分后“三公”经费支出数据</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eastAsia="仿宋_GB2312"/>
          <w:color w:val="auto"/>
          <w:spacing w:val="0"/>
          <w:sz w:val="32"/>
          <w:szCs w:val="32"/>
          <w:highlight w:val="none"/>
          <w:lang w:val="en-US" w:eastAsia="zh-CN"/>
        </w:rPr>
        <w:t>2023年也未产生</w:t>
      </w:r>
      <w:r>
        <w:rPr>
          <w:rFonts w:hint="eastAsia" w:ascii="仿宋_GB2312" w:eastAsia="仿宋_GB2312"/>
          <w:color w:val="auto"/>
          <w:sz w:val="32"/>
          <w:szCs w:val="32"/>
          <w:highlight w:val="none"/>
          <w:lang w:val="zh-CN" w:eastAsia="zh-CN"/>
        </w:rPr>
        <w:t>公务接待费支出。</w:t>
      </w:r>
    </w:p>
    <w:p w14:paraId="1D3022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A872B7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因公出国（境）费支出0.00万元。开支内容包括我单位无因公出国（境）费支出。单位全年安排的因公出国（境）团组0个，因公出国（境）0人次。</w:t>
      </w:r>
    </w:p>
    <w:p w14:paraId="0F61B9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0.89万元，其中：公务用车购置费0.00万元，公务用车运行维护费0.89万元。公务用车运行维护费开支内容包括公务用车运行维护。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pacing w:val="0"/>
          <w:sz w:val="32"/>
          <w:szCs w:val="32"/>
          <w:highlight w:val="none"/>
          <w:lang w:eastAsia="zh-CN"/>
        </w:rPr>
        <w:t>沙湾市凯旋街道办事处为2023年9月新成立单位，</w:t>
      </w:r>
      <w:r>
        <w:rPr>
          <w:rFonts w:hint="eastAsia" w:ascii="仿宋_GB2312" w:eastAsia="仿宋_GB2312"/>
          <w:color w:val="auto"/>
          <w:sz w:val="32"/>
          <w:szCs w:val="32"/>
          <w:highlight w:val="none"/>
          <w:lang w:val="en-US" w:eastAsia="zh-CN"/>
        </w:rPr>
        <w:t>有公车编制，</w:t>
      </w:r>
      <w:r>
        <w:rPr>
          <w:rFonts w:hint="eastAsia" w:ascii="仿宋_GB2312" w:eastAsia="仿宋_GB2312"/>
          <w:color w:val="auto"/>
          <w:sz w:val="32"/>
          <w:szCs w:val="32"/>
          <w:highlight w:val="none"/>
          <w:lang w:val="zh-CN" w:eastAsia="zh-CN"/>
        </w:rPr>
        <w:t>暂未配置公务用车。</w:t>
      </w:r>
    </w:p>
    <w:p w14:paraId="5C5442E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公务接待费0.00万元，开支内容包括单位全年安排的国内公务接待0批次，0人次。</w:t>
      </w:r>
    </w:p>
    <w:p w14:paraId="3E96A6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预算数0.89万元，决算数0.89万元，预决算差异率0.00%，主要原因是：</w:t>
      </w:r>
      <w:r>
        <w:rPr>
          <w:rFonts w:hint="eastAsia" w:ascii="仿宋_GB2312" w:eastAsia="仿宋_GB2312"/>
          <w:color w:val="auto"/>
          <w:spacing w:val="0"/>
          <w:sz w:val="32"/>
          <w:szCs w:val="32"/>
          <w:highlight w:val="none"/>
          <w:lang w:eastAsia="zh-CN"/>
        </w:rPr>
        <w:t>沙湾市凯旋街道办事处为2023年9月新成立单位，没有年初预算数据，</w:t>
      </w:r>
      <w:r>
        <w:rPr>
          <w:rFonts w:hint="eastAsia" w:ascii="仿宋_GB2312" w:eastAsia="仿宋_GB2312"/>
          <w:color w:val="auto"/>
          <w:spacing w:val="0"/>
          <w:sz w:val="32"/>
          <w:szCs w:val="32"/>
          <w:highlight w:val="none"/>
          <w:lang w:val="en-US" w:eastAsia="zh-CN"/>
        </w:rPr>
        <w:t>此数据为原三道河子镇拆分后“三公”经费支出数据</w:t>
      </w:r>
      <w:r>
        <w:rPr>
          <w:rFonts w:hint="eastAsia" w:ascii="仿宋_GB2312" w:eastAsia="仿宋_GB2312"/>
          <w:color w:val="auto"/>
          <w:spacing w:val="0"/>
          <w:sz w:val="32"/>
          <w:szCs w:val="32"/>
          <w:highlight w:val="none"/>
          <w:lang w:eastAsia="zh-CN"/>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pacing w:val="0"/>
          <w:sz w:val="32"/>
          <w:szCs w:val="32"/>
          <w:highlight w:val="none"/>
          <w:lang w:eastAsia="zh-CN"/>
        </w:rPr>
        <w:t>沙湾市凯旋街道办事处为2023年9月新成立单位，没有年初预算数据，</w:t>
      </w:r>
      <w:r>
        <w:rPr>
          <w:rFonts w:hint="eastAsia" w:ascii="仿宋_GB2312" w:eastAsia="仿宋_GB2312"/>
          <w:color w:val="auto"/>
          <w:spacing w:val="0"/>
          <w:sz w:val="32"/>
          <w:szCs w:val="32"/>
          <w:highlight w:val="none"/>
          <w:lang w:val="en-US" w:eastAsia="zh-CN"/>
        </w:rPr>
        <w:t>本年度也未产生</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eastAsia="zh-CN"/>
        </w:rPr>
        <w:t>沙湾市凯旋街道办事处为2023年9月新成立单位，没有年初预算数据，</w:t>
      </w:r>
      <w:r>
        <w:rPr>
          <w:rFonts w:hint="eastAsia" w:ascii="仿宋_GB2312" w:eastAsia="仿宋_GB2312"/>
          <w:color w:val="auto"/>
          <w:sz w:val="32"/>
          <w:szCs w:val="32"/>
          <w:highlight w:val="none"/>
          <w:lang w:val="zh-CN" w:eastAsia="zh-CN"/>
        </w:rPr>
        <w:t>本年度也未产生公务用车购置费；公务用车运行费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预算数0.89万元，决算数0.89万元，预决算差异率0.00%，主要原因是：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pacing w:val="0"/>
          <w:sz w:val="32"/>
          <w:szCs w:val="32"/>
          <w:highlight w:val="none"/>
          <w:lang w:eastAsia="zh-CN"/>
        </w:rPr>
        <w:t>沙湾市凯旋街道办事处为2023年9月新成立单位，</w:t>
      </w:r>
      <w:r>
        <w:rPr>
          <w:rFonts w:hint="eastAsia" w:ascii="仿宋_GB2312" w:eastAsia="仿宋_GB2312"/>
          <w:color w:val="auto"/>
          <w:sz w:val="32"/>
          <w:szCs w:val="32"/>
          <w:highlight w:val="none"/>
          <w:lang w:val="zh-CN" w:eastAsia="zh-CN"/>
        </w:rPr>
        <w:t>没有预算数，本年度也未产生公务接待费。</w:t>
      </w:r>
    </w:p>
    <w:p w14:paraId="245EB7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AA38BD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20EE207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F26E36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2023年度国有资本经营预算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收入</w:t>
      </w:r>
      <w:r>
        <w:rPr>
          <w:rFonts w:hint="eastAsia" w:ascii="仿宋_GB2312" w:hAnsi="仿宋_GB2312" w:eastAsia="仿宋_GB2312" w:cs="仿宋_GB2312"/>
          <w:color w:val="auto"/>
          <w:sz w:val="32"/>
          <w:szCs w:val="32"/>
          <w:highlight w:val="none"/>
          <w:lang w:val="en-US" w:eastAsia="zh-CN"/>
        </w:rPr>
        <w:t>总计1.20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其中：年初结转和结余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本年收入</w:t>
      </w:r>
      <w:r>
        <w:rPr>
          <w:rFonts w:hint="eastAsia" w:ascii="仿宋_GB2312" w:hAnsi="仿宋_GB2312" w:eastAsia="仿宋_GB2312" w:cs="仿宋_GB2312"/>
          <w:color w:val="auto"/>
          <w:sz w:val="32"/>
          <w:szCs w:val="32"/>
          <w:highlight w:val="none"/>
          <w:lang w:val="zh-CN" w:eastAsia="zh-CN"/>
        </w:rPr>
        <w:t>1.20万元。国有资本经营预算财政拨款支出</w:t>
      </w:r>
      <w:r>
        <w:rPr>
          <w:rFonts w:hint="eastAsia" w:ascii="仿宋_GB2312" w:hAnsi="仿宋_GB2312" w:eastAsia="仿宋_GB2312" w:cs="仿宋_GB2312"/>
          <w:color w:val="auto"/>
          <w:sz w:val="32"/>
          <w:szCs w:val="32"/>
          <w:highlight w:val="none"/>
          <w:lang w:val="en-US" w:eastAsia="zh-CN"/>
        </w:rPr>
        <w:t>总计1.20</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本年支出</w:t>
      </w:r>
      <w:r>
        <w:rPr>
          <w:rFonts w:hint="eastAsia" w:ascii="仿宋_GB2312" w:hAnsi="仿宋_GB2312" w:eastAsia="仿宋_GB2312" w:cs="仿宋_GB2312"/>
          <w:color w:val="auto"/>
          <w:sz w:val="32"/>
          <w:szCs w:val="32"/>
          <w:highlight w:val="none"/>
          <w:lang w:val="zh-CN" w:eastAsia="zh-CN"/>
        </w:rPr>
        <w:t>1.20万元。</w:t>
      </w:r>
    </w:p>
    <w:p w14:paraId="20328727">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国有资本经营预算财政拨款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eastAsia="zh-CN"/>
        </w:rPr>
        <w:t>与上年相比，增加1.20万元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与年初预算相比，年初预算数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万元，决算数</w:t>
      </w:r>
      <w:r>
        <w:rPr>
          <w:rFonts w:hint="eastAsia" w:ascii="仿宋_GB2312" w:hAnsi="仿宋_GB2312" w:eastAsia="仿宋_GB2312" w:cs="仿宋_GB2312"/>
          <w:color w:val="auto"/>
          <w:sz w:val="32"/>
          <w:szCs w:val="32"/>
          <w:highlight w:val="none"/>
          <w:lang w:val="en-US" w:eastAsia="zh-CN"/>
        </w:rPr>
        <w:t>1.20</w:t>
      </w:r>
      <w:r>
        <w:rPr>
          <w:rFonts w:hint="eastAsia" w:ascii="仿宋_GB2312" w:hAnsi="仿宋_GB2312" w:eastAsia="仿宋_GB2312" w:cs="仿宋_GB2312"/>
          <w:color w:val="auto"/>
          <w:sz w:val="32"/>
          <w:szCs w:val="32"/>
          <w:highlight w:val="none"/>
          <w:lang w:val="zh-CN" w:eastAsia="zh-CN"/>
        </w:rPr>
        <w:t>万元，预决算差异率0.00%，主要原因是：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hAnsi="仿宋_GB2312" w:eastAsia="仿宋_GB2312" w:cs="仿宋_GB2312"/>
          <w:color w:val="auto"/>
          <w:sz w:val="32"/>
          <w:szCs w:val="32"/>
          <w:highlight w:val="none"/>
          <w:lang w:val="zh-CN" w:eastAsia="zh-CN"/>
        </w:rPr>
        <w:t>；</w:t>
      </w:r>
    </w:p>
    <w:p w14:paraId="048C6A9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zh-CN" w:eastAsia="zh-CN"/>
        </w:rPr>
        <w:t>国有资本经营预算财政拨款支出</w:t>
      </w:r>
      <w:r>
        <w:rPr>
          <w:rFonts w:hint="eastAsia" w:ascii="仿宋_GB2312" w:hAnsi="仿宋_GB2312" w:eastAsia="仿宋_GB2312" w:cs="仿宋_GB2312"/>
          <w:color w:val="auto"/>
          <w:sz w:val="32"/>
          <w:szCs w:val="32"/>
          <w:highlight w:val="none"/>
          <w:lang w:val="en-US" w:eastAsia="zh-CN"/>
        </w:rPr>
        <w:t>1.20</w:t>
      </w:r>
      <w:r>
        <w:rPr>
          <w:rFonts w:hint="eastAsia" w:ascii="仿宋_GB2312" w:hAnsi="仿宋_GB2312" w:eastAsia="仿宋_GB2312" w:cs="仿宋_GB2312"/>
          <w:color w:val="auto"/>
          <w:sz w:val="32"/>
          <w:szCs w:val="32"/>
          <w:highlight w:val="none"/>
          <w:lang w:val="zh-CN" w:eastAsia="zh-CN"/>
        </w:rPr>
        <w:t>万元。</w:t>
      </w:r>
    </w:p>
    <w:p w14:paraId="156B4EE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1.国有资本经营预算支出（类）解决历史遗留问题及改革成本支出（款）国有企业退休人员社会化管理补助支出（项）:支出决算数为1.20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0"/>
          <w:sz w:val="32"/>
          <w:szCs w:val="32"/>
          <w:highlight w:val="none"/>
        </w:rPr>
        <w:t>1.20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2"/>
          <w:sz w:val="32"/>
          <w:szCs w:val="32"/>
          <w:highlight w:val="none"/>
          <w:lang w:val="en-US" w:eastAsia="zh-CN" w:bidi="ar-SA"/>
        </w:rPr>
        <w:t>增长</w:t>
      </w:r>
      <w:r>
        <w:rPr>
          <w:rFonts w:hint="eastAsia" w:ascii="仿宋_GB2312" w:hAnsi="仿宋_GB2312" w:eastAsia="仿宋_GB2312" w:cs="仿宋_GB2312"/>
          <w:color w:val="auto"/>
          <w:kern w:val="0"/>
          <w:sz w:val="32"/>
          <w:szCs w:val="32"/>
          <w:highlight w:val="none"/>
        </w:rPr>
        <w:t>100%，主要原因是：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hAnsi="仿宋_GB2312" w:eastAsia="仿宋_GB2312" w:cs="仿宋_GB2312"/>
          <w:color w:val="auto"/>
          <w:sz w:val="32"/>
          <w:szCs w:val="32"/>
          <w:highlight w:val="none"/>
          <w:lang w:val="zh-CN"/>
        </w:rPr>
        <w:t>。</w:t>
      </w:r>
    </w:p>
    <w:p w14:paraId="1F31447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1E519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3667E38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沙湾市凯旋街道办事处（行政单位和参照公务员法管理事业单位）机关运行经费支出79.65万元，</w:t>
      </w:r>
      <w:r>
        <w:rPr>
          <w:rFonts w:hint="eastAsia" w:ascii="仿宋_GB2312" w:hAnsi="仿宋_GB2312" w:eastAsia="仿宋_GB2312" w:cs="仿宋_GB2312"/>
          <w:color w:val="auto"/>
          <w:sz w:val="32"/>
          <w:szCs w:val="32"/>
          <w:highlight w:val="none"/>
          <w:lang w:val="zh-CN" w:eastAsia="zh-CN"/>
        </w:rPr>
        <w:t>比上年增加79.65万元，增长100.00%，主要原因是：</w:t>
      </w:r>
      <w:r>
        <w:rPr>
          <w:rFonts w:hint="eastAsia" w:ascii="仿宋_GB2312" w:eastAsia="仿宋_GB2312"/>
          <w:color w:val="auto"/>
          <w:spacing w:val="0"/>
          <w:sz w:val="32"/>
          <w:szCs w:val="32"/>
          <w:highlight w:val="none"/>
          <w:lang w:eastAsia="zh-CN"/>
        </w:rPr>
        <w:t>沙湾市凯旋街道办事处为2023年9月新成立单位，没有上年数据</w:t>
      </w:r>
      <w:r>
        <w:rPr>
          <w:rFonts w:hint="eastAsia" w:ascii="仿宋_GB2312" w:hAnsi="仿宋_GB2312" w:eastAsia="仿宋_GB2312" w:cs="仿宋_GB2312"/>
          <w:color w:val="auto"/>
          <w:sz w:val="32"/>
          <w:szCs w:val="32"/>
          <w:highlight w:val="none"/>
          <w:lang w:val="zh-CN"/>
        </w:rPr>
        <w:t>。</w:t>
      </w:r>
    </w:p>
    <w:p w14:paraId="1BB4EA82">
      <w:pPr>
        <w:keepNext w:val="0"/>
        <w:keepLines w:val="0"/>
        <w:pageBreakBefore w:val="0"/>
        <w:widowControl w:val="0"/>
        <w:kinsoku/>
        <w:wordWrap/>
        <w:overflowPunct/>
        <w:topLinePunct w:val="0"/>
        <w:autoSpaceDE/>
        <w:autoSpaceDN/>
        <w:bidi w:val="0"/>
        <w:adjustRightInd/>
        <w:snapToGrid/>
        <w:spacing w:line="240" w:lineRule="auto"/>
        <w:ind w:firstLine="320" w:firstLineChars="1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F9A554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其中：政府采购货物支出0.00万元、政府采购工程支出0.00万元、政府采购服务支出0.00万元。</w:t>
      </w:r>
    </w:p>
    <w:p w14:paraId="1388F6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授予中小企业合同金额0.00万元，占政府采购支出总额的0.00%，其中：授予小微企业合同金额0.00万元，占政府采购支出总额的0.00%</w:t>
      </w:r>
      <w:r>
        <w:rPr>
          <w:rFonts w:hint="eastAsia" w:ascii="仿宋_GB2312" w:hAnsi="仿宋_GB2312" w:eastAsia="仿宋_GB2312" w:cs="仿宋_GB2312"/>
          <w:color w:val="auto"/>
          <w:sz w:val="32"/>
          <w:szCs w:val="32"/>
          <w:highlight w:val="none"/>
          <w:lang w:val="en-US" w:eastAsia="zh-CN"/>
        </w:rPr>
        <w:t>。</w:t>
      </w:r>
    </w:p>
    <w:p w14:paraId="3E554A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2BC56E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0.00</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屋0.00平方米，价值0.00万元。车辆0辆，价值0.00万元，其中：副部（省）级及以上领导用车0辆、主要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w:t>
      </w:r>
      <w:r>
        <w:rPr>
          <w:rFonts w:hint="eastAsia" w:ascii="仿宋_GB2312" w:eastAsia="仿宋_GB2312"/>
          <w:color w:val="auto"/>
          <w:spacing w:val="0"/>
          <w:sz w:val="32"/>
          <w:szCs w:val="32"/>
          <w:highlight w:val="none"/>
          <w:lang w:val="en-US" w:eastAsia="zh-CN"/>
        </w:rPr>
        <w:t>我单位</w:t>
      </w:r>
      <w:r>
        <w:rPr>
          <w:rFonts w:hint="eastAsia" w:ascii="仿宋_GB2312" w:eastAsia="仿宋_GB2312"/>
          <w:color w:val="auto"/>
          <w:spacing w:val="0"/>
          <w:sz w:val="32"/>
          <w:szCs w:val="32"/>
          <w:highlight w:val="none"/>
          <w:lang w:eastAsia="zh-CN"/>
        </w:rPr>
        <w:t>没有</w:t>
      </w:r>
      <w:r>
        <w:rPr>
          <w:rFonts w:hint="eastAsia" w:ascii="仿宋_GB2312" w:eastAsia="仿宋_GB2312"/>
          <w:color w:val="auto"/>
          <w:spacing w:val="0"/>
          <w:sz w:val="32"/>
          <w:szCs w:val="32"/>
          <w:highlight w:val="none"/>
          <w:lang w:val="en-US" w:eastAsia="zh-CN"/>
        </w:rPr>
        <w:t>其他</w:t>
      </w:r>
      <w:r>
        <w:rPr>
          <w:rFonts w:hint="eastAsia" w:ascii="仿宋_GB2312" w:eastAsia="仿宋_GB2312"/>
          <w:color w:val="auto"/>
          <w:spacing w:val="0"/>
          <w:sz w:val="32"/>
          <w:szCs w:val="32"/>
          <w:highlight w:val="none"/>
          <w:lang w:eastAsia="zh-CN"/>
        </w:rPr>
        <w:t>车辆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14:paraId="59F1B8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64AAAD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预算总额965.53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实际执行总额965.53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000000" w:themeColor="text1"/>
          <w:sz w:val="32"/>
          <w:szCs w:val="32"/>
          <w:highlight w:val="none"/>
          <w:lang w:eastAsia="zh-CN"/>
          <w14:textFill>
            <w14:solidFill>
              <w14:schemeClr w14:val="tx1"/>
            </w14:solidFill>
          </w14:textFill>
        </w:rPr>
        <w:t>预算绩效评价项目</w:t>
      </w:r>
      <w:r>
        <w:rPr>
          <w:rFonts w:hint="eastAsia" w:ascii="仿宋_GB2312" w:eastAsia="仿宋_GB2312"/>
          <w:color w:val="000000" w:themeColor="text1"/>
          <w:sz w:val="32"/>
          <w:szCs w:val="32"/>
          <w:highlight w:val="none"/>
          <w:lang w:val="en-US" w:eastAsia="zh-CN"/>
          <w14:textFill>
            <w14:solidFill>
              <w14:schemeClr w14:val="tx1"/>
            </w14:solidFill>
          </w14:textFill>
        </w:rPr>
        <w:t>8</w:t>
      </w:r>
      <w:r>
        <w:rPr>
          <w:rFonts w:hint="eastAsia" w:ascii="仿宋_GB2312" w:eastAsia="仿宋_GB2312"/>
          <w:color w:val="000000" w:themeColor="text1"/>
          <w:sz w:val="32"/>
          <w:szCs w:val="32"/>
          <w:highlight w:val="none"/>
          <w:lang w:eastAsia="zh-CN"/>
          <w14:textFill>
            <w14:solidFill>
              <w14:schemeClr w14:val="tx1"/>
            </w14:solidFill>
          </w14:textFill>
        </w:rPr>
        <w:t>个，</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全年预算数79.04</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全年执行数79.04</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本单位</w:t>
      </w:r>
      <w:r>
        <w:rPr>
          <w:rFonts w:hint="eastAsia" w:ascii="仿宋_GB2312" w:eastAsia="仿宋_GB2312"/>
          <w:color w:val="000000" w:themeColor="text1"/>
          <w:sz w:val="32"/>
          <w:szCs w:val="32"/>
          <w:highlight w:val="none"/>
          <w:lang w:val="en-US" w:eastAsia="zh-CN"/>
          <w14:textFill>
            <w14:solidFill>
              <w14:schemeClr w14:val="tx1"/>
            </w14:solidFill>
          </w14:textFill>
        </w:rPr>
        <w:t>涉密项目1</w:t>
      </w:r>
      <w:r>
        <w:rPr>
          <w:rFonts w:hint="eastAsia" w:ascii="仿宋_GB2312" w:eastAsia="仿宋_GB2312"/>
          <w:color w:val="000000" w:themeColor="text1"/>
          <w:sz w:val="32"/>
          <w:szCs w:val="32"/>
          <w:highlight w:val="none"/>
          <w:lang w:eastAsia="zh-CN"/>
          <w14:textFill>
            <w14:solidFill>
              <w14:schemeClr w14:val="tx1"/>
            </w14:solidFill>
          </w14:textFill>
        </w:rPr>
        <w:t>个，</w:t>
      </w:r>
      <w:r>
        <w:rPr>
          <w:rFonts w:hint="eastAsia" w:ascii="仿宋_GB2312" w:eastAsia="仿宋_GB2312"/>
          <w:color w:val="000000" w:themeColor="text1"/>
          <w:sz w:val="32"/>
          <w:szCs w:val="32"/>
          <w:highlight w:val="none"/>
          <w:lang w:val="en-US" w:eastAsia="zh-CN"/>
          <w14:textFill>
            <w14:solidFill>
              <w14:schemeClr w14:val="tx1"/>
            </w14:solidFill>
          </w14:textFill>
        </w:rPr>
        <w:t>全年预算数15</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全年执行数15</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不予以公开绩效自评表。</w:t>
      </w:r>
      <w:r>
        <w:rPr>
          <w:rFonts w:hint="eastAsia" w:ascii="仿宋_GB2312" w:eastAsia="仿宋_GB2312"/>
          <w:color w:val="000000" w:themeColor="text1"/>
          <w:sz w:val="32"/>
          <w:szCs w:val="32"/>
          <w:highlight w:val="none"/>
          <w:lang w:eastAsia="zh-CN"/>
          <w14:textFill>
            <w14:solidFill>
              <w14:schemeClr w14:val="tx1"/>
            </w14:solidFill>
          </w14:textFill>
        </w:rPr>
        <w:t>预算</w:t>
      </w:r>
      <w:r>
        <w:rPr>
          <w:rFonts w:hint="eastAsia" w:ascii="仿宋_GB2312" w:eastAsia="仿宋_GB2312"/>
          <w:color w:val="auto"/>
          <w:sz w:val="32"/>
          <w:szCs w:val="32"/>
          <w:highlight w:val="none"/>
          <w:lang w:eastAsia="zh-CN"/>
        </w:rPr>
        <w:t>绩效管理取得的成效：一是保障了单位</w:t>
      </w:r>
      <w:r>
        <w:rPr>
          <w:rFonts w:hint="eastAsia" w:ascii="仿宋_GB2312" w:eastAsia="仿宋_GB2312"/>
          <w:color w:val="auto"/>
          <w:sz w:val="32"/>
          <w:szCs w:val="32"/>
          <w:highlight w:val="none"/>
          <w:lang w:val="en-US" w:eastAsia="zh-CN"/>
        </w:rPr>
        <w:t>53</w:t>
      </w:r>
      <w:r>
        <w:rPr>
          <w:rFonts w:hint="eastAsia" w:ascii="仿宋_GB2312" w:eastAsia="仿宋_GB2312"/>
          <w:color w:val="auto"/>
          <w:sz w:val="32"/>
          <w:szCs w:val="32"/>
          <w:highlight w:val="none"/>
          <w:lang w:eastAsia="zh-CN"/>
        </w:rPr>
        <w:t>人的工资、社保、公积金及生活补助等支出的正常发放，提升沙湾市基层治理能力和为民服务能力；二是保障了政法委的正常运转，提高了政法委运转效能。保障了政法委按照年初计划如期推进，对于实施进度缓慢的项目，通过调度、约谈等方式推进项目建设和提高项目质量，以发挥资金使用效益。</w:t>
      </w:r>
    </w:p>
    <w:p w14:paraId="576B56DA">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发现的问题及原因：一是资金使用效益需进一步提高。预算编制前根据年度内单位可预见的工作任务，确定了单位年度预算目标，细化了预算指标，但是在实际支付过程中，未严格按照预算指标执行。财政年初公用经费不足。如：预算的车辆运行维护费，不能满足实际公用车辆运行维</w:t>
      </w:r>
      <w:r>
        <w:rPr>
          <w:rFonts w:hint="eastAsia" w:ascii="仿宋_GB2312" w:eastAsia="仿宋_GB2312"/>
          <w:color w:val="auto"/>
          <w:sz w:val="32"/>
          <w:szCs w:val="32"/>
          <w:highlight w:val="none"/>
          <w:lang w:val="en-US" w:eastAsia="zh-CN"/>
        </w:rPr>
        <w:t xml:space="preserve">                 </w:t>
      </w:r>
      <w:r>
        <w:rPr>
          <w:rFonts w:hint="eastAsia" w:ascii="仿宋_GB2312" w:eastAsia="仿宋_GB2312"/>
          <w:color w:val="auto"/>
          <w:sz w:val="32"/>
          <w:szCs w:val="32"/>
          <w:highlight w:val="none"/>
          <w:lang w:eastAsia="zh-CN"/>
        </w:rPr>
        <w:t>护费支出；二是绩效目标设立需更加明确、细化和量化。由于对项目过程了解不够，对绩效目标设立不够清晰，量化程度与实际相脱节。不能有效反映项目实施过程中关键指标。</w:t>
      </w:r>
    </w:p>
    <w:p w14:paraId="2F64536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下一步改进措施：一是高度重视财政预决算工作，加强预算的约束力。继续强化预算内资金和项目管理，加大各项推进力度，定期进行调度，确保各项工作早日完成，资金执行到位，对项目进行监督检查和绩效考核，并强化考核结果应有用；二是加强内部管理，严格执行预算，坚持厉行节约，进一步降低财政支出。加强项目绩效工作，将任务落实到具体项目，明确责任主体。加强各项资金绩效管理，做到专款专用，并发挥最大效益，促进基础工作目标的圆满完成。</w:t>
      </w:r>
    </w:p>
    <w:p w14:paraId="185AE0D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具体项目自评情况附绩效自评表及自评报告。</w:t>
      </w:r>
    </w:p>
    <w:p w14:paraId="50B2820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EE32FE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本单位</w:t>
      </w:r>
      <w:r>
        <w:rPr>
          <w:rFonts w:hint="eastAsia" w:ascii="仿宋_GB2312" w:eastAsia="仿宋_GB2312"/>
          <w:color w:val="auto"/>
          <w:sz w:val="32"/>
          <w:szCs w:val="32"/>
          <w:highlight w:val="none"/>
          <w:lang w:val="en-US" w:eastAsia="zh-CN"/>
        </w:rPr>
        <w:t>涉密项目1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不予以公开绩效自评表。</w:t>
      </w:r>
    </w:p>
    <w:p w14:paraId="6F2AD6DD">
      <w:pPr>
        <w:keepNext w:val="0"/>
        <w:keepLines w:val="0"/>
        <w:pageBreakBefore w:val="0"/>
        <w:widowControl w:val="0"/>
        <w:kinsoku/>
        <w:wordWrap/>
        <w:overflowPunct/>
        <w:topLinePunct w:val="0"/>
        <w:autoSpaceDE/>
        <w:autoSpaceDN/>
        <w:bidi w:val="0"/>
        <w:adjustRightInd/>
        <w:snapToGrid/>
        <w:spacing w:line="240" w:lineRule="auto"/>
        <w:ind w:firstLine="420" w:firstLineChars="0"/>
        <w:jc w:val="left"/>
        <w:textAlignment w:val="auto"/>
        <w:outlineLvl w:val="0"/>
        <w:rPr>
          <w:rFonts w:hint="eastAsia" w:ascii="黑体" w:hAnsi="黑体" w:eastAsia="黑体"/>
          <w:color w:val="auto"/>
          <w:sz w:val="32"/>
          <w:szCs w:val="32"/>
          <w:highlight w:val="none"/>
        </w:rPr>
      </w:pPr>
      <w:bookmarkStart w:id="48" w:name="_GoBack"/>
      <w:bookmarkEnd w:id="48"/>
      <w:r>
        <w:rPr>
          <w:rFonts w:hint="eastAsia" w:ascii="仿宋_GB2312" w:eastAsia="仿宋_GB2312"/>
          <w:color w:val="auto"/>
          <w:sz w:val="32"/>
          <w:szCs w:val="32"/>
          <w:highlight w:val="none"/>
          <w:lang w:val="en-US" w:eastAsia="zh-CN"/>
        </w:rPr>
        <w:t>沙湾市凯旋街道办事处为2023年9月新成立单位，无采购账号，未进行政府采购，因此采购额度为0万元。</w:t>
      </w: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7F6CE0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69B970E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779048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853B93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65C65B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EB20E8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03DBFE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48D6D6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39FB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1E8807B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9196B9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60BC94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8C574D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474E987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91E1C8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7E0094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1F5A9DC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14:paraId="53BA68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66102B3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2084B8E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56789E7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14E4E06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88927C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CA6A52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7747DA9">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240D84F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69C7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640E3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A640E3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Nzc3ZDg0NmViNzBkNDNhNjAzMTYyNWZmNTY0M2YifQ=="/>
    <w:docVar w:name="KSO_WPS_MARK_KEY" w:val="41ee2a61-2d54-4f93-83be-afdb9a40d732"/>
  </w:docVars>
  <w:rsids>
    <w:rsidRoot w:val="00000000"/>
    <w:rsid w:val="000B2F20"/>
    <w:rsid w:val="00213C59"/>
    <w:rsid w:val="003210CE"/>
    <w:rsid w:val="004A474D"/>
    <w:rsid w:val="00B70D59"/>
    <w:rsid w:val="00F52A8D"/>
    <w:rsid w:val="019404F8"/>
    <w:rsid w:val="01C30B6B"/>
    <w:rsid w:val="01ED22F2"/>
    <w:rsid w:val="02BD3108"/>
    <w:rsid w:val="02F73D26"/>
    <w:rsid w:val="034D4FEF"/>
    <w:rsid w:val="035D1785"/>
    <w:rsid w:val="039F47CE"/>
    <w:rsid w:val="03BD5310"/>
    <w:rsid w:val="03D64DF8"/>
    <w:rsid w:val="03E05CE8"/>
    <w:rsid w:val="03F973EE"/>
    <w:rsid w:val="043E5B56"/>
    <w:rsid w:val="044B6418"/>
    <w:rsid w:val="04C04386"/>
    <w:rsid w:val="04D1736D"/>
    <w:rsid w:val="04D96608"/>
    <w:rsid w:val="04F210E4"/>
    <w:rsid w:val="04FA68C4"/>
    <w:rsid w:val="053F5AE6"/>
    <w:rsid w:val="05467935"/>
    <w:rsid w:val="057C0B0F"/>
    <w:rsid w:val="05EF4B48"/>
    <w:rsid w:val="05EF679F"/>
    <w:rsid w:val="05F76ECA"/>
    <w:rsid w:val="06183A24"/>
    <w:rsid w:val="06792773"/>
    <w:rsid w:val="06C43629"/>
    <w:rsid w:val="06FD75CA"/>
    <w:rsid w:val="07093795"/>
    <w:rsid w:val="07804730"/>
    <w:rsid w:val="079052BE"/>
    <w:rsid w:val="08145C21"/>
    <w:rsid w:val="08422688"/>
    <w:rsid w:val="085854ED"/>
    <w:rsid w:val="0879188F"/>
    <w:rsid w:val="08A0354D"/>
    <w:rsid w:val="08A3063C"/>
    <w:rsid w:val="08B35053"/>
    <w:rsid w:val="08CD4C49"/>
    <w:rsid w:val="09114954"/>
    <w:rsid w:val="092D4736"/>
    <w:rsid w:val="095A5B83"/>
    <w:rsid w:val="096466E3"/>
    <w:rsid w:val="0968304D"/>
    <w:rsid w:val="09AF3D17"/>
    <w:rsid w:val="0A7809B7"/>
    <w:rsid w:val="0A7B4867"/>
    <w:rsid w:val="0A840954"/>
    <w:rsid w:val="0A9928ED"/>
    <w:rsid w:val="0AA002AF"/>
    <w:rsid w:val="0B61769D"/>
    <w:rsid w:val="0B8C3ECC"/>
    <w:rsid w:val="0B9C639D"/>
    <w:rsid w:val="0BB052B2"/>
    <w:rsid w:val="0BD33FFC"/>
    <w:rsid w:val="0BE97AC1"/>
    <w:rsid w:val="0C1C4780"/>
    <w:rsid w:val="0C3613A3"/>
    <w:rsid w:val="0C5E519C"/>
    <w:rsid w:val="0C605AD8"/>
    <w:rsid w:val="0C7227A7"/>
    <w:rsid w:val="0CA52EE8"/>
    <w:rsid w:val="0CBD6988"/>
    <w:rsid w:val="0CD208AC"/>
    <w:rsid w:val="0D172DAA"/>
    <w:rsid w:val="0D4903E8"/>
    <w:rsid w:val="0D7A4A46"/>
    <w:rsid w:val="0E640559"/>
    <w:rsid w:val="0F1113DA"/>
    <w:rsid w:val="0F78534A"/>
    <w:rsid w:val="0F7E3477"/>
    <w:rsid w:val="0F89358A"/>
    <w:rsid w:val="0F8C6D51"/>
    <w:rsid w:val="105B0B5E"/>
    <w:rsid w:val="112E58D0"/>
    <w:rsid w:val="11731CAC"/>
    <w:rsid w:val="119500A0"/>
    <w:rsid w:val="11C0733B"/>
    <w:rsid w:val="11D50D17"/>
    <w:rsid w:val="120E0809"/>
    <w:rsid w:val="127F665A"/>
    <w:rsid w:val="128B5679"/>
    <w:rsid w:val="12F7068C"/>
    <w:rsid w:val="14155180"/>
    <w:rsid w:val="14207DC0"/>
    <w:rsid w:val="14B932DA"/>
    <w:rsid w:val="14BD6921"/>
    <w:rsid w:val="15012669"/>
    <w:rsid w:val="150A66AF"/>
    <w:rsid w:val="154C1139"/>
    <w:rsid w:val="158C5B77"/>
    <w:rsid w:val="160D1149"/>
    <w:rsid w:val="163563C0"/>
    <w:rsid w:val="164315EF"/>
    <w:rsid w:val="16557DFE"/>
    <w:rsid w:val="167268FB"/>
    <w:rsid w:val="16770D0A"/>
    <w:rsid w:val="169A0039"/>
    <w:rsid w:val="16D50C50"/>
    <w:rsid w:val="16E120E1"/>
    <w:rsid w:val="16FA74C1"/>
    <w:rsid w:val="17385A05"/>
    <w:rsid w:val="173B3901"/>
    <w:rsid w:val="176747F9"/>
    <w:rsid w:val="17954A6E"/>
    <w:rsid w:val="17BE2C86"/>
    <w:rsid w:val="180059E9"/>
    <w:rsid w:val="18322A41"/>
    <w:rsid w:val="184510FD"/>
    <w:rsid w:val="186D1CFF"/>
    <w:rsid w:val="18D90490"/>
    <w:rsid w:val="190648B0"/>
    <w:rsid w:val="19071D6C"/>
    <w:rsid w:val="19613133"/>
    <w:rsid w:val="19D26CD4"/>
    <w:rsid w:val="19E60D19"/>
    <w:rsid w:val="19FE5475"/>
    <w:rsid w:val="1A3E3450"/>
    <w:rsid w:val="1AD807E5"/>
    <w:rsid w:val="1B39345B"/>
    <w:rsid w:val="1BFB2A1F"/>
    <w:rsid w:val="1C015D4A"/>
    <w:rsid w:val="1C290ED5"/>
    <w:rsid w:val="1C317E4F"/>
    <w:rsid w:val="1C472464"/>
    <w:rsid w:val="1C6358EC"/>
    <w:rsid w:val="1CB515F6"/>
    <w:rsid w:val="1D22799A"/>
    <w:rsid w:val="1D5C1A72"/>
    <w:rsid w:val="1DAF458D"/>
    <w:rsid w:val="1E086ACE"/>
    <w:rsid w:val="1E62130A"/>
    <w:rsid w:val="1E97358B"/>
    <w:rsid w:val="1EAA4A5F"/>
    <w:rsid w:val="1EE869A7"/>
    <w:rsid w:val="1EFA7EE1"/>
    <w:rsid w:val="1F3F37CF"/>
    <w:rsid w:val="1FA15E62"/>
    <w:rsid w:val="1FC85CC5"/>
    <w:rsid w:val="1FED69B6"/>
    <w:rsid w:val="2064678E"/>
    <w:rsid w:val="20DC1AB9"/>
    <w:rsid w:val="20DD6197"/>
    <w:rsid w:val="212631E0"/>
    <w:rsid w:val="2138666F"/>
    <w:rsid w:val="21742080"/>
    <w:rsid w:val="21910E7E"/>
    <w:rsid w:val="21A53757"/>
    <w:rsid w:val="21F879E1"/>
    <w:rsid w:val="2210278E"/>
    <w:rsid w:val="221236C6"/>
    <w:rsid w:val="224D11D2"/>
    <w:rsid w:val="22D7662C"/>
    <w:rsid w:val="23326B7F"/>
    <w:rsid w:val="2380045B"/>
    <w:rsid w:val="23BC04D2"/>
    <w:rsid w:val="23EF1892"/>
    <w:rsid w:val="24223E20"/>
    <w:rsid w:val="246E7F53"/>
    <w:rsid w:val="2483647E"/>
    <w:rsid w:val="24A32D55"/>
    <w:rsid w:val="24CE6D9A"/>
    <w:rsid w:val="25292727"/>
    <w:rsid w:val="252E5CA9"/>
    <w:rsid w:val="252E6B90"/>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090661"/>
    <w:rsid w:val="291029F3"/>
    <w:rsid w:val="29CB58F0"/>
    <w:rsid w:val="2A053397"/>
    <w:rsid w:val="2A145E96"/>
    <w:rsid w:val="2A2131BB"/>
    <w:rsid w:val="2AF5378F"/>
    <w:rsid w:val="2B3D0AF2"/>
    <w:rsid w:val="2B5F3104"/>
    <w:rsid w:val="2BB94DBF"/>
    <w:rsid w:val="2BF13953"/>
    <w:rsid w:val="2BF37410"/>
    <w:rsid w:val="2C6F314E"/>
    <w:rsid w:val="2CC206BE"/>
    <w:rsid w:val="2D1136DF"/>
    <w:rsid w:val="2D20606D"/>
    <w:rsid w:val="2D6729FE"/>
    <w:rsid w:val="2D98724C"/>
    <w:rsid w:val="2DB85492"/>
    <w:rsid w:val="2DB87198"/>
    <w:rsid w:val="2DB93C54"/>
    <w:rsid w:val="2E3D144C"/>
    <w:rsid w:val="2E891204"/>
    <w:rsid w:val="2F1024F9"/>
    <w:rsid w:val="2F3F0A28"/>
    <w:rsid w:val="2FBF7029"/>
    <w:rsid w:val="2FD0187F"/>
    <w:rsid w:val="2FD27414"/>
    <w:rsid w:val="2FFE4BB0"/>
    <w:rsid w:val="300E7B60"/>
    <w:rsid w:val="300F6E18"/>
    <w:rsid w:val="30862F5F"/>
    <w:rsid w:val="30A4775A"/>
    <w:rsid w:val="314029C9"/>
    <w:rsid w:val="314F3807"/>
    <w:rsid w:val="31C63837"/>
    <w:rsid w:val="31C82E39"/>
    <w:rsid w:val="321D4511"/>
    <w:rsid w:val="32601BAD"/>
    <w:rsid w:val="329F6389"/>
    <w:rsid w:val="3389023A"/>
    <w:rsid w:val="33CB74FA"/>
    <w:rsid w:val="33D01672"/>
    <w:rsid w:val="343642F2"/>
    <w:rsid w:val="343F3010"/>
    <w:rsid w:val="345D0A00"/>
    <w:rsid w:val="34713BFD"/>
    <w:rsid w:val="34C13589"/>
    <w:rsid w:val="353369E3"/>
    <w:rsid w:val="35B21E0B"/>
    <w:rsid w:val="35E00D72"/>
    <w:rsid w:val="36965B9D"/>
    <w:rsid w:val="36C549FD"/>
    <w:rsid w:val="36D36A99"/>
    <w:rsid w:val="377F5171"/>
    <w:rsid w:val="37A755DD"/>
    <w:rsid w:val="37F33BFE"/>
    <w:rsid w:val="37F94FA0"/>
    <w:rsid w:val="380D3381"/>
    <w:rsid w:val="38115B1F"/>
    <w:rsid w:val="38522C98"/>
    <w:rsid w:val="385E3AC3"/>
    <w:rsid w:val="387D6B9E"/>
    <w:rsid w:val="38B75FF0"/>
    <w:rsid w:val="38D45016"/>
    <w:rsid w:val="38D90432"/>
    <w:rsid w:val="3914510A"/>
    <w:rsid w:val="3926770B"/>
    <w:rsid w:val="3982065B"/>
    <w:rsid w:val="398D3668"/>
    <w:rsid w:val="39DA0497"/>
    <w:rsid w:val="3A094EC7"/>
    <w:rsid w:val="3A2A1B78"/>
    <w:rsid w:val="3A893816"/>
    <w:rsid w:val="3A893B6D"/>
    <w:rsid w:val="3A913837"/>
    <w:rsid w:val="3AD1763A"/>
    <w:rsid w:val="3B196883"/>
    <w:rsid w:val="3B530361"/>
    <w:rsid w:val="3B6716E3"/>
    <w:rsid w:val="3B6C6B2D"/>
    <w:rsid w:val="3BBE7A10"/>
    <w:rsid w:val="3BD41BB4"/>
    <w:rsid w:val="3C242659"/>
    <w:rsid w:val="3C27524A"/>
    <w:rsid w:val="3C96719C"/>
    <w:rsid w:val="3CA72BE8"/>
    <w:rsid w:val="3CDC1E1E"/>
    <w:rsid w:val="3CF37F8C"/>
    <w:rsid w:val="3D137554"/>
    <w:rsid w:val="3D5275AC"/>
    <w:rsid w:val="3D6B2F4F"/>
    <w:rsid w:val="3DCC2473"/>
    <w:rsid w:val="3DEB0883"/>
    <w:rsid w:val="3E2527BF"/>
    <w:rsid w:val="3E386E20"/>
    <w:rsid w:val="3E4A3040"/>
    <w:rsid w:val="3E70484C"/>
    <w:rsid w:val="3E731662"/>
    <w:rsid w:val="3E8168DD"/>
    <w:rsid w:val="3EA7725F"/>
    <w:rsid w:val="3EB03713"/>
    <w:rsid w:val="3EBF1A11"/>
    <w:rsid w:val="3EC52607"/>
    <w:rsid w:val="3EEC6CEF"/>
    <w:rsid w:val="3F183429"/>
    <w:rsid w:val="3F6D1F20"/>
    <w:rsid w:val="3FB77A1D"/>
    <w:rsid w:val="3FDC3674"/>
    <w:rsid w:val="3FE301FC"/>
    <w:rsid w:val="3FED7F8A"/>
    <w:rsid w:val="40094AEF"/>
    <w:rsid w:val="405470BD"/>
    <w:rsid w:val="40794A29"/>
    <w:rsid w:val="40834692"/>
    <w:rsid w:val="41431AD5"/>
    <w:rsid w:val="414B3C0F"/>
    <w:rsid w:val="417C1CE7"/>
    <w:rsid w:val="41900018"/>
    <w:rsid w:val="41944406"/>
    <w:rsid w:val="41CE128F"/>
    <w:rsid w:val="41DA6F12"/>
    <w:rsid w:val="41F5367B"/>
    <w:rsid w:val="42171FB1"/>
    <w:rsid w:val="42C10D7B"/>
    <w:rsid w:val="434E6957"/>
    <w:rsid w:val="437C0A71"/>
    <w:rsid w:val="43BA0E31"/>
    <w:rsid w:val="43C15147"/>
    <w:rsid w:val="43E14DD2"/>
    <w:rsid w:val="43F800E9"/>
    <w:rsid w:val="44130D52"/>
    <w:rsid w:val="443A7E4B"/>
    <w:rsid w:val="444A7D08"/>
    <w:rsid w:val="445960B0"/>
    <w:rsid w:val="45275804"/>
    <w:rsid w:val="452F5B3A"/>
    <w:rsid w:val="454E7FD2"/>
    <w:rsid w:val="45F0744B"/>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4B4D63"/>
    <w:rsid w:val="4A5C2BD7"/>
    <w:rsid w:val="4A7B2875"/>
    <w:rsid w:val="4A934476"/>
    <w:rsid w:val="4AAA220A"/>
    <w:rsid w:val="4AB851A6"/>
    <w:rsid w:val="4AE12E67"/>
    <w:rsid w:val="4B4C0111"/>
    <w:rsid w:val="4B821FE8"/>
    <w:rsid w:val="4B8553A9"/>
    <w:rsid w:val="4BDB3730"/>
    <w:rsid w:val="4C200F7A"/>
    <w:rsid w:val="4C831E93"/>
    <w:rsid w:val="4C950EB3"/>
    <w:rsid w:val="4CEE3180"/>
    <w:rsid w:val="4D062645"/>
    <w:rsid w:val="4D0F4AF6"/>
    <w:rsid w:val="4D20785F"/>
    <w:rsid w:val="4DC45D22"/>
    <w:rsid w:val="4DF94F37"/>
    <w:rsid w:val="4E0A1DD5"/>
    <w:rsid w:val="4E3160E5"/>
    <w:rsid w:val="4E4D37AF"/>
    <w:rsid w:val="4E803ED7"/>
    <w:rsid w:val="4E8C6496"/>
    <w:rsid w:val="4EDA4CF5"/>
    <w:rsid w:val="4EFD18DE"/>
    <w:rsid w:val="4F144236"/>
    <w:rsid w:val="4F663C87"/>
    <w:rsid w:val="4F7E29A8"/>
    <w:rsid w:val="4F9E1FFC"/>
    <w:rsid w:val="50447CC2"/>
    <w:rsid w:val="50874A7C"/>
    <w:rsid w:val="50895EE7"/>
    <w:rsid w:val="50921B9D"/>
    <w:rsid w:val="50D0375F"/>
    <w:rsid w:val="50D16158"/>
    <w:rsid w:val="50DB5F45"/>
    <w:rsid w:val="51025EB1"/>
    <w:rsid w:val="51141503"/>
    <w:rsid w:val="511F35C1"/>
    <w:rsid w:val="513338D4"/>
    <w:rsid w:val="513C450E"/>
    <w:rsid w:val="518D0ED5"/>
    <w:rsid w:val="525C687F"/>
    <w:rsid w:val="52866C43"/>
    <w:rsid w:val="52A3740A"/>
    <w:rsid w:val="52A84A82"/>
    <w:rsid w:val="52C578AE"/>
    <w:rsid w:val="52F647F7"/>
    <w:rsid w:val="52F92565"/>
    <w:rsid w:val="535534C5"/>
    <w:rsid w:val="536A01C3"/>
    <w:rsid w:val="536C30EB"/>
    <w:rsid w:val="53AE735E"/>
    <w:rsid w:val="53D03877"/>
    <w:rsid w:val="542F73CA"/>
    <w:rsid w:val="5430786D"/>
    <w:rsid w:val="545A1D2A"/>
    <w:rsid w:val="54A930AA"/>
    <w:rsid w:val="54C811C0"/>
    <w:rsid w:val="556A442D"/>
    <w:rsid w:val="55D80D9C"/>
    <w:rsid w:val="55DA564E"/>
    <w:rsid w:val="55E816A3"/>
    <w:rsid w:val="5604127D"/>
    <w:rsid w:val="56044E6C"/>
    <w:rsid w:val="56166703"/>
    <w:rsid w:val="56510474"/>
    <w:rsid w:val="56861525"/>
    <w:rsid w:val="56A93273"/>
    <w:rsid w:val="56BD550C"/>
    <w:rsid w:val="56E07045"/>
    <w:rsid w:val="56FF28AF"/>
    <w:rsid w:val="57540E7D"/>
    <w:rsid w:val="577B4878"/>
    <w:rsid w:val="5791383A"/>
    <w:rsid w:val="57926973"/>
    <w:rsid w:val="57B51643"/>
    <w:rsid w:val="57D1482F"/>
    <w:rsid w:val="580D7B7C"/>
    <w:rsid w:val="5815275A"/>
    <w:rsid w:val="58175352"/>
    <w:rsid w:val="581F2200"/>
    <w:rsid w:val="583059FA"/>
    <w:rsid w:val="584A0929"/>
    <w:rsid w:val="58CD2491"/>
    <w:rsid w:val="5919383D"/>
    <w:rsid w:val="591B41B2"/>
    <w:rsid w:val="59254A26"/>
    <w:rsid w:val="59326325"/>
    <w:rsid w:val="595C505B"/>
    <w:rsid w:val="595E55C3"/>
    <w:rsid w:val="596E7E20"/>
    <w:rsid w:val="59F0650F"/>
    <w:rsid w:val="5A5D23AA"/>
    <w:rsid w:val="5A60780B"/>
    <w:rsid w:val="5AB34579"/>
    <w:rsid w:val="5AB40E78"/>
    <w:rsid w:val="5AF80B40"/>
    <w:rsid w:val="5AFC6609"/>
    <w:rsid w:val="5B113480"/>
    <w:rsid w:val="5BD456CE"/>
    <w:rsid w:val="5C0D1F49"/>
    <w:rsid w:val="5CBB0CE2"/>
    <w:rsid w:val="5CC17177"/>
    <w:rsid w:val="5CF306BC"/>
    <w:rsid w:val="5D3F3D64"/>
    <w:rsid w:val="5D580FB2"/>
    <w:rsid w:val="5D833043"/>
    <w:rsid w:val="5DD92690"/>
    <w:rsid w:val="5DDB1CFD"/>
    <w:rsid w:val="5E7E6D93"/>
    <w:rsid w:val="5E82459B"/>
    <w:rsid w:val="5ED44800"/>
    <w:rsid w:val="5F332D84"/>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222E31"/>
    <w:rsid w:val="637D586B"/>
    <w:rsid w:val="63A5560B"/>
    <w:rsid w:val="63E9091F"/>
    <w:rsid w:val="64322AF9"/>
    <w:rsid w:val="64D6010D"/>
    <w:rsid w:val="64D82665"/>
    <w:rsid w:val="64E47C96"/>
    <w:rsid w:val="651E5741"/>
    <w:rsid w:val="655D7702"/>
    <w:rsid w:val="658A4877"/>
    <w:rsid w:val="65A00902"/>
    <w:rsid w:val="65AC6EDD"/>
    <w:rsid w:val="65D97752"/>
    <w:rsid w:val="65E40437"/>
    <w:rsid w:val="66085536"/>
    <w:rsid w:val="66105BF7"/>
    <w:rsid w:val="66150023"/>
    <w:rsid w:val="6628010D"/>
    <w:rsid w:val="66292104"/>
    <w:rsid w:val="663C720F"/>
    <w:rsid w:val="669B4528"/>
    <w:rsid w:val="66CC12D7"/>
    <w:rsid w:val="67134CEF"/>
    <w:rsid w:val="671F1ABD"/>
    <w:rsid w:val="67521A59"/>
    <w:rsid w:val="67C304AB"/>
    <w:rsid w:val="682A60F2"/>
    <w:rsid w:val="683F0658"/>
    <w:rsid w:val="689C6793"/>
    <w:rsid w:val="68DB0208"/>
    <w:rsid w:val="68FB170C"/>
    <w:rsid w:val="691B3D98"/>
    <w:rsid w:val="69367529"/>
    <w:rsid w:val="693748F0"/>
    <w:rsid w:val="695160CC"/>
    <w:rsid w:val="697D3521"/>
    <w:rsid w:val="69846A0E"/>
    <w:rsid w:val="698F7599"/>
    <w:rsid w:val="69AA1366"/>
    <w:rsid w:val="69AD798C"/>
    <w:rsid w:val="69D005C0"/>
    <w:rsid w:val="69D80B96"/>
    <w:rsid w:val="69F47AD7"/>
    <w:rsid w:val="69FA1EF1"/>
    <w:rsid w:val="6A2C39D4"/>
    <w:rsid w:val="6A4609EB"/>
    <w:rsid w:val="6A5576E2"/>
    <w:rsid w:val="6AF63667"/>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C4815"/>
    <w:rsid w:val="6FDD069F"/>
    <w:rsid w:val="70292A3B"/>
    <w:rsid w:val="702B4D16"/>
    <w:rsid w:val="70AA6621"/>
    <w:rsid w:val="7111480F"/>
    <w:rsid w:val="71261F49"/>
    <w:rsid w:val="712E6956"/>
    <w:rsid w:val="71473612"/>
    <w:rsid w:val="71504F32"/>
    <w:rsid w:val="7152309F"/>
    <w:rsid w:val="718F7F65"/>
    <w:rsid w:val="71DA6992"/>
    <w:rsid w:val="720915A6"/>
    <w:rsid w:val="727B234E"/>
    <w:rsid w:val="728A58B0"/>
    <w:rsid w:val="72D068C7"/>
    <w:rsid w:val="72E42ED8"/>
    <w:rsid w:val="72E74BAF"/>
    <w:rsid w:val="72FC34C3"/>
    <w:rsid w:val="7350686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137D6A"/>
    <w:rsid w:val="776526CC"/>
    <w:rsid w:val="779F53D0"/>
    <w:rsid w:val="77A262E1"/>
    <w:rsid w:val="77B13C33"/>
    <w:rsid w:val="77DC095A"/>
    <w:rsid w:val="77ED6F44"/>
    <w:rsid w:val="77F160D3"/>
    <w:rsid w:val="77F45548"/>
    <w:rsid w:val="77FC440B"/>
    <w:rsid w:val="782312A6"/>
    <w:rsid w:val="784E7CA6"/>
    <w:rsid w:val="78574801"/>
    <w:rsid w:val="7868498C"/>
    <w:rsid w:val="7873527F"/>
    <w:rsid w:val="790246AF"/>
    <w:rsid w:val="790A6425"/>
    <w:rsid w:val="790E2D96"/>
    <w:rsid w:val="791B54B2"/>
    <w:rsid w:val="793C0F89"/>
    <w:rsid w:val="795A0A34"/>
    <w:rsid w:val="797339C3"/>
    <w:rsid w:val="79925AFE"/>
    <w:rsid w:val="79D57D57"/>
    <w:rsid w:val="79F00650"/>
    <w:rsid w:val="7A6242BF"/>
    <w:rsid w:val="7A794513"/>
    <w:rsid w:val="7A9B3811"/>
    <w:rsid w:val="7AB467DA"/>
    <w:rsid w:val="7AB9318D"/>
    <w:rsid w:val="7AE952D2"/>
    <w:rsid w:val="7B8D4340"/>
    <w:rsid w:val="7B9F26AF"/>
    <w:rsid w:val="7BB607FE"/>
    <w:rsid w:val="7C4B227C"/>
    <w:rsid w:val="7C7248A0"/>
    <w:rsid w:val="7C976D69"/>
    <w:rsid w:val="7CD752DA"/>
    <w:rsid w:val="7CDE40AB"/>
    <w:rsid w:val="7CF057E2"/>
    <w:rsid w:val="7D1548B5"/>
    <w:rsid w:val="7DF84014"/>
    <w:rsid w:val="7E207949"/>
    <w:rsid w:val="7E3F4F2E"/>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7636</Words>
  <Characters>8540</Characters>
  <Lines>0</Lines>
  <Paragraphs>0</Paragraphs>
  <TotalTime>1</TotalTime>
  <ScaleCrop>false</ScaleCrop>
  <LinksUpToDate>false</LinksUpToDate>
  <CharactersWithSpaces>8573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雯雯酱</cp:lastModifiedBy>
  <cp:lastPrinted>2024-11-21T10:13:00Z</cp:lastPrinted>
  <dcterms:modified xsi:type="dcterms:W3CDTF">2025-03-28T04:11:02Z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