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塔城地区2023年自治区业务费</w:t>
      </w:r>
      <w:r>
        <w:rPr>
          <w:rFonts w:hint="eastAsia" w:ascii="方正小标宋简体" w:hAnsi="黑体" w:eastAsia="方正小标宋简体" w:cs="黑体"/>
          <w:bCs/>
          <w:color w:val="auto"/>
          <w:sz w:val="48"/>
          <w:szCs w:val="48"/>
          <w:highlight w:val="none"/>
        </w:rPr>
        <w:t>项目支出绩效评价报告</w:t>
      </w: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ind w:firstLine="1200" w:firstLineChars="4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Fonts w:hint="eastAsia" w:ascii="黑体" w:hAnsi="黑体" w:eastAsia="黑体" w:cs="仿宋_GB2312"/>
          <w:color w:val="auto"/>
          <w:sz w:val="30"/>
          <w:szCs w:val="30"/>
          <w:highlight w:val="none"/>
          <w:lang w:val="en-US" w:eastAsia="zh-CN"/>
        </w:rPr>
        <w:t>自治区业务费</w:t>
      </w:r>
      <w:r>
        <w:rPr>
          <w:rFonts w:hint="eastAsia" w:ascii="黑体" w:hAnsi="黑体" w:eastAsia="黑体" w:cs="仿宋_GB2312"/>
          <w:color w:val="auto"/>
          <w:sz w:val="30"/>
          <w:szCs w:val="30"/>
          <w:highlight w:val="none"/>
        </w:rPr>
        <w:t>项目</w:t>
      </w:r>
      <w:bookmarkEnd w:id="0"/>
    </w:p>
    <w:p>
      <w:pPr>
        <w:ind w:firstLine="1200" w:firstLineChars="400"/>
        <w:rPr>
          <w:rFonts w:hint="eastAsia" w:ascii="黑体" w:hAnsi="黑体" w:eastAsia="黑体" w:cs="宋体"/>
          <w:color w:val="auto"/>
          <w:sz w:val="30"/>
          <w:szCs w:val="30"/>
          <w:highlight w:val="none"/>
          <w:lang w:eastAsia="zh-CN"/>
        </w:rPr>
      </w:pPr>
      <w:r>
        <w:rPr>
          <w:rFonts w:ascii="黑体" w:hAnsi="黑体" w:eastAsia="黑体" w:cs="宋体"/>
          <w:color w:val="auto"/>
          <w:sz w:val="30"/>
          <w:szCs w:val="30"/>
          <w:highlight w:val="none"/>
        </w:rPr>
        <w:t>项目单位：</w:t>
      </w:r>
      <w:r>
        <w:rPr>
          <w:rFonts w:hint="eastAsia" w:ascii="黑体" w:hAnsi="黑体" w:eastAsia="黑体" w:cs="宋体"/>
          <w:color w:val="auto"/>
          <w:sz w:val="30"/>
          <w:szCs w:val="30"/>
          <w:highlight w:val="none"/>
          <w:lang w:eastAsia="zh-CN"/>
        </w:rPr>
        <w:t>沙湾市公安局</w:t>
      </w:r>
    </w:p>
    <w:p>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主管部门：</w:t>
      </w:r>
      <w:r>
        <w:rPr>
          <w:rFonts w:hint="eastAsia" w:ascii="黑体" w:hAnsi="黑体" w:eastAsia="黑体" w:cs="宋体"/>
          <w:color w:val="auto"/>
          <w:sz w:val="30"/>
          <w:szCs w:val="30"/>
          <w:highlight w:val="none"/>
          <w:lang w:eastAsia="zh-CN"/>
        </w:rPr>
        <w:t>沙湾市公安局</w:t>
      </w:r>
    </w:p>
    <w:p>
      <w:pPr>
        <w:ind w:firstLine="1200" w:firstLineChars="400"/>
        <w:rPr>
          <w:rFonts w:hint="eastAsia" w:ascii="黑体" w:hAnsi="黑体" w:eastAsia="黑体" w:cs="宋体"/>
          <w:color w:val="auto"/>
          <w:sz w:val="30"/>
          <w:szCs w:val="30"/>
          <w:highlight w:val="none"/>
          <w:lang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lang w:eastAsia="zh-CN"/>
        </w:rPr>
        <w:t>刘</w:t>
      </w:r>
      <w:bookmarkStart w:id="19" w:name="_GoBack"/>
      <w:bookmarkEnd w:id="19"/>
      <w:r>
        <w:rPr>
          <w:rFonts w:hint="eastAsia" w:ascii="黑体" w:hAnsi="黑体" w:eastAsia="黑体" w:cs="宋体"/>
          <w:color w:val="auto"/>
          <w:sz w:val="30"/>
          <w:szCs w:val="30"/>
          <w:highlight w:val="none"/>
          <w:lang w:eastAsia="zh-CN"/>
        </w:rPr>
        <w:t>咏梅</w:t>
      </w:r>
    </w:p>
    <w:p>
      <w:pPr>
        <w:ind w:firstLine="1200" w:firstLineChars="400"/>
        <w:rPr>
          <w:rFonts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30</w:t>
      </w:r>
      <w:r>
        <w:rPr>
          <w:rFonts w:hint="eastAsia" w:ascii="黑体" w:hAnsi="黑体" w:eastAsia="黑体" w:cs="仿宋_GB2312"/>
          <w:color w:val="auto"/>
          <w:sz w:val="30"/>
          <w:szCs w:val="30"/>
          <w:highlight w:val="none"/>
        </w:rPr>
        <w:t>日</w:t>
      </w:r>
    </w:p>
    <w:p>
      <w:pPr>
        <w:rPr>
          <w:rFonts w:hint="eastAsia" w:ascii="楷体_GB2312" w:hAnsi="黑体" w:eastAsia="楷体_GB2312" w:cs="黑体"/>
          <w:bCs/>
          <w:color w:val="auto"/>
          <w:sz w:val="32"/>
          <w:szCs w:val="32"/>
          <w:highlight w:val="none"/>
          <w:lang w:val="en-US" w:eastAsia="zh-CN"/>
        </w:rPr>
      </w:pPr>
    </w:p>
    <w:p>
      <w:pPr>
        <w:spacing w:after="100" w:afterAutospacing="1" w:line="360" w:lineRule="auto"/>
        <w:ind w:firstLine="88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塔城地区（委员会）自治区业务费</w:t>
      </w:r>
      <w:r>
        <w:rPr>
          <w:rFonts w:hint="eastAsia" w:ascii="方正小标宋_GBK" w:hAnsi="黑体" w:eastAsia="方正小标宋_GBK" w:cs="黑体"/>
          <w:bCs/>
          <w:color w:val="auto"/>
          <w:sz w:val="44"/>
          <w:szCs w:val="44"/>
          <w:highlight w:val="none"/>
        </w:rPr>
        <w:t>项目支出绩效评价报告</w:t>
      </w:r>
    </w:p>
    <w:p>
      <w:pPr>
        <w:pStyle w:val="3"/>
        <w:spacing w:line="600" w:lineRule="exact"/>
        <w:ind w:firstLine="640"/>
        <w:rPr>
          <w:color w:val="auto"/>
          <w:szCs w:val="32"/>
          <w:highlight w:val="none"/>
        </w:rPr>
      </w:pPr>
      <w:r>
        <w:rPr>
          <w:rFonts w:hint="eastAsia"/>
          <w:color w:val="auto"/>
          <w:szCs w:val="32"/>
          <w:highlight w:val="none"/>
        </w:rPr>
        <w:t>一、基本情况</w:t>
      </w:r>
    </w:p>
    <w:p>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pPr>
        <w:bidi w:val="0"/>
        <w:rPr>
          <w:b/>
          <w:bCs/>
          <w:color w:val="auto"/>
          <w:sz w:val="32"/>
          <w:szCs w:val="32"/>
          <w:highlight w:val="none"/>
        </w:rPr>
      </w:pPr>
      <w:r>
        <w:rPr>
          <w:rFonts w:hint="eastAsia"/>
          <w:b/>
          <w:bCs/>
          <w:color w:val="auto"/>
          <w:sz w:val="32"/>
          <w:szCs w:val="32"/>
          <w:highlight w:val="none"/>
        </w:rPr>
        <w:t>1.项目背景</w:t>
      </w:r>
    </w:p>
    <w:p>
      <w:pPr>
        <w:bidi w:val="0"/>
        <w:rPr>
          <w:rFonts w:hint="default" w:eastAsia="仿宋_GB2312"/>
          <w:color w:val="auto"/>
          <w:sz w:val="32"/>
          <w:szCs w:val="32"/>
          <w:highlight w:val="none"/>
          <w:lang w:val="en-US" w:eastAsia="zh-CN"/>
        </w:rPr>
      </w:pPr>
      <w:r>
        <w:rPr>
          <w:rFonts w:hint="eastAsia"/>
          <w:color w:val="auto"/>
          <w:sz w:val="32"/>
          <w:szCs w:val="32"/>
          <w:highlight w:val="none"/>
          <w:lang w:val="en-US" w:eastAsia="zh-CN"/>
        </w:rPr>
        <w:t>2023年自治区公安业务费主要为交警专项经费52万元，</w:t>
      </w:r>
      <w:r>
        <w:rPr>
          <w:rFonts w:hint="eastAsia"/>
          <w:color w:val="auto"/>
          <w:sz w:val="32"/>
          <w:szCs w:val="32"/>
          <w:highlight w:val="none"/>
          <w:lang w:eastAsia="zh-Hans"/>
        </w:rPr>
        <w:t>主要用于交警车管所基本保障经费20万元，车管所等级创建补助经费20万元以及自治区域市道路交通文明畅通提升行动补助经费10万元，宣传教育经费2万元。</w:t>
      </w:r>
      <w:r>
        <w:rPr>
          <w:rFonts w:hint="eastAsia"/>
          <w:color w:val="auto"/>
          <w:sz w:val="32"/>
          <w:szCs w:val="32"/>
          <w:highlight w:val="none"/>
          <w:lang w:val="en-US" w:eastAsia="zh-CN"/>
        </w:rPr>
        <w:t>此项资金主要为我市车管制度建设、队伍管理、服务群众、车驾管业务、查验系统、车架档案等各项业务保障经费，此项目的实施将提高我局车管所业务水平，更好贯彻车管政策，严把驾驶人考试关、车辆审验关、夯实预防道路交通事故第一防线，进一步深化公安交管“放管服”改革措施，建立健全社会化服务机制，不断延伸服务触角，拓宽服务渠道，为群众提供更便捷高效的服务。</w:t>
      </w:r>
    </w:p>
    <w:p>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pPr>
        <w:bidi w:val="0"/>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lang w:val="en-US" w:eastAsia="zh-CN"/>
        </w:rPr>
        <w:t>根据塔地财行【2022】60号、沙财行【2022】24号</w:t>
      </w:r>
      <w:r>
        <w:rPr>
          <w:rFonts w:hint="eastAsia"/>
          <w:color w:val="auto"/>
          <w:sz w:val="32"/>
          <w:szCs w:val="32"/>
          <w:highlight w:val="none"/>
          <w:lang w:val="en-US" w:eastAsia="zh-CN"/>
        </w:rPr>
        <w:t>2023年自治区公安业务费主要为交警专项经费52万元，</w:t>
      </w:r>
      <w:r>
        <w:rPr>
          <w:rFonts w:hint="eastAsia"/>
          <w:color w:val="auto"/>
          <w:sz w:val="32"/>
          <w:szCs w:val="32"/>
          <w:highlight w:val="none"/>
          <w:lang w:eastAsia="zh-Hans"/>
        </w:rPr>
        <w:t>主要用于交警车管所基本保障经费20万元，车管所等级创建补助经费20万元以及自治区域市道路交通文明畅通提升行动补助经费10万元，宣传教育经费2万元。</w:t>
      </w:r>
      <w:r>
        <w:rPr>
          <w:rFonts w:hint="eastAsia"/>
          <w:color w:val="auto"/>
          <w:sz w:val="32"/>
          <w:szCs w:val="32"/>
          <w:highlight w:val="none"/>
          <w:lang w:val="en-US" w:eastAsia="zh-CN"/>
        </w:rPr>
        <w:t>通过项目实施，旨在提高我局车管所业务水平，更好贯彻车管政策，严把驾驶人考试关、车辆审验关、夯实预防道路交通事故第一防线，进一步深化公安交管“放管服”改革措施，建立健全社会化服务机制，不断延伸服务触角，拓宽服务渠道，为群众提供更便捷高效的服务。</w:t>
      </w:r>
    </w:p>
    <w:p>
      <w:pPr>
        <w:bidi w:val="0"/>
        <w:rPr>
          <w:rFonts w:hint="eastAsia"/>
          <w:color w:val="auto"/>
          <w:sz w:val="32"/>
          <w:szCs w:val="32"/>
          <w:highlight w:val="none"/>
          <w:lang w:val="en-US" w:eastAsia="zh-CN"/>
        </w:rPr>
      </w:pPr>
      <w:r>
        <w:rPr>
          <w:rFonts w:hint="eastAsia"/>
          <w:color w:val="auto"/>
          <w:sz w:val="32"/>
          <w:szCs w:val="32"/>
          <w:highlight w:val="none"/>
          <w:lang w:val="en-US" w:eastAsia="zh-CN"/>
        </w:rPr>
        <w:t>本项目于2023年1月开始实施，截止2023年12月，该项目已实施完成，各项任务指标全部完成。通过本项目的实施，有效提高了我局车管所业务水平，更好贯彻车管政策，严把驾驶人考试关、车辆审验关、夯实预防道路交通事故第一防线，进一步深化公安交管“放管服”改革措施，建立健全社会化服务机制，不断延伸服务触角，拓宽服务渠道，为群众提供更便捷高效的服务。</w:t>
      </w:r>
    </w:p>
    <w:p>
      <w:pPr>
        <w:bidi w:val="0"/>
        <w:rPr>
          <w:rFonts w:hint="eastAsia"/>
          <w:b/>
          <w:bCs/>
          <w:color w:val="auto"/>
          <w:sz w:val="32"/>
          <w:szCs w:val="32"/>
          <w:highlight w:val="none"/>
        </w:rPr>
      </w:pPr>
      <w:r>
        <w:rPr>
          <w:rFonts w:hint="eastAsia"/>
          <w:b/>
          <w:bCs/>
          <w:color w:val="auto"/>
          <w:sz w:val="32"/>
          <w:szCs w:val="32"/>
          <w:highlight w:val="none"/>
        </w:rPr>
        <w:t>3.项目实施主体</w:t>
      </w:r>
    </w:p>
    <w:p>
      <w:pPr>
        <w:pStyle w:val="21"/>
        <w:spacing w:line="570" w:lineRule="exact"/>
        <w:ind w:firstLine="640"/>
        <w:rPr>
          <w:rFonts w:hint="eastAsia"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highlight w:val="none"/>
          <w:lang w:val="en-US" w:eastAsia="zh-CN"/>
        </w:rPr>
        <w:t>自治区业务费</w:t>
      </w:r>
      <w:r>
        <w:rPr>
          <w:rFonts w:hint="eastAsia" w:ascii="仿宋_GB2312" w:hAnsi="仿宋_GB2312" w:cs="仿宋_GB2312"/>
          <w:color w:val="auto"/>
          <w:sz w:val="32"/>
          <w:szCs w:val="32"/>
          <w:highlight w:val="none"/>
          <w:lang w:eastAsia="zh-Hans"/>
        </w:rPr>
        <w:t>项目的实施主体</w:t>
      </w:r>
      <w:r>
        <w:rPr>
          <w:rFonts w:hint="eastAsia"/>
          <w:color w:val="auto"/>
          <w:sz w:val="32"/>
          <w:szCs w:val="32"/>
          <w:highlight w:val="none"/>
          <w:lang w:eastAsia="zh-Hans"/>
        </w:rPr>
        <w:t>。</w:t>
      </w:r>
    </w:p>
    <w:p>
      <w:pPr>
        <w:bidi w:val="0"/>
        <w:rPr>
          <w:rFonts w:hint="eastAsia"/>
          <w:b/>
          <w:bCs/>
          <w:color w:val="auto"/>
          <w:sz w:val="32"/>
          <w:szCs w:val="32"/>
          <w:highlight w:val="none"/>
        </w:rPr>
      </w:pPr>
      <w:r>
        <w:rPr>
          <w:rFonts w:hint="eastAsia"/>
          <w:b/>
          <w:bCs/>
          <w:color w:val="auto"/>
          <w:sz w:val="32"/>
          <w:szCs w:val="32"/>
          <w:highlight w:val="none"/>
        </w:rPr>
        <w:t>4. 资金投入和使用情况</w:t>
      </w:r>
    </w:p>
    <w:p>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塔城地区财政局塔地财行【2022】60号、沙财行【2022】24号</w:t>
      </w:r>
      <w:r>
        <w:rPr>
          <w:rFonts w:hint="eastAsia" w:ascii="仿宋_GB2312" w:hAnsi="仿宋_GB2312" w:cs="仿宋_GB2312"/>
          <w:color w:val="auto"/>
          <w:sz w:val="32"/>
          <w:szCs w:val="32"/>
          <w:highlight w:val="none"/>
          <w:lang w:eastAsia="zh-Hans"/>
        </w:rPr>
        <w:t>文件，</w:t>
      </w:r>
      <w:r>
        <w:rPr>
          <w:rFonts w:hint="eastAsia"/>
          <w:color w:val="auto"/>
          <w:sz w:val="32"/>
          <w:szCs w:val="32"/>
          <w:highlight w:val="none"/>
          <w:lang w:val="en-US" w:eastAsia="zh-CN"/>
        </w:rPr>
        <w:t>2023年自治区公安业务费</w:t>
      </w:r>
      <w:r>
        <w:rPr>
          <w:rFonts w:hint="eastAsia" w:ascii="仿宋_GB2312"/>
          <w:color w:val="auto"/>
          <w:sz w:val="32"/>
          <w:szCs w:val="32"/>
          <w:highlight w:val="none"/>
        </w:rPr>
        <w:t>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52</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52</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52</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（2）项目资金实际使用情况</w:t>
      </w:r>
    </w:p>
    <w:p>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52</w:t>
      </w:r>
      <w:r>
        <w:rPr>
          <w:rFonts w:hint="eastAsia" w:ascii="仿宋_GB2312"/>
          <w:color w:val="auto"/>
          <w:sz w:val="32"/>
          <w:szCs w:val="32"/>
          <w:highlight w:val="none"/>
        </w:rPr>
        <w:t>万元，预算执行率</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%。项目资金主要用于支付</w:t>
      </w:r>
      <w:r>
        <w:rPr>
          <w:rFonts w:hint="eastAsia" w:ascii="仿宋_GB2312"/>
          <w:color w:val="auto"/>
          <w:sz w:val="32"/>
          <w:szCs w:val="32"/>
          <w:highlight w:val="none"/>
          <w:lang w:val="en-US" w:eastAsia="zh-CN"/>
        </w:rPr>
        <w:t>宣传品印刷</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2</w:t>
      </w:r>
      <w:r>
        <w:rPr>
          <w:rFonts w:hint="eastAsia" w:ascii="仿宋_GB2312"/>
          <w:color w:val="auto"/>
          <w:sz w:val="32"/>
          <w:szCs w:val="32"/>
          <w:highlight w:val="none"/>
        </w:rPr>
        <w:t>万元、</w:t>
      </w:r>
      <w:r>
        <w:rPr>
          <w:rFonts w:hint="eastAsia" w:ascii="仿宋_GB2312"/>
          <w:color w:val="auto"/>
          <w:sz w:val="32"/>
          <w:szCs w:val="32"/>
          <w:highlight w:val="none"/>
          <w:lang w:val="en-US" w:eastAsia="zh-CN"/>
        </w:rPr>
        <w:t>维修</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15</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租赁费用9.52万元，劳务费用10万元，公务用车运行费用10万元，专用设备购置5.38万元</w:t>
      </w:r>
      <w:r>
        <w:rPr>
          <w:rFonts w:hint="eastAsia" w:ascii="仿宋_GB2312"/>
          <w:color w:val="auto"/>
          <w:sz w:val="32"/>
          <w:szCs w:val="32"/>
          <w:highlight w:val="none"/>
        </w:rPr>
        <w:t>。</w:t>
      </w:r>
    </w:p>
    <w:p>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pPr>
        <w:bidi w:val="0"/>
        <w:rPr>
          <w:rFonts w:hint="eastAsia"/>
          <w:b/>
          <w:bCs/>
          <w:color w:val="auto"/>
          <w:sz w:val="32"/>
          <w:szCs w:val="32"/>
          <w:highlight w:val="none"/>
        </w:rPr>
      </w:pPr>
      <w:r>
        <w:rPr>
          <w:rFonts w:hint="eastAsia"/>
          <w:b/>
          <w:bCs/>
          <w:color w:val="auto"/>
          <w:sz w:val="32"/>
          <w:szCs w:val="32"/>
          <w:highlight w:val="none"/>
        </w:rPr>
        <w:t>1.总体目标</w:t>
      </w:r>
    </w:p>
    <w:p>
      <w:pPr>
        <w:bidi w:val="0"/>
        <w:rPr>
          <w:rFonts w:ascii="仿宋_GB2312" w:hAnsi="仿宋_GB2312" w:cs="仿宋_GB2312"/>
          <w:color w:val="auto"/>
          <w:sz w:val="32"/>
          <w:szCs w:val="32"/>
          <w:highlight w:val="none"/>
          <w:lang w:eastAsia="zh-Hans"/>
        </w:rPr>
      </w:pPr>
      <w:r>
        <w:rPr>
          <w:rFonts w:hint="eastAsia"/>
          <w:color w:val="auto"/>
          <w:sz w:val="32"/>
          <w:szCs w:val="32"/>
          <w:highlight w:val="none"/>
          <w:lang w:val="en-US" w:eastAsia="zh-CN"/>
        </w:rPr>
        <w:t>2023年自治区</w:t>
      </w:r>
      <w:r>
        <w:rPr>
          <w:rFonts w:hint="eastAsia" w:ascii="仿宋_GB2312" w:hAnsi="仿宋_GB2312" w:eastAsia="仿宋_GB2312" w:cs="仿宋_GB2312"/>
          <w:color w:val="auto"/>
          <w:sz w:val="32"/>
          <w:szCs w:val="32"/>
          <w:highlight w:val="none"/>
          <w:lang w:val="en-US" w:eastAsia="zh-CN"/>
        </w:rPr>
        <w:t>公安业务费主要为交警专项经费52万元，</w:t>
      </w:r>
      <w:r>
        <w:rPr>
          <w:rFonts w:hint="eastAsia" w:ascii="仿宋_GB2312" w:hAnsi="仿宋_GB2312" w:eastAsia="仿宋_GB2312" w:cs="仿宋_GB2312"/>
          <w:color w:val="auto"/>
          <w:sz w:val="32"/>
          <w:szCs w:val="32"/>
          <w:highlight w:val="none"/>
          <w:lang w:eastAsia="zh-Hans"/>
        </w:rPr>
        <w:t>主要用于</w:t>
      </w:r>
      <w:r>
        <w:rPr>
          <w:rFonts w:hint="eastAsia" w:ascii="仿宋_GB2312" w:hAnsi="仿宋_GB2312" w:eastAsia="仿宋_GB2312" w:cs="仿宋_GB2312"/>
          <w:color w:val="auto"/>
          <w:sz w:val="32"/>
          <w:szCs w:val="32"/>
          <w:highlight w:val="none"/>
          <w:lang w:val="en-US" w:eastAsia="zh-CN"/>
        </w:rPr>
        <w:t>目标1.</w:t>
      </w:r>
      <w:r>
        <w:rPr>
          <w:rFonts w:hint="eastAsia" w:ascii="仿宋_GB2312" w:hAnsi="仿宋_GB2312" w:eastAsia="仿宋_GB2312" w:cs="仿宋_GB2312"/>
          <w:color w:val="auto"/>
          <w:sz w:val="32"/>
          <w:szCs w:val="32"/>
          <w:highlight w:val="none"/>
          <w:lang w:eastAsia="zh-Hans"/>
        </w:rPr>
        <w:t>交警车管所基本保障经费20万元，</w:t>
      </w:r>
      <w:r>
        <w:rPr>
          <w:rFonts w:hint="eastAsia" w:ascii="仿宋_GB2312" w:hAnsi="仿宋_GB2312" w:eastAsia="仿宋_GB2312" w:cs="仿宋_GB2312"/>
          <w:color w:val="auto"/>
          <w:sz w:val="32"/>
          <w:szCs w:val="32"/>
          <w:highlight w:val="none"/>
          <w:lang w:val="en-US" w:eastAsia="zh-CN"/>
        </w:rPr>
        <w:t>目标2.</w:t>
      </w:r>
      <w:r>
        <w:rPr>
          <w:rFonts w:hint="eastAsia" w:ascii="仿宋_GB2312" w:hAnsi="仿宋_GB2312" w:eastAsia="仿宋_GB2312" w:cs="仿宋_GB2312"/>
          <w:color w:val="auto"/>
          <w:sz w:val="32"/>
          <w:szCs w:val="32"/>
          <w:highlight w:val="none"/>
          <w:lang w:eastAsia="zh-Hans"/>
        </w:rPr>
        <w:t>车管所等级创建补助经费20万元以及</w:t>
      </w:r>
      <w:r>
        <w:rPr>
          <w:rFonts w:hint="eastAsia" w:ascii="仿宋_GB2312" w:hAnsi="仿宋_GB2312" w:eastAsia="仿宋_GB2312" w:cs="仿宋_GB2312"/>
          <w:color w:val="auto"/>
          <w:sz w:val="32"/>
          <w:szCs w:val="32"/>
          <w:highlight w:val="none"/>
          <w:lang w:val="en-US" w:eastAsia="zh-CN"/>
        </w:rPr>
        <w:t>目标3.</w:t>
      </w:r>
      <w:r>
        <w:rPr>
          <w:rFonts w:hint="eastAsia" w:ascii="仿宋_GB2312" w:hAnsi="仿宋_GB2312" w:eastAsia="仿宋_GB2312" w:cs="仿宋_GB2312"/>
          <w:color w:val="auto"/>
          <w:sz w:val="32"/>
          <w:szCs w:val="32"/>
          <w:highlight w:val="none"/>
          <w:lang w:eastAsia="zh-Hans"/>
        </w:rPr>
        <w:t>自治区域市道路交通文明畅通提升行动补助经费10万元，</w:t>
      </w:r>
      <w:r>
        <w:rPr>
          <w:rFonts w:hint="eastAsia" w:ascii="仿宋_GB2312" w:hAnsi="仿宋_GB2312" w:eastAsia="仿宋_GB2312" w:cs="仿宋_GB2312"/>
          <w:color w:val="auto"/>
          <w:sz w:val="32"/>
          <w:szCs w:val="32"/>
          <w:highlight w:val="none"/>
          <w:lang w:val="en-US" w:eastAsia="zh-CN"/>
        </w:rPr>
        <w:t>目标4.</w:t>
      </w:r>
      <w:r>
        <w:rPr>
          <w:rFonts w:hint="eastAsia" w:ascii="仿宋_GB2312" w:hAnsi="仿宋_GB2312" w:eastAsia="仿宋_GB2312" w:cs="仿宋_GB2312"/>
          <w:color w:val="auto"/>
          <w:sz w:val="32"/>
          <w:szCs w:val="32"/>
          <w:highlight w:val="none"/>
          <w:lang w:eastAsia="zh-Hans"/>
        </w:rPr>
        <w:t>宣传教育经费2万元。</w:t>
      </w:r>
      <w:r>
        <w:rPr>
          <w:rFonts w:hint="eastAsia" w:ascii="仿宋_GB2312" w:hAnsi="仿宋_GB2312" w:eastAsia="仿宋_GB2312" w:cs="仿宋_GB2312"/>
          <w:color w:val="auto"/>
          <w:sz w:val="32"/>
          <w:szCs w:val="32"/>
          <w:highlight w:val="none"/>
          <w:lang w:val="en-US" w:eastAsia="zh-CN"/>
        </w:rPr>
        <w:t>通过项目实施，旨在提高我局车管所业务水平，更好贯彻车管政策，严把驾驶人考试关、车辆审验关、夯实预防道路</w:t>
      </w:r>
      <w:r>
        <w:rPr>
          <w:rFonts w:hint="eastAsia"/>
          <w:color w:val="auto"/>
          <w:sz w:val="32"/>
          <w:szCs w:val="32"/>
          <w:highlight w:val="none"/>
          <w:lang w:val="en-US" w:eastAsia="zh-CN"/>
        </w:rPr>
        <w:t>交通事故第一防线，进一步深化公安交管“放管服”改革措施，建立健全社会化服务机制，不断延伸服务触角，拓宽服务渠道，为群众提供更便捷高效的服务。</w:t>
      </w:r>
    </w:p>
    <w:p>
      <w:pPr>
        <w:bidi w:val="0"/>
        <w:rPr>
          <w:rFonts w:hint="eastAsia"/>
          <w:b/>
          <w:bCs/>
          <w:color w:val="auto"/>
          <w:sz w:val="32"/>
          <w:szCs w:val="32"/>
          <w:highlight w:val="none"/>
        </w:rPr>
      </w:pPr>
      <w:r>
        <w:rPr>
          <w:rFonts w:hint="eastAsia"/>
          <w:b/>
          <w:bCs/>
          <w:color w:val="auto"/>
          <w:sz w:val="32"/>
          <w:szCs w:val="32"/>
          <w:highlight w:val="none"/>
        </w:rPr>
        <w:t>2.阶段性目标</w:t>
      </w:r>
    </w:p>
    <w:p>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pPr>
        <w:spacing w:line="600" w:lineRule="exact"/>
        <w:ind w:firstLine="640"/>
        <w:rPr>
          <w:color w:val="auto"/>
          <w:sz w:val="32"/>
          <w:szCs w:val="32"/>
          <w:highlight w:val="none"/>
        </w:rPr>
      </w:pPr>
      <w:r>
        <w:rPr>
          <w:rFonts w:hint="eastAsia"/>
          <w:color w:val="auto"/>
          <w:sz w:val="32"/>
          <w:szCs w:val="32"/>
          <w:highlight w:val="none"/>
        </w:rPr>
        <w:t>①数量指标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经费保障项目数量</w:t>
      </w:r>
      <w:r>
        <w:rPr>
          <w:rFonts w:hint="eastAsia"/>
          <w:color w:val="auto"/>
          <w:sz w:val="32"/>
          <w:szCs w:val="32"/>
          <w:highlight w:val="none"/>
        </w:rPr>
        <w:t>”指标，预期指标值为“</w:t>
      </w:r>
      <w:r>
        <w:rPr>
          <w:rFonts w:hint="eastAsia" w:ascii="仿宋_GB2312"/>
          <w:color w:val="auto"/>
          <w:sz w:val="32"/>
          <w:szCs w:val="32"/>
          <w:highlight w:val="none"/>
          <w:lang w:val="en-US" w:eastAsia="zh-CN"/>
        </w:rPr>
        <w:t>=4个</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②质量指标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经费使用合格率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③时效指标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项目完成时效</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2023年12月20日前</w:t>
      </w:r>
      <w:r>
        <w:rPr>
          <w:rFonts w:hint="eastAsia"/>
          <w:color w:val="auto"/>
          <w:sz w:val="32"/>
          <w:szCs w:val="32"/>
          <w:highlight w:val="none"/>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车管所基础保障经费</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≤20万元</w:t>
      </w:r>
      <w:r>
        <w:rPr>
          <w:rFonts w:hint="eastAsia"/>
          <w:color w:val="auto"/>
          <w:sz w:val="32"/>
          <w:szCs w:val="32"/>
          <w:highlight w:val="none"/>
        </w:rPr>
        <w:t>”；</w:t>
      </w:r>
    </w:p>
    <w:p>
      <w:pPr>
        <w:spacing w:line="600" w:lineRule="exact"/>
        <w:ind w:firstLine="640"/>
        <w:rPr>
          <w:color w:val="auto"/>
          <w:highlight w:val="none"/>
        </w:rPr>
      </w:pPr>
      <w:r>
        <w:rPr>
          <w:rFonts w:hint="eastAsia"/>
          <w:color w:val="auto"/>
          <w:sz w:val="32"/>
          <w:szCs w:val="32"/>
          <w:highlight w:val="none"/>
        </w:rPr>
        <w:t>“</w:t>
      </w:r>
      <w:r>
        <w:rPr>
          <w:rFonts w:hint="eastAsia" w:ascii="仿宋_GB2312"/>
          <w:color w:val="auto"/>
          <w:sz w:val="32"/>
          <w:szCs w:val="32"/>
          <w:highlight w:val="none"/>
          <w:lang w:eastAsia="zh-Hans"/>
        </w:rPr>
        <w:t>车管所等级创建补助经费</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≤20万元</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区域道路交通文明畅通提升补助经费</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≤10万元</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宣传教育经费</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≤2万元</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②</w:t>
      </w:r>
      <w:r>
        <w:rPr>
          <w:rFonts w:hint="eastAsia"/>
          <w:color w:val="auto"/>
          <w:sz w:val="32"/>
          <w:szCs w:val="32"/>
          <w:highlight w:val="none"/>
          <w:lang w:val="en-US" w:eastAsia="zh-CN"/>
        </w:rPr>
        <w:t>社会成本</w:t>
      </w:r>
      <w:r>
        <w:rPr>
          <w:rFonts w:hint="eastAsia"/>
          <w:color w:val="auto"/>
          <w:sz w:val="32"/>
          <w:szCs w:val="32"/>
          <w:highlight w:val="none"/>
        </w:rPr>
        <w:t>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color w:val="auto"/>
          <w:sz w:val="32"/>
          <w:szCs w:val="32"/>
          <w:highlight w:val="none"/>
        </w:rPr>
      </w:pPr>
      <w:r>
        <w:rPr>
          <w:rFonts w:hint="eastAsia"/>
          <w:color w:val="auto"/>
          <w:sz w:val="32"/>
          <w:szCs w:val="32"/>
          <w:highlight w:val="none"/>
        </w:rPr>
        <w:t>③</w:t>
      </w:r>
      <w:r>
        <w:rPr>
          <w:rFonts w:hint="eastAsia"/>
          <w:color w:val="auto"/>
          <w:sz w:val="32"/>
          <w:szCs w:val="32"/>
          <w:highlight w:val="none"/>
          <w:lang w:val="en-US" w:eastAsia="zh-CN"/>
        </w:rPr>
        <w:t>生态环境成本</w:t>
      </w:r>
      <w:r>
        <w:rPr>
          <w:rFonts w:hint="eastAsia"/>
          <w:color w:val="auto"/>
          <w:sz w:val="32"/>
          <w:szCs w:val="32"/>
          <w:highlight w:val="none"/>
        </w:rPr>
        <w:t>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pPr>
        <w:spacing w:line="600" w:lineRule="exact"/>
        <w:ind w:firstLine="640"/>
        <w:rPr>
          <w:color w:val="auto"/>
          <w:sz w:val="32"/>
          <w:szCs w:val="32"/>
          <w:highlight w:val="none"/>
        </w:rPr>
      </w:pPr>
      <w:r>
        <w:rPr>
          <w:rFonts w:hint="eastAsia"/>
          <w:color w:val="auto"/>
          <w:sz w:val="32"/>
          <w:szCs w:val="32"/>
          <w:highlight w:val="none"/>
        </w:rPr>
        <w:t>①经济效益指标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color w:val="auto"/>
          <w:sz w:val="32"/>
          <w:szCs w:val="32"/>
          <w:highlight w:val="none"/>
        </w:rPr>
      </w:pPr>
      <w:r>
        <w:rPr>
          <w:rFonts w:hint="eastAsia"/>
          <w:color w:val="auto"/>
          <w:sz w:val="32"/>
          <w:szCs w:val="32"/>
          <w:highlight w:val="none"/>
        </w:rPr>
        <w:t>②社会效益指标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提升交警各项服务业务能力</w:t>
      </w:r>
      <w:r>
        <w:rPr>
          <w:rFonts w:hint="eastAsia"/>
          <w:color w:val="auto"/>
          <w:sz w:val="32"/>
          <w:szCs w:val="32"/>
          <w:highlight w:val="none"/>
        </w:rPr>
        <w:t>”指标，预期指标值为“</w:t>
      </w:r>
      <w:r>
        <w:rPr>
          <w:rFonts w:hint="eastAsia" w:ascii="仿宋_GB2312"/>
          <w:color w:val="auto"/>
          <w:sz w:val="32"/>
          <w:szCs w:val="32"/>
          <w:highlight w:val="none"/>
          <w:lang w:val="en-US" w:eastAsia="zh-CN"/>
        </w:rPr>
        <w:t>有效提升</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③生态效益指标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w:t>
      </w:r>
      <w:r>
        <w:rPr>
          <w:rFonts w:hint="eastAsia"/>
          <w:color w:val="auto"/>
          <w:sz w:val="32"/>
          <w:szCs w:val="32"/>
          <w:highlight w:val="none"/>
          <w:lang w:val="en-US" w:eastAsia="zh-CN"/>
        </w:rPr>
        <w:tab/>
      </w:r>
      <w:r>
        <w:rPr>
          <w:rFonts w:hint="eastAsia"/>
          <w:color w:val="auto"/>
          <w:sz w:val="32"/>
          <w:szCs w:val="32"/>
          <w:highlight w:val="none"/>
          <w:lang w:val="en-US" w:eastAsia="zh-CN"/>
        </w:rPr>
        <w:t>受益群体满意度”</w:t>
      </w:r>
      <w:r>
        <w:rPr>
          <w:rFonts w:hint="eastAsia"/>
          <w:color w:val="auto"/>
          <w:sz w:val="32"/>
          <w:szCs w:val="32"/>
          <w:highlight w:val="none"/>
        </w:rPr>
        <w:t>指标，预期指标值为“</w:t>
      </w:r>
      <w:r>
        <w:rPr>
          <w:rFonts w:hint="eastAsia" w:ascii="仿宋_GB2312"/>
          <w:color w:val="auto"/>
          <w:sz w:val="32"/>
          <w:szCs w:val="32"/>
          <w:highlight w:val="none"/>
          <w:lang w:val="en-US" w:eastAsia="zh-CN"/>
        </w:rPr>
        <w:t>≥95%</w:t>
      </w:r>
      <w:r>
        <w:rPr>
          <w:rFonts w:hint="eastAsia"/>
          <w:color w:val="auto"/>
          <w:sz w:val="32"/>
          <w:szCs w:val="32"/>
          <w:highlight w:val="none"/>
        </w:rPr>
        <w:t>”；</w:t>
      </w:r>
    </w:p>
    <w:p>
      <w:pPr>
        <w:pStyle w:val="3"/>
        <w:spacing w:line="600" w:lineRule="exact"/>
        <w:ind w:firstLine="640"/>
        <w:rPr>
          <w:color w:val="auto"/>
          <w:szCs w:val="32"/>
          <w:highlight w:val="none"/>
        </w:rPr>
      </w:pPr>
      <w:r>
        <w:rPr>
          <w:rFonts w:hint="eastAsia"/>
          <w:color w:val="auto"/>
          <w:szCs w:val="32"/>
          <w:highlight w:val="none"/>
        </w:rPr>
        <w:t>二、绩效评价工作开展情况</w:t>
      </w:r>
    </w:p>
    <w:p>
      <w:pPr>
        <w:pStyle w:val="4"/>
        <w:numPr>
          <w:ilvl w:val="0"/>
          <w:numId w:val="4"/>
        </w:numPr>
        <w:spacing w:line="600" w:lineRule="exact"/>
        <w:ind w:firstLine="643"/>
        <w:rPr>
          <w:rFonts w:ascii="楷体_GB2312" w:eastAsia="楷体_GB2312"/>
          <w:color w:val="auto"/>
          <w:szCs w:val="32"/>
          <w:highlight w:val="none"/>
        </w:rPr>
      </w:pPr>
      <w:bookmarkStart w:id="1" w:name="_Toc26632"/>
      <w:bookmarkStart w:id="2" w:name="_Toc22922"/>
      <w:bookmarkStart w:id="3" w:name="_Toc5462343"/>
      <w:bookmarkStart w:id="4" w:name="_Toc22169_WPSOffice_Level2"/>
      <w:bookmarkStart w:id="5" w:name="_Toc480473081"/>
      <w:bookmarkStart w:id="6" w:name="_Toc5258"/>
      <w:bookmarkStart w:id="7" w:name="_Toc21664"/>
      <w:bookmarkStart w:id="8" w:name="_Toc12868"/>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pPr>
        <w:bidi w:val="0"/>
        <w:rPr>
          <w:rFonts w:hint="eastAsia"/>
          <w:b/>
          <w:bCs/>
          <w:color w:val="auto"/>
          <w:sz w:val="32"/>
          <w:szCs w:val="32"/>
          <w:highlight w:val="none"/>
        </w:rPr>
      </w:pPr>
      <w:r>
        <w:rPr>
          <w:rFonts w:hint="eastAsia"/>
          <w:b/>
          <w:bCs/>
          <w:color w:val="auto"/>
          <w:sz w:val="32"/>
          <w:szCs w:val="32"/>
          <w:highlight w:val="none"/>
        </w:rPr>
        <w:t>1.绩效评价的目的</w:t>
      </w:r>
    </w:p>
    <w:p>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highlight w:val="none"/>
        </w:rPr>
      </w:pPr>
      <w:r>
        <w:rPr>
          <w:rFonts w:hint="eastAsia"/>
          <w:b/>
          <w:bCs/>
          <w:color w:val="auto"/>
          <w:sz w:val="32"/>
          <w:szCs w:val="32"/>
          <w:highlight w:val="none"/>
        </w:rPr>
        <w:t>2.绩效评价的对象和范围</w:t>
      </w:r>
    </w:p>
    <w:p>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color w:val="auto"/>
          <w:sz w:val="32"/>
          <w:szCs w:val="32"/>
          <w:highlight w:val="none"/>
          <w:lang w:val="en-US" w:eastAsia="zh-CN"/>
        </w:rPr>
        <w:t>2023年自治区</w:t>
      </w:r>
      <w:r>
        <w:rPr>
          <w:rFonts w:hint="eastAsia" w:ascii="仿宋_GB2312" w:hAnsi="仿宋_GB2312" w:eastAsia="仿宋_GB2312" w:cs="仿宋_GB2312"/>
          <w:color w:val="auto"/>
          <w:sz w:val="32"/>
          <w:szCs w:val="32"/>
          <w:highlight w:val="none"/>
          <w:lang w:val="en-US" w:eastAsia="zh-CN"/>
        </w:rPr>
        <w:t>公安业务费</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pPr>
        <w:bidi w:val="0"/>
        <w:rPr>
          <w:rFonts w:hint="eastAsia"/>
          <w:b/>
          <w:bCs/>
          <w:color w:val="auto"/>
          <w:sz w:val="32"/>
          <w:szCs w:val="32"/>
          <w:highlight w:val="none"/>
        </w:rPr>
      </w:pPr>
      <w:r>
        <w:rPr>
          <w:rFonts w:hint="eastAsia"/>
          <w:b/>
          <w:bCs/>
          <w:color w:val="auto"/>
          <w:sz w:val="32"/>
          <w:szCs w:val="32"/>
          <w:highlight w:val="none"/>
        </w:rPr>
        <w:t>1.绩效评价原则</w:t>
      </w:r>
    </w:p>
    <w:p>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color w:val="auto"/>
          <w:sz w:val="32"/>
          <w:szCs w:val="32"/>
          <w:highlight w:val="none"/>
          <w:lang w:val="en-US" w:eastAsia="zh-CN"/>
        </w:rPr>
        <w:t>2023年自治区</w:t>
      </w:r>
      <w:r>
        <w:rPr>
          <w:rFonts w:hint="eastAsia" w:ascii="仿宋_GB2312" w:hAnsi="仿宋_GB2312" w:eastAsia="仿宋_GB2312" w:cs="仿宋_GB2312"/>
          <w:color w:val="auto"/>
          <w:sz w:val="32"/>
          <w:szCs w:val="32"/>
          <w:highlight w:val="none"/>
          <w:lang w:val="en-US" w:eastAsia="zh-CN"/>
        </w:rPr>
        <w:t>公安业务费</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pPr>
        <w:bidi w:val="0"/>
        <w:rPr>
          <w:rFonts w:hint="eastAsia"/>
          <w:b/>
          <w:bCs/>
          <w:color w:val="auto"/>
          <w:sz w:val="32"/>
          <w:szCs w:val="32"/>
          <w:highlight w:val="none"/>
        </w:rPr>
      </w:pPr>
      <w:bookmarkStart w:id="9" w:name="_Toc26131"/>
      <w:bookmarkStart w:id="10" w:name="_Toc428278230"/>
      <w:bookmarkStart w:id="11" w:name="_Toc419984722"/>
      <w:bookmarkStart w:id="12" w:name="_Toc1913"/>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w:t>
      </w:r>
      <w:r>
        <w:rPr>
          <w:rFonts w:hint="eastAsia" w:ascii="仿宋_GB2312"/>
          <w:color w:val="auto"/>
          <w:sz w:val="32"/>
          <w:szCs w:val="32"/>
          <w:highlight w:val="none"/>
          <w:lang w:val="en-US" w:eastAsia="zh-CN"/>
        </w:rPr>
        <w:t>社会成本、生态环境成本、</w:t>
      </w:r>
      <w:r>
        <w:rPr>
          <w:rFonts w:hint="eastAsia" w:ascii="仿宋_GB2312"/>
          <w:color w:val="auto"/>
          <w:sz w:val="32"/>
          <w:szCs w:val="32"/>
          <w:highlight w:val="none"/>
        </w:rPr>
        <w:t>项目效益。</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bidi w:val="0"/>
        <w:rPr>
          <w:rFonts w:hint="eastAsia"/>
          <w:b/>
          <w:bCs/>
          <w:color w:val="auto"/>
          <w:sz w:val="32"/>
          <w:szCs w:val="32"/>
          <w:highlight w:val="none"/>
        </w:rPr>
      </w:pPr>
      <w:r>
        <w:rPr>
          <w:rFonts w:hint="eastAsia"/>
          <w:b/>
          <w:bCs/>
          <w:color w:val="auto"/>
          <w:sz w:val="32"/>
          <w:szCs w:val="32"/>
          <w:highlight w:val="none"/>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highlight w:val="none"/>
        </w:rPr>
      </w:pPr>
      <w:r>
        <w:rPr>
          <w:rFonts w:hint="eastAsia"/>
          <w:b/>
          <w:bCs/>
          <w:color w:val="auto"/>
          <w:sz w:val="32"/>
          <w:szCs w:val="32"/>
          <w:highlight w:val="none"/>
        </w:rPr>
        <w:t>4.评价标准</w:t>
      </w:r>
    </w:p>
    <w:p>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副局长</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主任</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pPr>
        <w:pStyle w:val="23"/>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pPr>
        <w:bidi w:val="0"/>
        <w:rPr>
          <w:rFonts w:ascii="仿宋_GB2312"/>
          <w:color w:val="auto"/>
          <w:sz w:val="32"/>
          <w:szCs w:val="32"/>
          <w:highlight w:val="none"/>
        </w:rPr>
      </w:pPr>
      <w:r>
        <w:rPr>
          <w:rFonts w:hint="eastAsia" w:ascii="仿宋_GB2312"/>
          <w:color w:val="auto"/>
          <w:sz w:val="32"/>
          <w:szCs w:val="32"/>
          <w:highlight w:val="none"/>
        </w:rPr>
        <w:t>通过</w:t>
      </w:r>
      <w:r>
        <w:rPr>
          <w:rFonts w:hint="eastAsia"/>
          <w:color w:val="auto"/>
          <w:sz w:val="32"/>
          <w:szCs w:val="32"/>
          <w:highlight w:val="none"/>
          <w:lang w:val="en-US" w:eastAsia="zh-CN"/>
        </w:rPr>
        <w:t>2023年自治区</w:t>
      </w:r>
      <w:r>
        <w:rPr>
          <w:rFonts w:hint="eastAsia" w:ascii="仿宋_GB2312" w:hAnsi="仿宋_GB2312" w:eastAsia="仿宋_GB2312" w:cs="仿宋_GB2312"/>
          <w:color w:val="auto"/>
          <w:sz w:val="32"/>
          <w:szCs w:val="32"/>
          <w:highlight w:val="none"/>
          <w:lang w:val="en-US" w:eastAsia="zh-CN"/>
        </w:rPr>
        <w:t>公安业务费</w:t>
      </w:r>
      <w:r>
        <w:rPr>
          <w:rFonts w:hint="eastAsia" w:ascii="仿宋_GB2312"/>
          <w:color w:val="auto"/>
          <w:sz w:val="32"/>
          <w:szCs w:val="32"/>
          <w:highlight w:val="none"/>
        </w:rPr>
        <w:t>项目的实施，</w:t>
      </w:r>
      <w:r>
        <w:rPr>
          <w:rFonts w:hint="eastAsia" w:ascii="仿宋_GB2312" w:hAnsi="仿宋_GB2312" w:eastAsia="仿宋_GB2312" w:cs="仿宋_GB2312"/>
          <w:color w:val="auto"/>
          <w:sz w:val="32"/>
          <w:szCs w:val="32"/>
          <w:highlight w:val="none"/>
          <w:lang w:val="en-US" w:eastAsia="zh-CN"/>
        </w:rPr>
        <w:t>提高</w:t>
      </w:r>
      <w:r>
        <w:rPr>
          <w:rFonts w:hint="eastAsia" w:ascii="仿宋_GB2312" w:hAnsi="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lang w:val="en-US" w:eastAsia="zh-CN"/>
        </w:rPr>
        <w:t>我局车管所业务水平，更好贯彻车管政策，严把驾驶人考试关、车辆审验关、夯实预防道路</w:t>
      </w:r>
      <w:r>
        <w:rPr>
          <w:rFonts w:hint="eastAsia"/>
          <w:color w:val="auto"/>
          <w:sz w:val="32"/>
          <w:szCs w:val="32"/>
          <w:highlight w:val="none"/>
          <w:lang w:val="en-US" w:eastAsia="zh-CN"/>
        </w:rPr>
        <w:t>交通事故第一防线，进一步深化公安交管“放管服”改革措施，建立健全社会化服务机制，不断延伸服务触角，拓宽服务渠道，为群众提供更便捷高效的服务</w:t>
      </w:r>
      <w:r>
        <w:rPr>
          <w:rFonts w:hint="eastAsia" w:ascii="仿宋_GB2312"/>
          <w:color w:val="auto"/>
          <w:sz w:val="32"/>
          <w:szCs w:val="32"/>
          <w:highlight w:val="none"/>
        </w:rPr>
        <w:t>，该项目预算执行率达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color w:val="auto"/>
          <w:sz w:val="32"/>
          <w:szCs w:val="32"/>
          <w:highlight w:val="none"/>
          <w:lang w:val="en-US" w:eastAsia="zh-CN"/>
        </w:rPr>
        <w:t>2023年自治区</w:t>
      </w:r>
      <w:r>
        <w:rPr>
          <w:rFonts w:hint="eastAsia" w:ascii="仿宋_GB2312" w:hAnsi="仿宋_GB2312" w:eastAsia="仿宋_GB2312" w:cs="仿宋_GB2312"/>
          <w:color w:val="auto"/>
          <w:sz w:val="32"/>
          <w:szCs w:val="32"/>
          <w:highlight w:val="none"/>
          <w:lang w:val="en-US" w:eastAsia="zh-CN"/>
        </w:rPr>
        <w:t>公安业务费</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val="en-US"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40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pPr>
        <w:pStyle w:val="3"/>
        <w:spacing w:line="600" w:lineRule="exact"/>
        <w:ind w:firstLine="640"/>
        <w:rPr>
          <w:color w:val="auto"/>
          <w:szCs w:val="32"/>
          <w:highlight w:val="none"/>
        </w:rPr>
      </w:pPr>
      <w:r>
        <w:rPr>
          <w:rFonts w:hint="eastAsia"/>
          <w:color w:val="auto"/>
          <w:szCs w:val="32"/>
          <w:highlight w:val="none"/>
        </w:rPr>
        <w:t>四、绩效评价指标分析</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val="en-US" w:eastAsia="zh-CN"/>
        </w:rPr>
        <w:t>沙湾市公安局</w:t>
      </w:r>
      <w:r>
        <w:rPr>
          <w:rFonts w:hint="eastAsia" w:cs="仿宋_GB2312"/>
          <w:color w:val="auto"/>
          <w:highlight w:val="none"/>
          <w:lang w:eastAsia="zh-Hans"/>
        </w:rPr>
        <w:t>单位提出申报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22</w:t>
      </w:r>
      <w:r>
        <w:rPr>
          <w:rFonts w:hint="eastAsia" w:cs="仿宋_GB2312"/>
          <w:color w:val="auto"/>
          <w:highlight w:val="none"/>
          <w:lang w:eastAsia="zh-Hans"/>
        </w:rPr>
        <w:t>年</w:t>
      </w:r>
      <w:r>
        <w:rPr>
          <w:rFonts w:hint="eastAsia" w:cs="仿宋_GB2312"/>
          <w:color w:val="auto"/>
          <w:highlight w:val="none"/>
          <w:lang w:val="en-US" w:eastAsia="zh-CN"/>
        </w:rPr>
        <w:t>12</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ascii="仿宋_GB2312" w:hAnsi="仿宋_GB2312" w:cs="仿宋_GB2312"/>
          <w:color w:val="auto"/>
          <w:sz w:val="32"/>
          <w:szCs w:val="32"/>
          <w:highlight w:val="none"/>
          <w:lang w:val="en-US" w:eastAsia="zh-CN"/>
        </w:rPr>
        <w:t>塔地财行【2022】60号、沙财行【2022】24号</w:t>
      </w:r>
      <w:r>
        <w:rPr>
          <w:rFonts w:hint="eastAsia" w:cs="仿宋_GB2312"/>
          <w:color w:val="auto"/>
          <w:highlight w:val="none"/>
          <w:lang w:eastAsia="zh-Hans"/>
        </w:rPr>
        <w:t>文件</w:t>
      </w:r>
      <w:r>
        <w:rPr>
          <w:rFonts w:cs="仿宋_GB2312"/>
          <w:color w:val="auto"/>
          <w:highlight w:val="none"/>
          <w:lang w:eastAsia="zh-Hans"/>
        </w:rPr>
        <w:t>》（</w:t>
      </w:r>
      <w:r>
        <w:rPr>
          <w:rFonts w:hint="eastAsia" w:cs="仿宋_GB2312"/>
          <w:color w:val="auto"/>
          <w:highlight w:val="none"/>
          <w:lang w:eastAsia="zh-Hans"/>
        </w:rPr>
        <w:t>文件号</w:t>
      </w:r>
      <w:r>
        <w:rPr>
          <w:rFonts w:cs="仿宋_GB2312"/>
          <w:color w:val="auto"/>
          <w:highlight w:val="none"/>
          <w:lang w:eastAsia="zh-Hans"/>
        </w:rPr>
        <w:t>）</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r>
        <w:rPr>
          <w:rFonts w:cs="仿宋_GB2312"/>
          <w:color w:val="auto"/>
          <w:highlight w:val="none"/>
        </w:rPr>
        <w:t>（</w:t>
      </w:r>
      <w:r>
        <w:rPr>
          <w:rFonts w:hint="eastAsia" w:cs="仿宋_GB2312"/>
          <w:color w:val="auto"/>
          <w:highlight w:val="none"/>
          <w:lang w:eastAsia="zh-Hans"/>
        </w:rPr>
        <w:t>如有扣分</w:t>
      </w:r>
      <w:r>
        <w:rPr>
          <w:rFonts w:cs="仿宋_GB2312"/>
          <w:color w:val="auto"/>
          <w:highlight w:val="none"/>
          <w:lang w:eastAsia="zh-Hans"/>
        </w:rPr>
        <w:t>，</w:t>
      </w:r>
      <w:r>
        <w:rPr>
          <w:rFonts w:hint="eastAsia" w:cs="仿宋_GB2312"/>
          <w:color w:val="auto"/>
          <w:highlight w:val="none"/>
          <w:lang w:val="en-US" w:eastAsia="zh-CN"/>
        </w:rPr>
        <w:t>如实填</w:t>
      </w:r>
      <w:r>
        <w:rPr>
          <w:rFonts w:cs="仿宋_GB2312"/>
          <w:color w:val="auto"/>
          <w:highlight w:val="none"/>
        </w:rPr>
        <w:t>）</w:t>
      </w:r>
    </w:p>
    <w:p>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52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52</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沙湾市公安局内控管理制度</w:t>
      </w:r>
      <w:r>
        <w:rPr>
          <w:rFonts w:ascii="仿宋_GB2312" w:cs="仿宋_GB2312"/>
          <w:color w:val="auto"/>
          <w:sz w:val="32"/>
          <w:szCs w:val="32"/>
          <w:highlight w:val="none"/>
        </w:rPr>
        <w:t>》</w:t>
      </w:r>
      <w:r>
        <w:rPr>
          <w:rFonts w:hint="eastAsia" w:ascii="仿宋_GB2312" w:cs="仿宋_GB2312"/>
          <w:color w:val="auto"/>
          <w:sz w:val="32"/>
          <w:szCs w:val="32"/>
          <w:highlight w:val="none"/>
        </w:rPr>
        <w:t>制度和管理规定对经费使用进行规范管理，财务制度健全、执行严格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沙湾市项目管理制度</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9</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40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经费保障项目数量</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宋体" w:hAnsi="宋体" w:eastAsia="宋体" w:cs="仿宋_GB2312"/>
          <w:color w:val="auto"/>
          <w:sz w:val="32"/>
          <w:szCs w:val="32"/>
          <w:highlight w:val="none"/>
          <w:lang w:val="en-US" w:eastAsia="zh-CN"/>
        </w:rPr>
        <w:t>=4个</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国库支付记录</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4个方面经费支付工作</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rPr>
        <w:t>分。</w:t>
      </w:r>
    </w:p>
    <w:p>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经费使用合格率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”，根据现场核查</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资金使用加大力度保障了车管所业务的开展，为群众更大力度的提供了方便</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有效利用</w:t>
      </w:r>
      <w:r>
        <w:rPr>
          <w:rFonts w:hint="eastAsia" w:ascii="仿宋_GB2312" w:hAnsi="仿宋_GB2312" w:cs="仿宋_GB2312"/>
          <w:color w:val="auto"/>
          <w:sz w:val="32"/>
          <w:szCs w:val="32"/>
          <w:highlight w:val="none"/>
          <w:lang w:eastAsia="zh-Hans"/>
        </w:rPr>
        <w:t>率达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7</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7</w:t>
      </w:r>
      <w:r>
        <w:rPr>
          <w:rFonts w:hint="eastAsia" w:ascii="仿宋_GB2312" w:hAnsi="仿宋_GB2312" w:cs="仿宋_GB2312"/>
          <w:color w:val="auto"/>
          <w:sz w:val="32"/>
          <w:szCs w:val="32"/>
          <w:highlight w:val="none"/>
        </w:rPr>
        <w:t>分。</w:t>
      </w:r>
    </w:p>
    <w:p>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项目完成时效</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2023年12月20日</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2</w:t>
      </w:r>
      <w:r>
        <w:rPr>
          <w:rFonts w:ascii="仿宋_GB2312" w:cs="仿宋_GB2312"/>
          <w:b w:val="0"/>
          <w:color w:val="auto"/>
          <w:sz w:val="32"/>
          <w:szCs w:val="32"/>
          <w:highlight w:val="none"/>
        </w:rPr>
        <w:t>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rPr>
        <w:t>月</w:t>
      </w:r>
      <w:r>
        <w:rPr>
          <w:rFonts w:hint="eastAsia" w:ascii="仿宋_GB2312" w:cs="仿宋_GB2312"/>
          <w:b w:val="0"/>
          <w:color w:val="auto"/>
          <w:sz w:val="32"/>
          <w:szCs w:val="32"/>
          <w:highlight w:val="none"/>
          <w:lang w:eastAsia="zh-Hans"/>
        </w:rPr>
        <w:t>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color w:val="auto"/>
          <w:sz w:val="32"/>
          <w:szCs w:val="32"/>
          <w:highlight w:val="none"/>
          <w:lang w:val="en-US" w:eastAsia="zh-CN"/>
        </w:rPr>
        <w:t>6</w:t>
      </w:r>
      <w:r>
        <w:rPr>
          <w:rFonts w:hint="eastAsia" w:ascii="仿宋_GB2312" w:cs="仿宋_GB2312"/>
          <w:b w:val="0"/>
          <w:color w:val="auto"/>
          <w:sz w:val="32"/>
          <w:szCs w:val="32"/>
          <w:highlight w:val="none"/>
        </w:rPr>
        <w:t>分，得</w:t>
      </w:r>
      <w:r>
        <w:rPr>
          <w:rFonts w:hint="eastAsia" w:ascii="仿宋_GB2312"/>
          <w:color w:val="auto"/>
          <w:sz w:val="32"/>
          <w:szCs w:val="32"/>
          <w:highlight w:val="none"/>
          <w:lang w:val="en-US" w:eastAsia="zh-CN"/>
        </w:rPr>
        <w:t>6</w:t>
      </w:r>
      <w:r>
        <w:rPr>
          <w:rFonts w:hint="eastAsia" w:ascii="仿宋_GB2312" w:cs="仿宋_GB2312"/>
          <w:b w:val="0"/>
          <w:color w:val="auto"/>
          <w:sz w:val="32"/>
          <w:szCs w:val="32"/>
          <w:highlight w:val="none"/>
        </w:rPr>
        <w:t>分。</w:t>
      </w:r>
    </w:p>
    <w:p>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pPr>
        <w:spacing w:line="600" w:lineRule="exact"/>
        <w:ind w:firstLine="640"/>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车管所基础保障经费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Hans"/>
        </w:rPr>
        <w:t>≤</w:t>
      </w:r>
      <w:r>
        <w:rPr>
          <w:rFonts w:hint="eastAsia" w:ascii="仿宋_GB2312" w:eastAsia="宋体" w:cs="仿宋_GB2312"/>
          <w:color w:val="auto"/>
          <w:sz w:val="32"/>
          <w:szCs w:val="32"/>
          <w:highlight w:val="none"/>
          <w:lang w:val="en-US" w:eastAsia="zh-CN"/>
        </w:rPr>
        <w:t>20</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w:t>
      </w:r>
      <w:r>
        <w:rPr>
          <w:rFonts w:hint="eastAsia" w:ascii="仿宋_GB2312" w:cs="仿宋_GB2312"/>
          <w:color w:val="auto"/>
          <w:sz w:val="32"/>
          <w:szCs w:val="32"/>
          <w:highlight w:val="none"/>
          <w:lang w:val="en-US" w:eastAsia="zh-CN"/>
        </w:rPr>
        <w:t>国库支付回单</w:t>
      </w:r>
      <w:r>
        <w:rPr>
          <w:rFonts w:hint="eastAsia" w:ascii="仿宋_GB2312" w:cs="仿宋_GB2312"/>
          <w:color w:val="auto"/>
          <w:sz w:val="32"/>
          <w:szCs w:val="32"/>
          <w:highlight w:val="none"/>
          <w:lang w:eastAsia="zh-Hans"/>
        </w:rPr>
        <w:t>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20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车管所等级创建补助经费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Hans"/>
        </w:rPr>
        <w:t>≤</w:t>
      </w:r>
      <w:r>
        <w:rPr>
          <w:rFonts w:hint="eastAsia" w:ascii="仿宋_GB2312" w:eastAsia="宋体" w:cs="仿宋_GB2312"/>
          <w:color w:val="auto"/>
          <w:sz w:val="32"/>
          <w:szCs w:val="32"/>
          <w:highlight w:val="none"/>
          <w:lang w:val="en-US" w:eastAsia="zh-CN"/>
        </w:rPr>
        <w:t>20</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w:t>
      </w:r>
      <w:r>
        <w:rPr>
          <w:rFonts w:hint="eastAsia" w:ascii="仿宋_GB2312" w:cs="仿宋_GB2312"/>
          <w:color w:val="auto"/>
          <w:sz w:val="32"/>
          <w:szCs w:val="32"/>
          <w:highlight w:val="none"/>
          <w:lang w:val="en-US" w:eastAsia="zh-CN"/>
        </w:rPr>
        <w:t>国库支付回单</w:t>
      </w:r>
      <w:r>
        <w:rPr>
          <w:rFonts w:hint="eastAsia" w:ascii="仿宋_GB2312" w:cs="仿宋_GB2312"/>
          <w:color w:val="auto"/>
          <w:sz w:val="32"/>
          <w:szCs w:val="32"/>
          <w:highlight w:val="none"/>
          <w:lang w:eastAsia="zh-Hans"/>
        </w:rPr>
        <w:t>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20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区域道路交通文明畅通提升补助经费（万元）</w:t>
      </w:r>
      <w:r>
        <w:rPr>
          <w:rFonts w:hint="eastAsia" w:ascii="仿宋_GB2312" w:cs="仿宋_GB2312"/>
          <w:color w:val="auto"/>
          <w:sz w:val="32"/>
          <w:szCs w:val="32"/>
          <w:highlight w:val="none"/>
          <w:lang w:val="en-US" w:eastAsia="zh-CN"/>
        </w:rPr>
        <w:tab/>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Hans"/>
        </w:rPr>
        <w:t>≤</w:t>
      </w:r>
      <w:r>
        <w:rPr>
          <w:rFonts w:hint="eastAsia" w:ascii="仿宋_GB2312" w:eastAsia="宋体" w:cs="仿宋_GB2312"/>
          <w:color w:val="auto"/>
          <w:sz w:val="32"/>
          <w:szCs w:val="32"/>
          <w:highlight w:val="none"/>
          <w:lang w:val="en-US" w:eastAsia="zh-CN"/>
        </w:rPr>
        <w:t>10</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w:t>
      </w:r>
      <w:r>
        <w:rPr>
          <w:rFonts w:hint="eastAsia" w:ascii="仿宋_GB2312" w:cs="仿宋_GB2312"/>
          <w:color w:val="auto"/>
          <w:sz w:val="32"/>
          <w:szCs w:val="32"/>
          <w:highlight w:val="none"/>
          <w:lang w:val="en-US" w:eastAsia="zh-CN"/>
        </w:rPr>
        <w:t>国库支付回单</w:t>
      </w:r>
      <w:r>
        <w:rPr>
          <w:rFonts w:hint="eastAsia" w:ascii="仿宋_GB2312" w:cs="仿宋_GB2312"/>
          <w:color w:val="auto"/>
          <w:sz w:val="32"/>
          <w:szCs w:val="32"/>
          <w:highlight w:val="none"/>
          <w:lang w:eastAsia="zh-Hans"/>
        </w:rPr>
        <w:t>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spacing w:line="600" w:lineRule="exact"/>
        <w:ind w:firstLine="640"/>
        <w:rPr>
          <w:color w:val="auto"/>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宣传教育经费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Hans"/>
        </w:rPr>
        <w:t>≤</w:t>
      </w:r>
      <w:r>
        <w:rPr>
          <w:rFonts w:hint="eastAsia" w:ascii="仿宋_GB2312" w:eastAsia="宋体" w:cs="仿宋_GB2312"/>
          <w:color w:val="auto"/>
          <w:sz w:val="32"/>
          <w:szCs w:val="32"/>
          <w:highlight w:val="none"/>
          <w:lang w:val="en-US" w:eastAsia="zh-CN"/>
        </w:rPr>
        <w:t>2</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w:t>
      </w:r>
      <w:r>
        <w:rPr>
          <w:rFonts w:hint="eastAsia" w:ascii="仿宋_GB2312" w:cs="仿宋_GB2312"/>
          <w:color w:val="auto"/>
          <w:sz w:val="32"/>
          <w:szCs w:val="32"/>
          <w:highlight w:val="none"/>
          <w:lang w:val="en-US" w:eastAsia="zh-CN"/>
        </w:rPr>
        <w:t>国库支付回单</w:t>
      </w:r>
      <w:r>
        <w:rPr>
          <w:rFonts w:hint="eastAsia" w:ascii="仿宋_GB2312" w:cs="仿宋_GB2312"/>
          <w:color w:val="auto"/>
          <w:sz w:val="32"/>
          <w:szCs w:val="32"/>
          <w:highlight w:val="none"/>
          <w:lang w:eastAsia="zh-Hans"/>
        </w:rPr>
        <w:t>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社会效益等1</w:t>
      </w:r>
      <w:r>
        <w:rPr>
          <w:rFonts w:hint="eastAsia"/>
          <w:color w:val="auto"/>
          <w:sz w:val="32"/>
          <w:szCs w:val="32"/>
          <w:highlight w:val="none"/>
          <w:u w:color="000000"/>
          <w:lang w:val="zh-TW" w:eastAsia="zh-TW"/>
        </w:rPr>
        <w:t>个</w:t>
      </w:r>
      <w:r>
        <w:rPr>
          <w:rFonts w:hint="eastAsia"/>
          <w:color w:val="auto"/>
          <w:sz w:val="32"/>
          <w:szCs w:val="32"/>
          <w:highlight w:val="none"/>
          <w:u w:color="000000"/>
          <w:lang w:val="zh-TW"/>
        </w:rPr>
        <w:t>二</w:t>
      </w:r>
      <w:r>
        <w:rPr>
          <w:rFonts w:hint="eastAsia"/>
          <w:color w:val="auto"/>
          <w:sz w:val="32"/>
          <w:szCs w:val="32"/>
          <w:highlight w:val="none"/>
          <w:u w:color="000000"/>
          <w:lang w:val="zh-TW" w:eastAsia="zh-TW"/>
        </w:rPr>
        <w:t>级指标和</w:t>
      </w:r>
      <w:r>
        <w:rPr>
          <w:rFonts w:hint="eastAsia"/>
          <w:color w:val="auto"/>
          <w:sz w:val="32"/>
          <w:szCs w:val="32"/>
          <w:highlight w:val="none"/>
          <w:u w:color="000000"/>
          <w:lang w:val="en-US" w:eastAsia="zh-CN"/>
        </w:rPr>
        <w:t>1</w:t>
      </w:r>
      <w:r>
        <w:rPr>
          <w:rFonts w:hint="eastAsia"/>
          <w:color w:val="auto"/>
          <w:sz w:val="32"/>
          <w:szCs w:val="32"/>
          <w:highlight w:val="none"/>
          <w:u w:color="000000"/>
          <w:lang w:val="zh-TW" w:eastAsia="zh-TW"/>
        </w:rPr>
        <w:t>个</w:t>
      </w:r>
      <w:r>
        <w:rPr>
          <w:rFonts w:hint="eastAsia"/>
          <w:color w:val="auto"/>
          <w:sz w:val="32"/>
          <w:szCs w:val="32"/>
          <w:highlight w:val="none"/>
          <w:u w:color="000000"/>
        </w:rPr>
        <w:t>三</w:t>
      </w:r>
      <w:r>
        <w:rPr>
          <w:rFonts w:hint="eastAsia"/>
          <w:color w:val="auto"/>
          <w:sz w:val="32"/>
          <w:szCs w:val="32"/>
          <w:highlight w:val="none"/>
          <w:u w:color="000000"/>
          <w:lang w:val="zh-TW" w:eastAsia="zh-TW"/>
        </w:rPr>
        <w:t>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提升交警各项服务业务能力</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w:t>
      </w:r>
      <w:r>
        <w:rPr>
          <w:rFonts w:hint="eastAsia" w:ascii="仿宋_GB2312"/>
          <w:color w:val="auto"/>
          <w:sz w:val="32"/>
          <w:szCs w:val="32"/>
          <w:highlight w:val="none"/>
          <w:lang w:val="en-US" w:eastAsia="zh-CN"/>
        </w:rPr>
        <w:t>提升</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eastAsia="zh-Hans"/>
        </w:rPr>
        <w:t>本单位年度考核情况</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达成年度指标</w:t>
      </w:r>
      <w:r>
        <w:rPr>
          <w:rFonts w:hint="eastAsia" w:ascii="仿宋_GB2312"/>
          <w:color w:val="auto"/>
          <w:sz w:val="32"/>
          <w:szCs w:val="32"/>
          <w:highlight w:val="none"/>
          <w:lang w:eastAsia="zh-Hans"/>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pPr>
        <w:pStyle w:val="21"/>
        <w:spacing w:line="600" w:lineRule="exact"/>
        <w:ind w:firstLine="640"/>
        <w:rPr>
          <w:rFonts w:hint="eastAsia" w:ascii="仿宋_GB2312" w:cs="仿宋_GB2312"/>
          <w:color w:val="auto"/>
          <w:kern w:val="2"/>
          <w:sz w:val="32"/>
          <w:szCs w:val="32"/>
          <w:highlight w:val="none"/>
        </w:rPr>
      </w:pPr>
      <w:bookmarkStart w:id="16" w:name="_Toc28290"/>
      <w:bookmarkStart w:id="17" w:name="_Toc1921"/>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受益群体</w:t>
      </w:r>
      <w:r>
        <w:rPr>
          <w:rFonts w:hint="eastAsia" w:ascii="仿宋_GB2312" w:cs="仿宋_GB2312"/>
          <w:color w:val="auto"/>
          <w:kern w:val="2"/>
          <w:sz w:val="32"/>
          <w:szCs w:val="32"/>
          <w:highlight w:val="none"/>
          <w:lang w:eastAsia="zh-Hans"/>
        </w:rPr>
        <w:t>满意度”</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宋体" w:hAnsi="宋体" w:eastAsia="宋体" w:cs="仿宋_GB2312"/>
          <w:color w:val="auto"/>
          <w:kern w:val="2"/>
          <w:sz w:val="32"/>
          <w:szCs w:val="32"/>
          <w:highlight w:val="none"/>
          <w:lang w:eastAsia="zh-Hans"/>
        </w:rPr>
        <w:t>≥</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w:t>
      </w:r>
      <w:r>
        <w:rPr>
          <w:rFonts w:hint="eastAsia" w:ascii="仿宋_GB2312" w:cs="仿宋_GB2312"/>
          <w:color w:val="auto"/>
          <w:kern w:val="2"/>
          <w:sz w:val="32"/>
          <w:szCs w:val="32"/>
          <w:highlight w:val="none"/>
          <w:lang w:val="en-US" w:eastAsia="zh-CN"/>
        </w:rPr>
        <w:t>对车管所工作人员</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受益群体</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100</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pPr>
        <w:pStyle w:val="21"/>
        <w:spacing w:line="600" w:lineRule="exact"/>
        <w:ind w:firstLine="640"/>
        <w:rPr>
          <w:rFonts w:ascii="仿宋_GB2312"/>
          <w:color w:val="auto"/>
          <w:sz w:val="32"/>
          <w:szCs w:val="32"/>
          <w:highlight w:val="none"/>
          <w:lang w:eastAsia="zh-Hans"/>
        </w:rPr>
      </w:pPr>
      <w:r>
        <w:rPr>
          <w:rFonts w:hint="eastAsia" w:ascii="仿宋_GB2312"/>
          <w:color w:val="auto"/>
          <w:sz w:val="32"/>
          <w:szCs w:val="32"/>
          <w:highlight w:val="none"/>
          <w:lang w:val="en-US" w:eastAsia="zh-CN"/>
        </w:rPr>
        <w:t>2023年公安局自治区公安业务费</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52</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52</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52</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w:t>
      </w:r>
    </w:p>
    <w:p>
      <w:pPr>
        <w:pStyle w:val="4"/>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color w:val="auto"/>
          <w:sz w:val="32"/>
          <w:szCs w:val="32"/>
          <w:highlight w:val="none"/>
          <w:lang w:val="en-US" w:eastAsia="zh-CN"/>
        </w:rPr>
        <w:t>2023年公安局自治区公安业务费</w:t>
      </w:r>
      <w:r>
        <w:rPr>
          <w:rFonts w:hint="eastAsia" w:ascii="仿宋_GB2312"/>
          <w:color w:val="auto"/>
          <w:sz w:val="32"/>
          <w:szCs w:val="32"/>
          <w:highlight w:val="none"/>
        </w:rPr>
        <w:t>项目的绩效目标及指标已经全部达成，不存在偏差情况。</w:t>
      </w:r>
    </w:p>
    <w:bookmarkEnd w:id="16"/>
    <w:bookmarkEnd w:id="17"/>
    <w:p>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2.坚持问题导向，加强执行</w:t>
      </w:r>
      <w:r>
        <w:rPr>
          <w:rFonts w:hint="eastAsia" w:ascii="仿宋_GB2312" w:hAnsi="仿宋_GB2312" w:cs="仿宋_GB2312"/>
          <w:b/>
          <w:bCs/>
          <w:color w:val="auto"/>
          <w:sz w:val="32"/>
          <w:szCs w:val="32"/>
          <w:highlight w:val="none"/>
          <w:lang w:eastAsia="zh-CN"/>
        </w:rPr>
        <w:t>监督</w:t>
      </w:r>
      <w:r>
        <w:rPr>
          <w:rFonts w:hint="eastAsia" w:ascii="仿宋_GB2312" w:hAnsi="仿宋_GB2312" w:cs="仿宋_GB2312"/>
          <w:b/>
          <w:bCs/>
          <w:color w:val="auto"/>
          <w:sz w:val="32"/>
          <w:szCs w:val="32"/>
          <w:highlight w:val="none"/>
        </w:rPr>
        <w:t>，提高资金效益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w:t>
      </w:r>
      <w:r>
        <w:rPr>
          <w:rFonts w:hint="eastAsia" w:ascii="仿宋_GB2312" w:hAnsi="仿宋_GB2312" w:cs="仿宋_GB2312"/>
          <w:color w:val="auto"/>
          <w:sz w:val="32"/>
          <w:szCs w:val="32"/>
          <w:highlight w:val="none"/>
          <w:lang w:eastAsia="zh-CN"/>
        </w:rPr>
        <w:t>监督</w:t>
      </w:r>
      <w:r>
        <w:rPr>
          <w:rFonts w:hint="eastAsia" w:ascii="仿宋_GB2312" w:hAnsi="仿宋_GB2312" w:cs="仿宋_GB2312"/>
          <w:color w:val="auto"/>
          <w:sz w:val="32"/>
          <w:szCs w:val="32"/>
          <w:highlight w:val="none"/>
        </w:rPr>
        <w:t>，提高资金使用效益。坚持以问题为导向，以财政部门的绩效</w:t>
      </w:r>
      <w:r>
        <w:rPr>
          <w:rFonts w:hint="eastAsia" w:ascii="仿宋_GB2312" w:hAnsi="仿宋_GB2312" w:cs="仿宋_GB2312"/>
          <w:color w:val="auto"/>
          <w:sz w:val="32"/>
          <w:szCs w:val="32"/>
          <w:highlight w:val="none"/>
          <w:lang w:eastAsia="zh-CN"/>
        </w:rPr>
        <w:t>监督</w:t>
      </w:r>
      <w:r>
        <w:rPr>
          <w:rFonts w:hint="eastAsia" w:ascii="仿宋_GB2312" w:hAnsi="仿宋_GB2312" w:cs="仿宋_GB2312"/>
          <w:color w:val="auto"/>
          <w:sz w:val="32"/>
          <w:szCs w:val="32"/>
          <w:highlight w:val="none"/>
        </w:rPr>
        <w:t>为契机，通过资料审核对资金执行进度及绩效目标实现程度开展审核，对绩效</w:t>
      </w:r>
      <w:r>
        <w:rPr>
          <w:rFonts w:hint="eastAsia" w:ascii="仿宋_GB2312" w:hAnsi="仿宋_GB2312" w:cs="仿宋_GB2312"/>
          <w:color w:val="auto"/>
          <w:sz w:val="32"/>
          <w:szCs w:val="32"/>
          <w:highlight w:val="none"/>
          <w:lang w:eastAsia="zh-CN"/>
        </w:rPr>
        <w:t>监督</w:t>
      </w:r>
      <w:r>
        <w:rPr>
          <w:rFonts w:hint="eastAsia" w:ascii="仿宋_GB2312" w:hAnsi="仿宋_GB2312" w:cs="仿宋_GB2312"/>
          <w:color w:val="auto"/>
          <w:sz w:val="32"/>
          <w:szCs w:val="32"/>
          <w:highlight w:val="none"/>
        </w:rPr>
        <w:t>中发现的问题及时整改，强化资金使用过程管理，有效了降低资金偏离政策目标的风险，提高了资金使用效益。</w:t>
      </w:r>
    </w:p>
    <w:p>
      <w:pPr>
        <w:pStyle w:val="21"/>
        <w:spacing w:line="600" w:lineRule="exact"/>
        <w:ind w:firstLine="643"/>
        <w:rPr>
          <w:rFonts w:ascii="仿宋_GB2312" w:hAnsi="仿宋_GB2312" w:cs="仿宋_GB2312"/>
          <w:b/>
          <w:bCs/>
          <w:color w:val="auto"/>
          <w:sz w:val="32"/>
          <w:szCs w:val="32"/>
          <w:highlight w:val="none"/>
        </w:rPr>
      </w:pPr>
      <w:bookmarkStart w:id="18" w:name="_Toc68364674"/>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.强化绩效目标刚性约束，及时对项目进行跟踪问效</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8"/>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1"/>
        <w:spacing w:line="600" w:lineRule="exact"/>
        <w:ind w:firstLine="643"/>
        <w:rPr>
          <w:rFonts w:ascii="仿宋_GB2312" w:hAnsi="仿宋_GB2312" w:cs="仿宋_GB2312"/>
          <w:b/>
          <w:bCs/>
          <w:color w:val="auto"/>
          <w:sz w:val="32"/>
          <w:szCs w:val="32"/>
          <w:highlight w:val="none"/>
          <w:lang w:eastAsia="zh-Hans"/>
        </w:rPr>
      </w:pPr>
      <w:r>
        <w:rPr>
          <w:rFonts w:ascii="仿宋_GB2312" w:hAnsi="仿宋_GB2312" w:cs="仿宋_GB2312"/>
          <w:b/>
          <w:bCs/>
          <w:color w:val="auto"/>
          <w:sz w:val="32"/>
          <w:szCs w:val="32"/>
          <w:highlight w:val="none"/>
          <w:lang w:eastAsia="zh-Hans"/>
        </w:rPr>
        <w:t>4</w:t>
      </w:r>
      <w:r>
        <w:rPr>
          <w:rFonts w:hint="eastAsia" w:ascii="仿宋_GB2312" w:hAnsi="仿宋_GB2312" w:cs="仿宋_GB2312"/>
          <w:b/>
          <w:bCs/>
          <w:color w:val="auto"/>
          <w:sz w:val="32"/>
          <w:szCs w:val="32"/>
          <w:highlight w:val="none"/>
          <w:lang w:eastAsia="zh-Hans"/>
        </w:rPr>
        <w:t>.项目进度滞后</w:t>
      </w:r>
    </w:p>
    <w:p>
      <w:pPr>
        <w:pStyle w:val="21"/>
        <w:spacing w:line="600" w:lineRule="exact"/>
        <w:ind w:firstLine="643"/>
        <w:rPr>
          <w:rFonts w:hint="eastAsia"/>
          <w:color w:val="auto"/>
          <w:sz w:val="32"/>
          <w:szCs w:val="32"/>
          <w:highlight w:val="none"/>
          <w:lang w:val="en-US" w:eastAsia="zh-CN"/>
        </w:rPr>
      </w:pPr>
      <w:r>
        <w:rPr>
          <w:rFonts w:hint="eastAsia"/>
          <w:color w:val="auto"/>
          <w:sz w:val="32"/>
          <w:szCs w:val="32"/>
          <w:highlight w:val="none"/>
          <w:lang w:val="en-US" w:eastAsia="zh-CN"/>
        </w:rPr>
        <w:t>无</w:t>
      </w:r>
    </w:p>
    <w:p>
      <w:pPr>
        <w:pStyle w:val="21"/>
        <w:spacing w:line="600" w:lineRule="exact"/>
        <w:ind w:firstLine="643"/>
        <w:rPr>
          <w:rFonts w:hint="eastAsia" w:ascii="仿宋_GB2312" w:hAnsi="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5.资金支付进度慢</w:t>
      </w:r>
    </w:p>
    <w:p>
      <w:pPr>
        <w:pStyle w:val="3"/>
        <w:spacing w:line="600" w:lineRule="exact"/>
        <w:ind w:firstLine="640"/>
        <w:rPr>
          <w:rFonts w:hint="eastAsia"/>
          <w:color w:val="auto"/>
          <w:sz w:val="32"/>
          <w:szCs w:val="32"/>
          <w:highlight w:val="none"/>
          <w:lang w:val="en-US" w:eastAsia="zh-CN"/>
        </w:rPr>
      </w:pPr>
      <w:r>
        <w:rPr>
          <w:rFonts w:hint="eastAsia"/>
          <w:color w:val="auto"/>
          <w:sz w:val="32"/>
          <w:szCs w:val="32"/>
          <w:highlight w:val="none"/>
          <w:lang w:val="en-US" w:eastAsia="zh-CN"/>
        </w:rPr>
        <w:t>无</w:t>
      </w:r>
    </w:p>
    <w:p>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pPr>
        <w:pStyle w:val="21"/>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pPr>
        <w:pStyle w:val="21"/>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w:t>
      </w:r>
      <w:r>
        <w:rPr>
          <w:rFonts w:hint="eastAsia" w:ascii="仿宋_GB2312"/>
          <w:color w:val="auto"/>
          <w:sz w:val="32"/>
          <w:szCs w:val="32"/>
          <w:highlight w:val="none"/>
          <w:lang w:val="en-US" w:eastAsia="zh-CN"/>
        </w:rPr>
        <w:t>市</w:t>
      </w:r>
      <w:r>
        <w:rPr>
          <w:rFonts w:hint="default" w:ascii="仿宋_GB2312"/>
          <w:color w:val="auto"/>
          <w:sz w:val="32"/>
          <w:szCs w:val="32"/>
          <w:highlight w:val="none"/>
        </w:rPr>
        <w:t>级融媒体举办业务讲座等多种形式，组织预算单位的领导和财务人员学习预算绩效法律法规和相关政策，让绩效理念深入人心，让绩效操作人员吃透政策、知行合一。通过专门的工作报告、情况通报、工作简报等方式方法，积极向</w:t>
      </w:r>
      <w:r>
        <w:rPr>
          <w:rFonts w:hint="eastAsia" w:ascii="仿宋_GB2312"/>
          <w:color w:val="auto"/>
          <w:sz w:val="32"/>
          <w:szCs w:val="32"/>
          <w:highlight w:val="none"/>
          <w:lang w:eastAsia="zh-CN"/>
        </w:rPr>
        <w:t>市</w:t>
      </w:r>
      <w:r>
        <w:rPr>
          <w:rFonts w:hint="default" w:ascii="仿宋_GB2312"/>
          <w:color w:val="auto"/>
          <w:sz w:val="32"/>
          <w:szCs w:val="32"/>
          <w:highlight w:val="none"/>
        </w:rPr>
        <w:t>委、</w:t>
      </w:r>
      <w:r>
        <w:rPr>
          <w:rFonts w:hint="eastAsia" w:ascii="仿宋_GB2312"/>
          <w:color w:val="auto"/>
          <w:sz w:val="32"/>
          <w:szCs w:val="32"/>
          <w:highlight w:val="none"/>
          <w:lang w:eastAsia="zh-CN"/>
        </w:rPr>
        <w:t>市</w:t>
      </w:r>
      <w:r>
        <w:rPr>
          <w:rFonts w:hint="default" w:ascii="仿宋_GB2312"/>
          <w:color w:val="auto"/>
          <w:sz w:val="32"/>
          <w:szCs w:val="32"/>
          <w:highlight w:val="none"/>
        </w:rPr>
        <w:t>政府、人大、政协党政机关和主要党政领导汇报，最大限度争取重视和支持，提升预算绩效管理的权威性。</w:t>
      </w:r>
    </w:p>
    <w:p>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w:t>
      </w:r>
      <w:r>
        <w:rPr>
          <w:rFonts w:hint="eastAsia" w:ascii="仿宋_GB2312"/>
          <w:color w:val="auto"/>
          <w:sz w:val="32"/>
          <w:szCs w:val="32"/>
          <w:highlight w:val="none"/>
          <w:lang w:eastAsia="zh-CN"/>
        </w:rPr>
        <w:t>市</w:t>
      </w:r>
      <w:r>
        <w:rPr>
          <w:rFonts w:hint="default" w:ascii="仿宋_GB2312"/>
          <w:color w:val="auto"/>
          <w:sz w:val="32"/>
          <w:szCs w:val="32"/>
          <w:highlight w:val="none"/>
        </w:rPr>
        <w:t>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w:t>
      </w:r>
      <w:r>
        <w:rPr>
          <w:rFonts w:hint="eastAsia" w:ascii="仿宋_GB2312"/>
          <w:color w:val="auto"/>
          <w:sz w:val="32"/>
          <w:szCs w:val="32"/>
          <w:highlight w:val="none"/>
          <w:lang w:val="en-US" w:eastAsia="zh-CN"/>
        </w:rPr>
        <w:t>市</w:t>
      </w:r>
      <w:r>
        <w:rPr>
          <w:rFonts w:hint="default" w:ascii="仿宋_GB2312"/>
          <w:color w:val="auto"/>
          <w:sz w:val="32"/>
          <w:szCs w:val="32"/>
          <w:highlight w:val="none"/>
        </w:rPr>
        <w:t>级财政部门的预算股、资金管理股室和绩效管理股之间的预算绩效业务工作缺乏紧密配合，基本处于脱节状态，必须要加强</w:t>
      </w:r>
      <w:r>
        <w:rPr>
          <w:rFonts w:hint="eastAsia" w:ascii="仿宋_GB2312"/>
          <w:color w:val="auto"/>
          <w:sz w:val="32"/>
          <w:szCs w:val="32"/>
          <w:highlight w:val="none"/>
          <w:lang w:eastAsia="zh-CN"/>
        </w:rPr>
        <w:t>市</w:t>
      </w:r>
      <w:r>
        <w:rPr>
          <w:rFonts w:hint="default" w:ascii="仿宋_GB2312"/>
          <w:color w:val="auto"/>
          <w:sz w:val="32"/>
          <w:szCs w:val="32"/>
          <w:highlight w:val="none"/>
        </w:rPr>
        <w:t>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auto"/>
          <w:szCs w:val="32"/>
          <w:highlight w:val="none"/>
        </w:rPr>
      </w:pPr>
      <w:r>
        <w:rPr>
          <w:rFonts w:hint="eastAsia"/>
          <w:color w:val="auto"/>
          <w:szCs w:val="32"/>
          <w:highlight w:val="none"/>
        </w:rPr>
        <w:t>八、其他需要说明的问题</w:t>
      </w:r>
    </w:p>
    <w:p>
      <w:pPr>
        <w:pStyle w:val="21"/>
        <w:spacing w:line="600" w:lineRule="exact"/>
        <w:ind w:firstLine="624"/>
        <w:rPr>
          <w:rFonts w:hint="eastAsia" w:ascii="仿宋_GB2312"/>
          <w:color w:val="auto"/>
          <w:sz w:val="32"/>
          <w:szCs w:val="32"/>
          <w:highlight w:val="none"/>
        </w:rPr>
      </w:pPr>
      <w:r>
        <w:rPr>
          <w:rFonts w:hint="eastAsia" w:ascii="仿宋_GB2312"/>
          <w:color w:val="auto"/>
          <w:sz w:val="32"/>
          <w:szCs w:val="32"/>
          <w:highlight w:val="none"/>
        </w:rPr>
        <w:t>本单位对上述项目支出绩效评价报告内反映内容的真实性、完整性负责，并接受上级部门及社会公众监督。</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4F85637"/>
    <w:rsid w:val="06D170C0"/>
    <w:rsid w:val="09CC642D"/>
    <w:rsid w:val="10F07B08"/>
    <w:rsid w:val="12F1313F"/>
    <w:rsid w:val="18FE40A3"/>
    <w:rsid w:val="1A643902"/>
    <w:rsid w:val="1AC03F6F"/>
    <w:rsid w:val="1B1E4C05"/>
    <w:rsid w:val="1EAA7467"/>
    <w:rsid w:val="1F7C788F"/>
    <w:rsid w:val="21775E02"/>
    <w:rsid w:val="21967679"/>
    <w:rsid w:val="22DF38EF"/>
    <w:rsid w:val="23C02A07"/>
    <w:rsid w:val="240D0718"/>
    <w:rsid w:val="245E1E24"/>
    <w:rsid w:val="25537C26"/>
    <w:rsid w:val="270D198D"/>
    <w:rsid w:val="290840D5"/>
    <w:rsid w:val="2AA70184"/>
    <w:rsid w:val="2C14010B"/>
    <w:rsid w:val="2CD71495"/>
    <w:rsid w:val="2E483E7E"/>
    <w:rsid w:val="2FF22A22"/>
    <w:rsid w:val="30CD0F2B"/>
    <w:rsid w:val="30ED05C6"/>
    <w:rsid w:val="330C1A80"/>
    <w:rsid w:val="33944516"/>
    <w:rsid w:val="34022CD1"/>
    <w:rsid w:val="3DAC3813"/>
    <w:rsid w:val="3E2D1506"/>
    <w:rsid w:val="40F30754"/>
    <w:rsid w:val="45253AD9"/>
    <w:rsid w:val="478C1C9D"/>
    <w:rsid w:val="49A75425"/>
    <w:rsid w:val="4A9B43FA"/>
    <w:rsid w:val="4EA65688"/>
    <w:rsid w:val="52D3531D"/>
    <w:rsid w:val="55371A9C"/>
    <w:rsid w:val="58F63CA4"/>
    <w:rsid w:val="59624816"/>
    <w:rsid w:val="597B6EFD"/>
    <w:rsid w:val="59CF721E"/>
    <w:rsid w:val="5A132F9E"/>
    <w:rsid w:val="5D7317A1"/>
    <w:rsid w:val="5EDF9208"/>
    <w:rsid w:val="5F9B04CB"/>
    <w:rsid w:val="5FAFB075"/>
    <w:rsid w:val="648C0DE8"/>
    <w:rsid w:val="68291A1A"/>
    <w:rsid w:val="691B1594"/>
    <w:rsid w:val="6F0D6C22"/>
    <w:rsid w:val="6FD35114"/>
    <w:rsid w:val="6FE70C15"/>
    <w:rsid w:val="6FF38B9B"/>
    <w:rsid w:val="723F5DFA"/>
    <w:rsid w:val="72932DE4"/>
    <w:rsid w:val="73D9A77D"/>
    <w:rsid w:val="73F90A54"/>
    <w:rsid w:val="757A3F4E"/>
    <w:rsid w:val="7657F55C"/>
    <w:rsid w:val="76662E37"/>
    <w:rsid w:val="76D2301A"/>
    <w:rsid w:val="77861774"/>
    <w:rsid w:val="77978BBA"/>
    <w:rsid w:val="77FD56A3"/>
    <w:rsid w:val="786D3A99"/>
    <w:rsid w:val="79300B45"/>
    <w:rsid w:val="7AFFA044"/>
    <w:rsid w:val="7C55A6FE"/>
    <w:rsid w:val="7C7F22A6"/>
    <w:rsid w:val="7CEF1F28"/>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6057</Words>
  <Characters>6329</Characters>
  <Lines>62</Lines>
  <Paragraphs>17</Paragraphs>
  <TotalTime>0</TotalTime>
  <ScaleCrop>false</ScaleCrop>
  <LinksUpToDate>false</LinksUpToDate>
  <CharactersWithSpaces>6343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备注</cp:lastModifiedBy>
  <cp:lastPrinted>2021-03-04T11:49:00Z</cp:lastPrinted>
  <dcterms:modified xsi:type="dcterms:W3CDTF">2025-04-02T10:27:52Z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ICV">
    <vt:lpwstr>235B44973DA9A7007EC2D165511795CE_42</vt:lpwstr>
  </property>
  <property fmtid="{D5CDD505-2E9C-101B-9397-08002B2CF9AE}" pid="4" name="KSOTemplateDocerSaveRecord">
    <vt:lpwstr>eyJoZGlkIjoiZDU4MmQ2ZWMyMDZlYzhmM2M0MmMwNGNmYmFiY2Q3YTQiLCJ1c2VySWQiOiI1Mzk1NTEzNjcifQ==</vt:lpwstr>
  </property>
</Properties>
</file>