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沙湾市人民政府办公室</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主要职能</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(一)负责政府会议的会务工作；协助政府领导组织实施会议决定事项；负责政府领导参加重大活动的组织、协调和安排。</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(二)负责政府日常文件电报处理和日常事务工作；协助政府领导组织起草或审核以政府、政府办公室名义印发的文件。负责政府及政府办公室需要翻译的文字材料。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(三)检查督促政府公文、会议决定事项及政府领导批示的贯彻执行情况，及时向政府领导报告；负责人大代表议案和政协委员提案的办理和答复工作。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(四)研究各部门请示政府的事项，提出审核意见，报政府领导审定；根据政府工作部署和政府领导批示，组织有关调查研究，收集信息，反映情况，提出建议。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(五)负责处理各部门向政府反映的重要问题，传达和督促落实政府领导的指示。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(六)负责指导、监督政务公开及政府信息公开工作。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(七)负责推进、指导、协调政府系统电子政务工作。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(八)负责协调推进"放管服"改革工作，承担市推进政府职能转变和"放管服"改革领导小组办公室日常工作。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九)贯彻执行国家、自治区、地区对外方针政策和法律法规，组织和管理本市的对外友好交往活动；负责了解掌握全市的涉外情况和动态，做好各类涉外统计工作；按照有关规定审核和办理本市人员因公出国(境)和邀请外国人员来访的有关事宜；承担地区外事办公室和市外事工作委员会交办的各项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贯彻落实中央、自治区、地区关于信访工作的法律、法规和方针政策；负责处理群众、法人及其他组织通过信访渠道给市委、市政府及领导同志的来信来电，接待群众来访；承担市信访工作联席会议的日常工作，督促落实联席会议决定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（十一）负责全市公共机构节能相关工作。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w:t>
      </w:r>
      <w:r>
        <w:rPr>
          <w:rFonts w:hint="eastAsia" w:ascii="仿宋_GB2312" w:eastAsia="仿宋_GB2312"/>
          <w:color w:val="auto"/>
          <w:sz w:val="32"/>
          <w:szCs w:val="32"/>
          <w:highlight w:val="none"/>
          <w:lang w:eastAsia="zh-CN"/>
        </w:rPr>
        <w:t>二</w:t>
      </w:r>
      <w:r>
        <w:rPr>
          <w:rFonts w:hint="eastAsia" w:ascii="仿宋_GB2312" w:eastAsia="仿宋_GB2312"/>
          <w:color w:val="auto"/>
          <w:sz w:val="32"/>
          <w:szCs w:val="32"/>
          <w:highlight w:val="none"/>
        </w:rPr>
        <w:t>)承办市人民政府交办的其他事项。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沙湾市人民政府办公室</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lang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个处室，分别是：沙湾市信息化中心</w:t>
      </w:r>
      <w:r>
        <w:rPr>
          <w:rFonts w:hint="eastAsia" w:ascii="仿宋_GB2312" w:hAnsi="黑体" w:eastAsia="仿宋_GB2312" w:cs="宋体"/>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958.53万元，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958.53万元，使用非财政拨款结余0.00万元，年初结转和结余0.00万元。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958.53万元，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958.53万元，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29.56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3.18</w:t>
      </w:r>
      <w:r>
        <w:rPr>
          <w:rFonts w:hint="eastAsia" w:ascii="仿宋_GB2312" w:eastAsia="仿宋_GB2312"/>
          <w:color w:val="auto"/>
          <w:spacing w:val="0"/>
          <w:sz w:val="32"/>
          <w:szCs w:val="32"/>
          <w:highlight w:val="none"/>
          <w:lang w:eastAsia="zh-CN"/>
        </w:rPr>
        <w:t>%，主要原因是：本年度人员工资标准上调和基础绩效奖标准提高。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958.53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958.53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lang w:val="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本年支出958.53万元，其中：基本支出943.05万元，占</w:t>
      </w:r>
      <w:r>
        <w:rPr>
          <w:rFonts w:hint="eastAsia" w:ascii="仿宋_GB2312" w:hAnsi="仿宋_GB2312" w:eastAsia="仿宋_GB2312" w:cs="仿宋_GB2312"/>
          <w:color w:val="auto"/>
          <w:sz w:val="32"/>
          <w:szCs w:val="32"/>
          <w:highlight w:val="none"/>
          <w:lang w:val="en-US" w:eastAsia="zh-CN"/>
        </w:rPr>
        <w:t>98.39</w:t>
      </w:r>
      <w:r>
        <w:rPr>
          <w:rFonts w:hint="eastAsia" w:ascii="仿宋_GB2312" w:hAnsi="仿宋_GB2312" w:eastAsia="仿宋_GB2312" w:cs="仿宋_GB2312"/>
          <w:color w:val="auto"/>
          <w:sz w:val="32"/>
          <w:szCs w:val="32"/>
          <w:highlight w:val="none"/>
          <w:lang w:val="zh-CN" w:eastAsia="zh-CN"/>
        </w:rPr>
        <w:t>%；项目支出15.48万元，占</w:t>
      </w:r>
      <w:r>
        <w:rPr>
          <w:rFonts w:hint="eastAsia" w:ascii="仿宋_GB2312" w:hAnsi="仿宋_GB2312" w:eastAsia="仿宋_GB2312" w:cs="仿宋_GB2312"/>
          <w:color w:val="auto"/>
          <w:sz w:val="32"/>
          <w:szCs w:val="32"/>
          <w:highlight w:val="none"/>
          <w:lang w:val="en-US" w:eastAsia="zh-CN"/>
        </w:rPr>
        <w:t>1.61</w:t>
      </w:r>
      <w:r>
        <w:rPr>
          <w:rFonts w:hint="eastAsia" w:ascii="仿宋_GB2312" w:hAnsi="仿宋_GB2312" w:eastAsia="仿宋_GB2312" w:cs="仿宋_GB2312"/>
          <w:color w:val="auto"/>
          <w:sz w:val="32"/>
          <w:szCs w:val="32"/>
          <w:highlight w:val="none"/>
          <w:lang w:val="zh-CN" w:eastAsia="zh-CN"/>
        </w:rPr>
        <w:t>%；上缴上级支出0.00万元，占0.00%；经营支出0.00万元，占0.00%；对附属单位补助支出0.00万元，占0.00%。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hAnsi="仿宋_GB2312" w:eastAsia="仿宋_GB2312" w:cs="仿宋_GB2312"/>
          <w:color w:val="auto"/>
          <w:sz w:val="32"/>
          <w:szCs w:val="32"/>
          <w:highlight w:val="none"/>
          <w:lang w:val="zh-CN" w:eastAsia="zh-CN"/>
        </w:rPr>
        <w:t>958.53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958.53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958.53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958.53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29.56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增长3.18%,</w:t>
      </w:r>
      <w:r>
        <w:rPr>
          <w:rFonts w:hint="eastAsia" w:ascii="仿宋_GB2312" w:eastAsia="仿宋_GB2312"/>
          <w:color w:val="auto"/>
          <w:spacing w:val="0"/>
          <w:sz w:val="32"/>
          <w:szCs w:val="32"/>
          <w:highlight w:val="none"/>
          <w:lang w:eastAsia="zh-CN"/>
        </w:rPr>
        <w:t>主要原因是本年度人员工资标准上调和基础绩效奖标准提高。与年初预算相比，年初预算数</w:t>
      </w:r>
      <w:r>
        <w:rPr>
          <w:rFonts w:hint="eastAsia" w:ascii="仿宋_GB2312" w:eastAsia="仿宋_GB2312"/>
          <w:color w:val="auto"/>
          <w:spacing w:val="0"/>
          <w:sz w:val="32"/>
          <w:szCs w:val="32"/>
          <w:highlight w:val="none"/>
          <w:lang w:val="zh-CN" w:eastAsia="zh-CN"/>
        </w:rPr>
        <w:t>839.48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958.53</w:t>
      </w:r>
      <w:r>
        <w:rPr>
          <w:rFonts w:hint="eastAsia" w:ascii="仿宋_GB2312" w:eastAsia="仿宋_GB2312"/>
          <w:color w:val="auto"/>
          <w:spacing w:val="0"/>
          <w:sz w:val="32"/>
          <w:szCs w:val="32"/>
          <w:highlight w:val="none"/>
          <w:lang w:eastAsia="zh-CN"/>
        </w:rPr>
        <w:t>万元，预决算差异率14.18%，主要原因是：本年度人员工资标准上调和基础绩效奖标准提高。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w:t>
      </w:r>
      <w:r>
        <w:rPr>
          <w:rFonts w:hint="eastAsia" w:ascii="仿宋_GB2312" w:eastAsia="仿宋_GB2312"/>
          <w:color w:val="auto"/>
          <w:spacing w:val="0"/>
          <w:sz w:val="32"/>
          <w:szCs w:val="32"/>
          <w:highlight w:val="none"/>
          <w:lang w:val="zh-CN" w:eastAsia="zh-CN"/>
        </w:rPr>
        <w:t>958.53</w:t>
      </w:r>
      <w:r>
        <w:rPr>
          <w:rFonts w:hint="eastAsia" w:ascii="仿宋_GB2312" w:eastAsia="仿宋_GB2312"/>
          <w:color w:val="auto"/>
          <w:spacing w:val="0"/>
          <w:sz w:val="32"/>
          <w:szCs w:val="32"/>
          <w:highlight w:val="none"/>
          <w:lang w:eastAsia="zh-CN"/>
        </w:rPr>
        <w:t>万元，占本年支出合计的</w:t>
      </w:r>
      <w:r>
        <w:rPr>
          <w:rFonts w:hint="eastAsia" w:ascii="仿宋_GB2312" w:eastAsia="仿宋_GB2312"/>
          <w:color w:val="auto"/>
          <w:spacing w:val="0"/>
          <w:sz w:val="32"/>
          <w:szCs w:val="32"/>
          <w:highlight w:val="none"/>
          <w:lang w:val="en-US" w:eastAsia="zh-CN"/>
        </w:rPr>
        <w:t>100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29.56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增长3.18%,</w:t>
      </w:r>
      <w:r>
        <w:rPr>
          <w:rFonts w:hint="eastAsia" w:ascii="仿宋_GB2312" w:eastAsia="仿宋_GB2312"/>
          <w:color w:val="auto"/>
          <w:spacing w:val="0"/>
          <w:sz w:val="32"/>
          <w:szCs w:val="32"/>
          <w:highlight w:val="none"/>
          <w:lang w:eastAsia="zh-CN"/>
        </w:rPr>
        <w:t>主要原因是：本年度人员工资标准上调和基础绩效奖标准提高。与年初预算相比，年初预算数</w:t>
      </w:r>
      <w:r>
        <w:rPr>
          <w:rFonts w:hint="eastAsia" w:ascii="仿宋_GB2312" w:eastAsia="仿宋_GB2312"/>
          <w:color w:val="auto"/>
          <w:spacing w:val="0"/>
          <w:sz w:val="32"/>
          <w:szCs w:val="32"/>
          <w:highlight w:val="none"/>
          <w:lang w:val="zh-CN" w:eastAsia="zh-CN"/>
        </w:rPr>
        <w:t>839.48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958.53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14.18%</w:t>
      </w:r>
      <w:r>
        <w:rPr>
          <w:rFonts w:hint="eastAsia" w:ascii="仿宋_GB2312" w:eastAsia="仿宋_GB2312"/>
          <w:color w:val="auto"/>
          <w:spacing w:val="0"/>
          <w:sz w:val="32"/>
          <w:szCs w:val="32"/>
          <w:highlight w:val="none"/>
          <w:lang w:eastAsia="zh-CN"/>
        </w:rPr>
        <w:t>，主要原因是：本年度人员工资标准上调和基础绩效奖标准提高。</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754.61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78.73%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101.07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38.91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4.06%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51.47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5.37%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12.48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1.30%。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1.卫生健康支出（类）行政事业单位医疗（款）行政单位医疗（项）:支出决算数为26.74万元，比上年决算减少12.34万元，下降31.58%，主要原因是：</w:t>
      </w:r>
      <w:r>
        <w:rPr>
          <w:rFonts w:hint="eastAsia" w:ascii="仿宋_GB2312" w:hAnsi="仿宋_GB2312" w:eastAsia="仿宋_GB2312" w:cs="仿宋_GB2312"/>
          <w:color w:val="auto"/>
          <w:kern w:val="2"/>
          <w:sz w:val="32"/>
          <w:szCs w:val="32"/>
          <w:highlight w:val="none"/>
          <w:lang w:val="zh-CN" w:eastAsia="zh-CN" w:bidi="ar-SA"/>
        </w:rPr>
        <w:t>本年度根据自治区要求退休人员基本医疗统筹退费。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2.卫生健康支出（类）行政事业单位医疗（款）事业单位医疗（项）:支出决算数为1.83万元，比上年决算减少1.03万元，下降36.01%，主要原因是：</w:t>
      </w:r>
      <w:r>
        <w:rPr>
          <w:rFonts w:hint="eastAsia" w:ascii="仿宋_GB2312" w:hAnsi="仿宋_GB2312" w:eastAsia="仿宋_GB2312" w:cs="仿宋_GB2312"/>
          <w:color w:val="auto"/>
          <w:kern w:val="2"/>
          <w:sz w:val="32"/>
          <w:szCs w:val="32"/>
          <w:highlight w:val="none"/>
          <w:lang w:val="zh-CN" w:eastAsia="zh-CN" w:bidi="ar-SA"/>
        </w:rPr>
        <w:t>事业人员比上年减少</w:t>
      </w:r>
      <w:r>
        <w:rPr>
          <w:rFonts w:hint="eastAsia" w:ascii="仿宋_GB2312" w:hAnsi="仿宋_GB2312" w:eastAsia="仿宋_GB2312" w:cs="仿宋_GB2312"/>
          <w:color w:val="auto"/>
          <w:kern w:val="2"/>
          <w:sz w:val="32"/>
          <w:szCs w:val="32"/>
          <w:highlight w:val="none"/>
          <w:lang w:val="en-US" w:eastAsia="zh-CN" w:bidi="ar-SA"/>
        </w:rPr>
        <w:t>1人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3.卫生健康支出（类）行政事业单位医疗（款）公务员医疗补助（项）:支出决算数为10.34万元，比上年决算减少5.00万元，下降32.59%，主要原因是：</w:t>
      </w:r>
      <w:r>
        <w:rPr>
          <w:rFonts w:hint="eastAsia" w:ascii="仿宋_GB2312" w:hAnsi="仿宋" w:eastAsia="仿宋_GB2312"/>
          <w:sz w:val="32"/>
          <w:szCs w:val="32"/>
        </w:rPr>
        <w:t>本年度根据自治区要求退休人员公务员医疗医疗统筹退费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4.住房保障支出（类）住房改革支出（款）住房公积金（项）:支出决算数为51.47万元，比上年决算增加2.39万元，增长4.87%，主要原因是：</w:t>
      </w:r>
      <w:r>
        <w:rPr>
          <w:rFonts w:hint="eastAsia" w:ascii="仿宋_GB2312" w:eastAsia="仿宋_GB2312"/>
          <w:color w:val="auto"/>
          <w:spacing w:val="0"/>
          <w:sz w:val="32"/>
          <w:szCs w:val="32"/>
          <w:highlight w:val="none"/>
          <w:lang w:eastAsia="zh-CN"/>
        </w:rPr>
        <w:t>本年度人员工资标准上调和基础绩效奖标准提高因此公积金提取增加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5.一般公共服务支出（类）政府办公厅（室）及相关机构事务（款）事业运行（项）:支出决算数为40.16万元，比上年决算增加40.16万元，增长100%，主要原因是：2022年度事业人员支出在行政运行科目反应，本年度在</w:t>
      </w:r>
      <w:bookmarkStart w:id="48" w:name="_GoBack"/>
      <w:bookmarkEnd w:id="48"/>
      <w:r>
        <w:rPr>
          <w:rFonts w:hint="eastAsia" w:ascii="仿宋_GB2312" w:hAnsi="仿宋_GB2312" w:eastAsia="仿宋_GB2312" w:cs="仿宋_GB2312"/>
          <w:color w:val="auto"/>
          <w:kern w:val="2"/>
          <w:sz w:val="32"/>
          <w:szCs w:val="32"/>
          <w:highlight w:val="none"/>
          <w:lang w:val="en-US" w:eastAsia="zh-CN" w:bidi="ar-SA"/>
        </w:rPr>
        <w:t>事业运行科目反应</w:t>
      </w:r>
      <w:r>
        <w:rPr>
          <w:rFonts w:hint="eastAsia" w:ascii="仿宋_GB2312" w:hAnsi="仿宋_GB2312" w:eastAsia="仿宋_GB2312" w:cs="仿宋_GB2312"/>
          <w:color w:val="auto"/>
          <w:kern w:val="2"/>
          <w:sz w:val="32"/>
          <w:szCs w:val="32"/>
          <w:highlight w:val="none"/>
          <w:lang w:val="zh-CN" w:eastAsia="zh-CN" w:bidi="ar-SA"/>
        </w:rPr>
        <w:t>事业人员支出。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6.社会保障和就业支出（类）行政事业单位养老支出（款）行政单位离退休（项）:支出决算数为16.34万元，比上年决算增加6.19万元，增长60.99%，主要原因是：上年无新增退休人员，本年度新增</w:t>
      </w:r>
      <w:r>
        <w:rPr>
          <w:rFonts w:hint="eastAsia" w:ascii="仿宋_GB2312" w:hAnsi="仿宋_GB2312" w:eastAsia="仿宋_GB2312" w:cs="仿宋_GB2312"/>
          <w:color w:val="auto"/>
          <w:kern w:val="2"/>
          <w:sz w:val="32"/>
          <w:szCs w:val="32"/>
          <w:highlight w:val="none"/>
          <w:lang w:val="zh-CN" w:eastAsia="zh-CN" w:bidi="ar-SA"/>
        </w:rPr>
        <w:t>退休人员</w:t>
      </w:r>
      <w:r>
        <w:rPr>
          <w:rFonts w:hint="eastAsia" w:ascii="仿宋_GB2312" w:hAnsi="仿宋_GB2312" w:eastAsia="仿宋_GB2312" w:cs="仿宋_GB2312"/>
          <w:color w:val="auto"/>
          <w:kern w:val="2"/>
          <w:sz w:val="32"/>
          <w:szCs w:val="32"/>
          <w:highlight w:val="none"/>
          <w:lang w:val="en-US" w:eastAsia="zh-CN" w:bidi="ar-SA"/>
        </w:rPr>
        <w:t>3人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7.一般公共服务支出（类）政府办公厅（室）及相关机构事务（款）行政运行（项）:支出决算数为701.45万元，比上年决算减少36.30万元，下降4.92%，主要原因是：</w:t>
      </w:r>
      <w:r>
        <w:rPr>
          <w:rFonts w:hint="eastAsia" w:ascii="仿宋_GB2312" w:hAnsi="仿宋_GB2312" w:eastAsia="仿宋_GB2312" w:cs="仿宋_GB2312"/>
          <w:color w:val="auto"/>
          <w:kern w:val="2"/>
          <w:sz w:val="32"/>
          <w:szCs w:val="32"/>
          <w:highlight w:val="none"/>
          <w:lang w:val="zh-CN" w:eastAsia="zh-CN" w:bidi="ar-SA"/>
        </w:rPr>
        <w:t>本年分离出了事业人员支出。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19.60万元，比上年决算增加19.60万元，增长100%，主要原因是：上年无新增退休人员，本年度新增退休人员3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9.其他支出（类）其他支出（款）其他支出（项）:支出决算数为12.48万元，比上年决算增加4.98万元，增长66.40%，主要原因是：</w:t>
      </w:r>
      <w:r>
        <w:rPr>
          <w:rFonts w:hint="eastAsia" w:ascii="仿宋_GB2312" w:hAnsi="仿宋_GB2312" w:eastAsia="仿宋_GB2312" w:cs="仿宋_GB2312"/>
          <w:color w:val="auto"/>
          <w:kern w:val="2"/>
          <w:sz w:val="32"/>
          <w:szCs w:val="32"/>
          <w:highlight w:val="none"/>
          <w:lang w:val="zh-CN" w:eastAsia="zh-CN" w:bidi="ar-SA"/>
        </w:rPr>
        <w:t>支付了上年为民办实事工作经费项目款。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10.一般公共服务支出（类）政府办公厅（室）及相关机构事务（款）其他政府办公厅（室）及相关机构事务支出（项）:支出决算数为13.00万元，比上年决算增加11.00万元，增长550.00%，主要原因是：</w:t>
      </w:r>
      <w:r>
        <w:rPr>
          <w:rFonts w:hint="eastAsia" w:ascii="仿宋_GB2312" w:hAnsi="仿宋_GB2312" w:eastAsia="仿宋_GB2312" w:cs="仿宋_GB2312"/>
          <w:color w:val="auto"/>
          <w:kern w:val="2"/>
          <w:sz w:val="32"/>
          <w:szCs w:val="32"/>
          <w:highlight w:val="none"/>
          <w:lang w:val="zh-CN" w:eastAsia="zh-CN" w:bidi="ar-SA"/>
        </w:rPr>
        <w:t>律师诉讼代理费比上年增加10万元，化解资金比上年增加</w:t>
      </w:r>
      <w:r>
        <w:rPr>
          <w:rFonts w:hint="eastAsia" w:ascii="仿宋_GB2312" w:hAnsi="仿宋_GB2312" w:eastAsia="仿宋_GB2312" w:cs="仿宋_GB2312"/>
          <w:color w:val="auto"/>
          <w:kern w:val="2"/>
          <w:sz w:val="32"/>
          <w:szCs w:val="32"/>
          <w:highlight w:val="none"/>
          <w:lang w:val="en-US" w:eastAsia="zh-CN" w:bidi="ar-SA"/>
        </w:rPr>
        <w:t>1万元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11.社会保障和就业支出（类）行政事业单位养老支出（款）机关事业单位基本养老保险缴费支出（项）:支出决算数为65.14万元，比上年决算增加9.92万元，增长17.96%，主要原因是：</w:t>
      </w:r>
      <w:r>
        <w:rPr>
          <w:rFonts w:hint="eastAsia" w:ascii="仿宋_GB2312" w:hAnsi="仿宋_GB2312" w:eastAsia="仿宋_GB2312" w:cs="仿宋_GB2312"/>
          <w:color w:val="auto"/>
          <w:kern w:val="2"/>
          <w:sz w:val="32"/>
          <w:szCs w:val="32"/>
          <w:highlight w:val="none"/>
          <w:lang w:val="zh-CN" w:eastAsia="zh-CN" w:bidi="ar-SA"/>
        </w:rPr>
        <w:t>本年度人员工资标准上调和基础绩效奖标准提高因此养老保险缴费增加。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12.一般公共服务支出（类）政府办公厅（室）及相关机构事务（款）信访事务（项）:支出决算数为0.00万元，比上年决算减少10.00万元，下降100%，主要原因是：</w:t>
      </w:r>
      <w:r>
        <w:rPr>
          <w:rFonts w:hint="eastAsia" w:ascii="仿宋_GB2312" w:hAnsi="仿宋_GB2312" w:eastAsia="仿宋_GB2312" w:cs="仿宋_GB2312"/>
          <w:color w:val="auto"/>
          <w:kern w:val="2"/>
          <w:sz w:val="32"/>
          <w:szCs w:val="32"/>
          <w:highlight w:val="none"/>
          <w:lang w:val="zh-CN" w:eastAsia="zh-CN" w:bidi="ar-SA"/>
        </w:rPr>
        <w:t>本年没有安排</w:t>
      </w:r>
      <w:r>
        <w:rPr>
          <w:rFonts w:hint="eastAsia" w:ascii="仿宋_GB2312" w:hAnsi="仿宋_GB2312" w:eastAsia="仿宋_GB2312" w:cs="仿宋_GB2312"/>
          <w:color w:val="auto"/>
          <w:kern w:val="2"/>
          <w:sz w:val="32"/>
          <w:szCs w:val="32"/>
          <w:highlight w:val="none"/>
          <w:lang w:val="en-US" w:eastAsia="zh-CN" w:bidi="ar-SA"/>
        </w:rPr>
        <w:t>信访事务项目支出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val="en-US" w:eastAsia="zh-CN"/>
        </w:rPr>
        <w:t>943.05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val="en-US" w:eastAsia="zh-CN"/>
        </w:rPr>
        <w:t>750.00</w:t>
      </w:r>
      <w:r>
        <w:rPr>
          <w:rFonts w:hint="eastAsia" w:ascii="仿宋_GB2312" w:eastAsia="仿宋_GB2312"/>
          <w:color w:val="auto"/>
          <w:sz w:val="32"/>
          <w:szCs w:val="32"/>
          <w:highlight w:val="none"/>
        </w:rPr>
        <w:t>万元，包括：工资福利支出</w:t>
      </w:r>
      <w:r>
        <w:rPr>
          <w:rFonts w:hint="eastAsia" w:ascii="仿宋_GB2312" w:eastAsia="仿宋_GB2312"/>
          <w:color w:val="auto"/>
          <w:sz w:val="32"/>
          <w:szCs w:val="32"/>
          <w:highlight w:val="none"/>
          <w:lang w:val="en-US" w:eastAsia="zh-CN"/>
        </w:rPr>
        <w:t>、对个人和家庭的补助、基本工资、津贴补贴、奖金、绩效工资、机关事业单位基本养老保险缴费、职业年金缴费、职工基本医疗保险缴费、公务员医疗补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val="en-US" w:eastAsia="zh-CN"/>
        </w:rPr>
        <w:t>193.05</w:t>
      </w:r>
      <w:r>
        <w:rPr>
          <w:rFonts w:hint="eastAsia" w:ascii="仿宋_GB2312" w:eastAsia="仿宋_GB2312"/>
          <w:color w:val="auto"/>
          <w:sz w:val="32"/>
          <w:szCs w:val="32"/>
          <w:highlight w:val="none"/>
        </w:rPr>
        <w:t>万元，包括：包括：办公费、</w:t>
      </w:r>
      <w:r>
        <w:rPr>
          <w:rFonts w:hint="eastAsia" w:ascii="仿宋_GB2312" w:eastAsia="仿宋_GB2312"/>
          <w:color w:val="auto"/>
          <w:sz w:val="32"/>
          <w:szCs w:val="32"/>
          <w:highlight w:val="none"/>
          <w:lang w:eastAsia="zh-CN"/>
        </w:rPr>
        <w:t>电费、</w:t>
      </w:r>
      <w:r>
        <w:rPr>
          <w:rFonts w:hint="eastAsia" w:ascii="仿宋_GB2312" w:eastAsia="仿宋_GB2312"/>
          <w:color w:val="auto"/>
          <w:sz w:val="32"/>
          <w:szCs w:val="32"/>
          <w:highlight w:val="none"/>
        </w:rPr>
        <w:t>邮电费、</w:t>
      </w:r>
      <w:r>
        <w:rPr>
          <w:rFonts w:hint="eastAsia" w:ascii="仿宋_GB2312" w:eastAsia="仿宋_GB2312"/>
          <w:color w:val="auto"/>
          <w:sz w:val="32"/>
          <w:szCs w:val="32"/>
          <w:highlight w:val="none"/>
          <w:lang w:eastAsia="zh-CN"/>
        </w:rPr>
        <w:t>取暖费、</w:t>
      </w:r>
      <w:r>
        <w:rPr>
          <w:rFonts w:hint="eastAsia" w:ascii="仿宋_GB2312" w:eastAsia="仿宋_GB2312"/>
          <w:color w:val="auto"/>
          <w:sz w:val="32"/>
          <w:szCs w:val="32"/>
          <w:highlight w:val="none"/>
        </w:rPr>
        <w:t>差旅费、因公出国（境）费用</w:t>
      </w:r>
      <w:r>
        <w:rPr>
          <w:rFonts w:hint="eastAsia" w:ascii="仿宋_GB2312" w:eastAsia="仿宋_GB2312"/>
          <w:color w:val="auto"/>
          <w:sz w:val="32"/>
          <w:szCs w:val="32"/>
          <w:highlight w:val="none"/>
          <w:lang w:eastAsia="zh-CN"/>
        </w:rPr>
        <w:t>、 维修（护）费、培训费、委托业务费、</w:t>
      </w:r>
      <w:r>
        <w:rPr>
          <w:rFonts w:hint="eastAsia" w:ascii="仿宋_GB2312" w:eastAsia="仿宋_GB2312"/>
          <w:color w:val="auto"/>
          <w:sz w:val="32"/>
          <w:szCs w:val="32"/>
          <w:highlight w:val="none"/>
        </w:rPr>
        <w:t>工会经费、公务用车运行维护费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z w:val="32"/>
          <w:szCs w:val="32"/>
          <w:highlight w:val="none"/>
          <w:lang w:val="en-US" w:eastAsia="zh-CN"/>
        </w:rPr>
        <w:t>51.49</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仿宋_GB2312" w:eastAsia="仿宋_GB2312"/>
          <w:color w:val="auto"/>
          <w:sz w:val="32"/>
          <w:szCs w:val="32"/>
          <w:highlight w:val="none"/>
          <w:lang w:val="en-US" w:eastAsia="zh-CN"/>
        </w:rPr>
        <w:t>1.49</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增长2.99%,</w:t>
      </w:r>
      <w:r>
        <w:rPr>
          <w:rFonts w:hint="eastAsia" w:ascii="仿宋_GB2312" w:eastAsia="仿宋_GB2312"/>
          <w:color w:val="auto"/>
          <w:sz w:val="32"/>
          <w:szCs w:val="32"/>
          <w:highlight w:val="none"/>
          <w:lang w:val="zh-CN" w:eastAsia="zh-CN"/>
        </w:rPr>
        <w:t>主要原因是：增加因公出国（境）费支出。其中：因公出国（境）费支出</w:t>
      </w:r>
      <w:r>
        <w:rPr>
          <w:rFonts w:hint="eastAsia" w:ascii="仿宋_GB2312" w:eastAsia="仿宋_GB2312"/>
          <w:color w:val="auto"/>
          <w:sz w:val="32"/>
          <w:szCs w:val="32"/>
          <w:highlight w:val="none"/>
          <w:lang w:val="en-US" w:eastAsia="zh-CN"/>
        </w:rPr>
        <w:t>1.85</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3.59</w:t>
      </w:r>
      <w:r>
        <w:rPr>
          <w:rFonts w:hint="eastAsia" w:ascii="仿宋_GB2312" w:eastAsia="仿宋_GB2312"/>
          <w:color w:val="auto"/>
          <w:sz w:val="32"/>
          <w:szCs w:val="32"/>
          <w:highlight w:val="none"/>
          <w:lang w:val="zh-CN" w:eastAsia="zh-CN"/>
        </w:rPr>
        <w:t>%，比上年增加</w:t>
      </w:r>
      <w:r>
        <w:rPr>
          <w:rFonts w:hint="eastAsia" w:ascii="仿宋_GB2312" w:eastAsia="仿宋_GB2312"/>
          <w:color w:val="auto"/>
          <w:sz w:val="32"/>
          <w:szCs w:val="32"/>
          <w:highlight w:val="none"/>
          <w:lang w:val="en-US" w:eastAsia="zh-CN"/>
        </w:rPr>
        <w:t>1.85</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增长100%,</w:t>
      </w:r>
      <w:r>
        <w:rPr>
          <w:rFonts w:hint="eastAsia" w:ascii="仿宋_GB2312" w:eastAsia="仿宋_GB2312"/>
          <w:color w:val="auto"/>
          <w:sz w:val="32"/>
          <w:szCs w:val="32"/>
          <w:highlight w:val="none"/>
          <w:lang w:val="zh-CN" w:eastAsia="zh-CN"/>
        </w:rPr>
        <w:t>主要原因是：增加参加塔城地区赴乌兹别克斯坦商务团费用；公务用车购置及运行维护费支出</w:t>
      </w:r>
      <w:r>
        <w:rPr>
          <w:rFonts w:hint="eastAsia" w:ascii="仿宋_GB2312" w:eastAsia="仿宋_GB2312"/>
          <w:color w:val="auto"/>
          <w:sz w:val="32"/>
          <w:szCs w:val="32"/>
          <w:highlight w:val="none"/>
          <w:lang w:val="en-US" w:eastAsia="zh-CN"/>
        </w:rPr>
        <w:t>49.64</w:t>
      </w:r>
      <w:r>
        <w:rPr>
          <w:rFonts w:hint="eastAsia" w:ascii="仿宋_GB2312" w:eastAsia="仿宋_GB2312"/>
          <w:color w:val="auto"/>
          <w:sz w:val="32"/>
          <w:szCs w:val="32"/>
          <w:highlight w:val="none"/>
          <w:lang w:val="zh-CN" w:eastAsia="zh-CN"/>
        </w:rPr>
        <w:t>万元，占</w:t>
      </w:r>
      <w:r>
        <w:rPr>
          <w:rFonts w:hint="eastAsia" w:ascii="仿宋_GB2312" w:eastAsia="仿宋_GB2312"/>
          <w:color w:val="auto"/>
          <w:sz w:val="32"/>
          <w:szCs w:val="32"/>
          <w:highlight w:val="none"/>
          <w:lang w:val="en-US" w:eastAsia="zh-CN"/>
        </w:rPr>
        <w:t>96.41</w:t>
      </w:r>
      <w:r>
        <w:rPr>
          <w:rFonts w:hint="eastAsia" w:ascii="仿宋_GB2312" w:eastAsia="仿宋_GB2312"/>
          <w:color w:val="auto"/>
          <w:sz w:val="32"/>
          <w:szCs w:val="32"/>
          <w:highlight w:val="none"/>
          <w:lang w:val="zh-CN" w:eastAsia="zh-CN"/>
        </w:rPr>
        <w:t>%，比上年减少</w:t>
      </w:r>
      <w:r>
        <w:rPr>
          <w:rFonts w:hint="eastAsia" w:ascii="仿宋_GB2312" w:eastAsia="仿宋_GB2312"/>
          <w:color w:val="auto"/>
          <w:sz w:val="32"/>
          <w:szCs w:val="32"/>
          <w:highlight w:val="none"/>
          <w:lang w:val="en-US" w:eastAsia="zh-CN"/>
        </w:rPr>
        <w:t>0.36</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下降0.72%</w:t>
      </w:r>
      <w:r>
        <w:rPr>
          <w:rFonts w:hint="eastAsia" w:ascii="仿宋_GB2312" w:eastAsia="仿宋_GB2312"/>
          <w:color w:val="auto"/>
          <w:sz w:val="32"/>
          <w:szCs w:val="32"/>
          <w:highlight w:val="none"/>
          <w:lang w:val="zh-CN" w:eastAsia="zh-CN"/>
        </w:rPr>
        <w:t>；主要原因是：严格落实公务用车管理规定，厉行节约。公务接待费支出0.00万元，占0.00%，比上年增加0.00万元，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。主要原因是：严格落实接待费管理规定，无接待函不予接待。</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eastAsia" w:ascii="仿宋_GB2312" w:eastAsia="仿宋_GB2312"/>
          <w:color w:val="auto"/>
          <w:sz w:val="32"/>
          <w:szCs w:val="32"/>
          <w:highlight w:val="none"/>
          <w:lang w:val="en-US" w:eastAsia="zh-CN"/>
        </w:rPr>
        <w:t>1.85</w:t>
      </w:r>
      <w:r>
        <w:rPr>
          <w:rFonts w:hint="eastAsia" w:ascii="仿宋_GB2312" w:eastAsia="仿宋_GB2312"/>
          <w:color w:val="auto"/>
          <w:sz w:val="32"/>
          <w:szCs w:val="32"/>
          <w:highlight w:val="none"/>
          <w:lang w:val="zh-CN" w:eastAsia="zh-CN"/>
        </w:rPr>
        <w:t>万元，开支内容包括常务副市长按照地区要求参加塔城地区赴乌兹别克斯坦商务团费用。单位全年安排的因公出国（境）团组1个，因公出国（境）1人次。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ascii="仿宋_GB2312" w:eastAsia="仿宋_GB2312"/>
          <w:color w:val="auto"/>
          <w:sz w:val="32"/>
          <w:szCs w:val="32"/>
          <w:highlight w:val="none"/>
          <w:lang w:val="en-US" w:eastAsia="zh-CN"/>
        </w:rPr>
        <w:t>49.64</w:t>
      </w:r>
      <w:r>
        <w:rPr>
          <w:rFonts w:hint="eastAsia" w:ascii="仿宋_GB2312" w:eastAsia="仿宋_GB2312"/>
          <w:color w:val="auto"/>
          <w:sz w:val="32"/>
          <w:szCs w:val="32"/>
          <w:highlight w:val="none"/>
          <w:lang w:val="zh-CN" w:eastAsia="zh-CN"/>
        </w:rPr>
        <w:t>万元，其中：公务用车购置费0.00万元，公务用车运行维护费</w:t>
      </w:r>
      <w:r>
        <w:rPr>
          <w:rFonts w:hint="eastAsia" w:ascii="仿宋_GB2312" w:eastAsia="仿宋_GB2312"/>
          <w:color w:val="auto"/>
          <w:sz w:val="32"/>
          <w:szCs w:val="32"/>
          <w:highlight w:val="none"/>
          <w:lang w:val="en-US" w:eastAsia="zh-CN"/>
        </w:rPr>
        <w:t>49.64</w:t>
      </w:r>
      <w:r>
        <w:rPr>
          <w:rFonts w:hint="eastAsia" w:ascii="仿宋_GB2312" w:eastAsia="仿宋_GB2312"/>
          <w:color w:val="auto"/>
          <w:sz w:val="32"/>
          <w:szCs w:val="32"/>
          <w:highlight w:val="none"/>
          <w:lang w:val="zh-CN" w:eastAsia="zh-CN"/>
        </w:rPr>
        <w:t>万元。公务用车运行维护费开支内容包括车辆加油、维修、保险、过路费、检测费用。公务用车购置数0辆，公务用车保有量12辆。国有资产占用情况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原因是：租用新能源车</w:t>
      </w:r>
      <w:r>
        <w:rPr>
          <w:rFonts w:hint="eastAsia" w:ascii="仿宋_GB2312" w:eastAsia="仿宋_GB2312"/>
          <w:color w:val="auto"/>
          <w:sz w:val="32"/>
          <w:szCs w:val="32"/>
          <w:highlight w:val="none"/>
          <w:lang w:val="en-US" w:eastAsia="zh-CN"/>
        </w:rPr>
        <w:t>5辆</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51.49</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51.49</w:t>
      </w:r>
      <w:r>
        <w:rPr>
          <w:rFonts w:hint="eastAsia" w:ascii="仿宋_GB2312" w:eastAsia="仿宋_GB2312"/>
          <w:color w:val="auto"/>
          <w:sz w:val="32"/>
          <w:szCs w:val="32"/>
          <w:highlight w:val="none"/>
          <w:lang w:val="zh-CN" w:eastAsia="zh-CN"/>
        </w:rPr>
        <w:t>万元，预决算差异率0.</w:t>
      </w:r>
      <w:r>
        <w:rPr>
          <w:rFonts w:hint="eastAsia" w:ascii="仿宋_GB2312" w:eastAsia="仿宋_GB2312"/>
          <w:color w:val="auto"/>
          <w:sz w:val="32"/>
          <w:szCs w:val="32"/>
          <w:highlight w:val="none"/>
          <w:lang w:val="en-US" w:eastAsia="zh-CN"/>
        </w:rPr>
        <w:t>00</w:t>
      </w:r>
      <w:r>
        <w:rPr>
          <w:rFonts w:hint="eastAsia" w:ascii="仿宋_GB2312" w:eastAsia="仿宋_GB2312"/>
          <w:color w:val="auto"/>
          <w:sz w:val="32"/>
          <w:szCs w:val="32"/>
          <w:highlight w:val="none"/>
          <w:lang w:val="zh-CN" w:eastAsia="zh-CN"/>
        </w:rPr>
        <w:t>%，主要原因是：增加因公出国（境）费。其中：因公出国（境）费</w:t>
      </w:r>
      <w:r>
        <w:rPr>
          <w:rFonts w:hint="eastAsia" w:ascii="仿宋_GB2312" w:eastAsia="仿宋_GB2312"/>
          <w:color w:val="auto"/>
          <w:sz w:val="32"/>
          <w:szCs w:val="32"/>
          <w:highlight w:val="none"/>
          <w:lang w:val="en-US" w:eastAsia="zh-CN"/>
        </w:rPr>
        <w:t>全年预算数1.85</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1.85</w:t>
      </w:r>
      <w:r>
        <w:rPr>
          <w:rFonts w:hint="eastAsia" w:ascii="仿宋_GB2312" w:eastAsia="仿宋_GB2312"/>
          <w:color w:val="auto"/>
          <w:sz w:val="32"/>
          <w:szCs w:val="32"/>
          <w:highlight w:val="none"/>
          <w:lang w:val="zh-CN" w:eastAsia="zh-CN"/>
        </w:rPr>
        <w:t>万元，预决算差异率</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lang w:val="zh-CN" w:eastAsia="zh-CN"/>
        </w:rPr>
        <w:t>%，主要原因是：增加参加地区赴乌兹别克斯坦商务团费用；公务用车购置费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49.64</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49.64</w:t>
      </w:r>
      <w:r>
        <w:rPr>
          <w:rFonts w:hint="eastAsia" w:ascii="仿宋_GB2312" w:eastAsia="仿宋_GB2312"/>
          <w:color w:val="auto"/>
          <w:sz w:val="32"/>
          <w:szCs w:val="32"/>
          <w:highlight w:val="none"/>
          <w:lang w:val="zh-CN" w:eastAsia="zh-CN"/>
        </w:rPr>
        <w:t>万元，预决算差异率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%，主要原因是：严格落实公务用车管理规定，厉行节约；公务接待费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万元，决算数0.00万元，预决算差异率</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lang w:val="zh-CN" w:eastAsia="zh-CN"/>
        </w:rPr>
        <w:t>%，主要原因是：严格落实接待费管理规定，无接待函不予接待。</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沙湾市人民政府办公室（行政单位和参照公务员法管理事业单位）机关运行经费支出193.05万元，</w:t>
      </w:r>
      <w:r>
        <w:rPr>
          <w:rFonts w:hint="eastAsia" w:ascii="仿宋_GB2312" w:hAnsi="仿宋_GB2312" w:eastAsia="仿宋_GB2312" w:cs="仿宋_GB2312"/>
          <w:color w:val="auto"/>
          <w:sz w:val="32"/>
          <w:szCs w:val="32"/>
          <w:highlight w:val="none"/>
          <w:lang w:val="zh-CN" w:eastAsia="zh-CN"/>
        </w:rPr>
        <w:t>比上年增加61.06万元，增长46.26%，主要原因是：支付了</w:t>
      </w:r>
      <w:r>
        <w:rPr>
          <w:rFonts w:hint="eastAsia" w:ascii="仿宋_GB2312" w:hAnsi="仿宋_GB2312" w:eastAsia="仿宋_GB2312" w:cs="仿宋_GB2312"/>
          <w:color w:val="auto"/>
          <w:sz w:val="32"/>
          <w:szCs w:val="32"/>
          <w:highlight w:val="none"/>
          <w:lang w:val="en-US" w:eastAsia="zh-CN"/>
        </w:rPr>
        <w:t>2021年、2022年的法律服务费40万元；以前年度的接访费用9.3181万元；政府诉讼案的律师费10万元</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90.04万元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其中：政府采购货物支出11.08万元、政府采购工程支出0.00万元、政府采购服务支出78.96万元。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授予中小企业合同金额87.16万元，占政府采购支出总额的96.80%，其中：授予小微企业合同金额87.16万元，占政府采购支出总额的96.80%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575.27</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屋3,778.60平方米，价值99.13万元。车辆7辆，价值124.81万元，其中：副部（省）级及以上领导用车0辆、主要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用车0辆、其他用车7辆，其他用车主要是：业务用车；单价100万元（含）以上设备（不含车辆）0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预算总额958.53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实际执行总额958.53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全年预算数15.48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全年执行数15.48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在用好、管好项目资金的同时，制定切实可行的资金使用方案，保证项目能够如期完成；二是建立风险预警机制，在项目实施过程中加强项目财务收支管理，节约财务支出。发现的问题及原因：一是对各项指标和指标值要进一步优化、完善，主要在细化、量化上改进，二是自评价工作还存在自我审定的局限性，会影响评价质量，容易造成问题的疏漏，在客观性和公正性上说服力不强。下一步改进措施：一是进一步理顺责任关系，完善项目实施机制， 提高项目管理规范性；二是进一步完善项目实施进度和资金执行率的监督方式，更加科学的体现绩效的作用。具体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6C30F0"/>
    <w:rsid w:val="09AF3D17"/>
    <w:rsid w:val="09F6187A"/>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0F8F469A"/>
    <w:rsid w:val="105B0B5E"/>
    <w:rsid w:val="112E58D0"/>
    <w:rsid w:val="11731CAC"/>
    <w:rsid w:val="119500A0"/>
    <w:rsid w:val="11C0733B"/>
    <w:rsid w:val="11D50D17"/>
    <w:rsid w:val="120E0809"/>
    <w:rsid w:val="127F665A"/>
    <w:rsid w:val="12F7068C"/>
    <w:rsid w:val="14207DC0"/>
    <w:rsid w:val="14B932DA"/>
    <w:rsid w:val="150A66AF"/>
    <w:rsid w:val="15425C72"/>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A03B0F"/>
    <w:rsid w:val="1AD807E5"/>
    <w:rsid w:val="1AE9320B"/>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B57DA"/>
    <w:rsid w:val="3B6C6B2D"/>
    <w:rsid w:val="3C242659"/>
    <w:rsid w:val="3C96719C"/>
    <w:rsid w:val="3CA72BE8"/>
    <w:rsid w:val="3CBD0F63"/>
    <w:rsid w:val="3CC727CB"/>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460682"/>
    <w:rsid w:val="42C10D7B"/>
    <w:rsid w:val="434E6957"/>
    <w:rsid w:val="43BA0E31"/>
    <w:rsid w:val="43C15147"/>
    <w:rsid w:val="43E14DD2"/>
    <w:rsid w:val="43F800E9"/>
    <w:rsid w:val="443A7E4B"/>
    <w:rsid w:val="444A7D08"/>
    <w:rsid w:val="447B6135"/>
    <w:rsid w:val="452F5B3A"/>
    <w:rsid w:val="454E7FD2"/>
    <w:rsid w:val="46061BDC"/>
    <w:rsid w:val="461404F8"/>
    <w:rsid w:val="46413018"/>
    <w:rsid w:val="464B7E04"/>
    <w:rsid w:val="468041AA"/>
    <w:rsid w:val="468123C6"/>
    <w:rsid w:val="46901EEE"/>
    <w:rsid w:val="469C74D2"/>
    <w:rsid w:val="47445515"/>
    <w:rsid w:val="474B4782"/>
    <w:rsid w:val="47D90D14"/>
    <w:rsid w:val="47DE1152"/>
    <w:rsid w:val="47E04769"/>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1F38B2"/>
    <w:rsid w:val="4C200F7A"/>
    <w:rsid w:val="4C2A476D"/>
    <w:rsid w:val="4CEE3180"/>
    <w:rsid w:val="4D03116D"/>
    <w:rsid w:val="4D0F4AF6"/>
    <w:rsid w:val="4DF94F37"/>
    <w:rsid w:val="4E0A1DD5"/>
    <w:rsid w:val="4E3160E5"/>
    <w:rsid w:val="4E4D37AF"/>
    <w:rsid w:val="4E612ADD"/>
    <w:rsid w:val="4E8C6496"/>
    <w:rsid w:val="4EFD18DE"/>
    <w:rsid w:val="4F144236"/>
    <w:rsid w:val="4F5471CC"/>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4CA3B23"/>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A92247"/>
    <w:rsid w:val="66CC12D7"/>
    <w:rsid w:val="67134CEF"/>
    <w:rsid w:val="671F1ABD"/>
    <w:rsid w:val="67521A59"/>
    <w:rsid w:val="67C304AB"/>
    <w:rsid w:val="683F0658"/>
    <w:rsid w:val="689C6793"/>
    <w:rsid w:val="68DB0208"/>
    <w:rsid w:val="68FB170C"/>
    <w:rsid w:val="691B3D98"/>
    <w:rsid w:val="69267CF4"/>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232984"/>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024420"/>
    <w:rsid w:val="7616619B"/>
    <w:rsid w:val="76660D7C"/>
    <w:rsid w:val="766C5968"/>
    <w:rsid w:val="76BE0C8F"/>
    <w:rsid w:val="76CD53B2"/>
    <w:rsid w:val="76E6594C"/>
    <w:rsid w:val="770719AC"/>
    <w:rsid w:val="77130C4D"/>
    <w:rsid w:val="776526CC"/>
    <w:rsid w:val="77A262E1"/>
    <w:rsid w:val="77B13C33"/>
    <w:rsid w:val="77DC095A"/>
    <w:rsid w:val="77ED6F44"/>
    <w:rsid w:val="77F45548"/>
    <w:rsid w:val="77FC440B"/>
    <w:rsid w:val="784E7CA6"/>
    <w:rsid w:val="78574801"/>
    <w:rsid w:val="7873527F"/>
    <w:rsid w:val="78D77341"/>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2257ED"/>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6127</Words>
  <Characters>6822</Characters>
  <Lines>0</Lines>
  <Paragraphs>0</Paragraphs>
  <TotalTime>51</TotalTime>
  <ScaleCrop>false</ScaleCrop>
  <LinksUpToDate>false</LinksUpToDate>
  <CharactersWithSpaces>6835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cp:lastPrinted>2024-09-20T03:17:00Z</cp:lastPrinted>
  <dcterms:modified xsi:type="dcterms:W3CDTF">2025-04-10T09:13:57Z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