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ind w:firstLine="1301" w:firstLineChars="300"/>
        <w:rPr>
          <w:rFonts w:hint="eastAsia" w:ascii="仿宋_GB2312" w:eastAsia="仿宋_GB2312"/>
          <w:b/>
          <w:bCs/>
          <w:spacing w:val="-4"/>
          <w:sz w:val="44"/>
          <w:szCs w:val="44"/>
          <w:lang w:val="en-US" w:eastAsia="zh-CN"/>
        </w:rPr>
      </w:pPr>
      <w:r>
        <w:rPr>
          <w:rFonts w:hint="eastAsia" w:ascii="仿宋_GB2312" w:eastAsia="仿宋_GB2312"/>
          <w:b/>
          <w:bCs/>
          <w:spacing w:val="-4"/>
          <w:sz w:val="44"/>
          <w:szCs w:val="44"/>
          <w:lang w:val="en-US" w:eastAsia="zh-CN"/>
        </w:rPr>
        <w:t>自治区财政项目支出绩效自评报告</w:t>
      </w:r>
    </w:p>
    <w:p>
      <w:pPr>
        <w:spacing w:line="540" w:lineRule="exact"/>
        <w:rPr>
          <w:rFonts w:hint="eastAsia" w:ascii="仿宋_GB2312" w:eastAsia="仿宋_GB2312"/>
          <w:b/>
          <w:bCs/>
          <w:spacing w:val="-4"/>
          <w:sz w:val="44"/>
          <w:szCs w:val="44"/>
          <w:lang w:val="en-US" w:eastAsia="zh-CN"/>
        </w:rPr>
      </w:pPr>
    </w:p>
    <w:p>
      <w:pPr>
        <w:spacing w:line="540" w:lineRule="exact"/>
        <w:ind w:firstLine="2602" w:firstLineChars="600"/>
        <w:rPr>
          <w:rFonts w:hint="eastAsia" w:ascii="仿宋_GB2312" w:eastAsia="仿宋_GB2312"/>
          <w:b/>
          <w:bCs/>
          <w:spacing w:val="-4"/>
          <w:sz w:val="44"/>
          <w:szCs w:val="44"/>
          <w:lang w:val="en-US" w:eastAsia="zh-CN"/>
        </w:rPr>
      </w:pPr>
      <w:r>
        <w:rPr>
          <w:rFonts w:hint="eastAsia" w:ascii="仿宋_GB2312" w:eastAsia="仿宋_GB2312"/>
          <w:b/>
          <w:bCs/>
          <w:spacing w:val="-4"/>
          <w:sz w:val="44"/>
          <w:szCs w:val="44"/>
          <w:lang w:val="en-US" w:eastAsia="zh-CN"/>
        </w:rPr>
        <w:t>（   2023  年度）</w:t>
      </w:r>
    </w:p>
    <w:p>
      <w:pPr>
        <w:spacing w:line="540" w:lineRule="exact"/>
        <w:rPr>
          <w:rFonts w:hint="eastAsia" w:ascii="仿宋_GB2312" w:eastAsia="仿宋_GB2312"/>
          <w:b/>
          <w:bCs/>
          <w:spacing w:val="-4"/>
          <w:sz w:val="44"/>
          <w:szCs w:val="44"/>
          <w:lang w:val="en-US" w:eastAsia="zh-CN"/>
        </w:rPr>
      </w:pPr>
    </w:p>
    <w:p>
      <w:pPr>
        <w:spacing w:line="540" w:lineRule="exact"/>
        <w:rPr>
          <w:rFonts w:hint="eastAsia" w:ascii="仿宋_GB2312" w:eastAsia="仿宋_GB2312"/>
          <w:b/>
          <w:bCs/>
          <w:spacing w:val="-4"/>
          <w:sz w:val="44"/>
          <w:szCs w:val="44"/>
          <w:lang w:val="en-US" w:eastAsia="zh-CN"/>
        </w:rPr>
      </w:pPr>
    </w:p>
    <w:p>
      <w:pPr>
        <w:spacing w:line="540" w:lineRule="exact"/>
        <w:rPr>
          <w:rFonts w:hint="eastAsia" w:ascii="仿宋_GB2312" w:eastAsia="仿宋_GB2312"/>
          <w:spacing w:val="-4"/>
          <w:sz w:val="32"/>
          <w:szCs w:val="32"/>
          <w:lang w:val="en-US" w:eastAsia="zh-CN"/>
        </w:rPr>
      </w:pPr>
    </w:p>
    <w:p>
      <w:pPr>
        <w:spacing w:line="540" w:lineRule="exact"/>
        <w:rPr>
          <w:rFonts w:hint="eastAsia" w:ascii="仿宋_GB2312" w:eastAsia="仿宋_GB2312"/>
          <w:spacing w:val="-4"/>
          <w:sz w:val="32"/>
          <w:szCs w:val="32"/>
          <w:lang w:val="en-US" w:eastAsia="zh-CN"/>
        </w:rPr>
      </w:pPr>
    </w:p>
    <w:p>
      <w:pPr>
        <w:spacing w:line="540" w:lineRule="exact"/>
        <w:rPr>
          <w:rFonts w:hint="eastAsia" w:ascii="仿宋_GB2312" w:eastAsia="仿宋_GB2312"/>
          <w:spacing w:val="-4"/>
          <w:sz w:val="32"/>
          <w:szCs w:val="32"/>
          <w:lang w:val="en-US" w:eastAsia="zh-CN"/>
        </w:rPr>
      </w:pPr>
    </w:p>
    <w:p>
      <w:pPr>
        <w:spacing w:line="540" w:lineRule="exact"/>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 xml:space="preserve">     </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项目名称：2023年人大代表活动经费</w:t>
      </w:r>
    </w:p>
    <w:p>
      <w:pPr>
        <w:spacing w:line="540" w:lineRule="exact"/>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 xml:space="preserve">    实施单位（公章）：沙湾市人民代表大会常务委员会</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主管部门（公章）：沙湾市人民代表大会常务委员会</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项目负责人（签章）：徐江涛</w:t>
      </w:r>
    </w:p>
    <w:p>
      <w:pPr>
        <w:spacing w:line="540" w:lineRule="exact"/>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填报时间：2024年03月29日</w:t>
      </w:r>
    </w:p>
    <w:p>
      <w:pPr>
        <w:spacing w:line="540" w:lineRule="exact"/>
        <w:rPr>
          <w:rFonts w:hint="eastAsia" w:ascii="仿宋_GB2312" w:eastAsia="仿宋_GB2312"/>
          <w:spacing w:val="-4"/>
          <w:sz w:val="32"/>
          <w:szCs w:val="32"/>
          <w:lang w:val="en-US" w:eastAsia="zh-CN"/>
        </w:rPr>
      </w:pPr>
    </w:p>
    <w:p>
      <w:pPr>
        <w:spacing w:line="540" w:lineRule="exact"/>
        <w:rPr>
          <w:rFonts w:hint="eastAsia" w:ascii="仿宋_GB2312" w:eastAsia="仿宋_GB2312"/>
          <w:spacing w:val="-4"/>
          <w:sz w:val="32"/>
          <w:szCs w:val="32"/>
          <w:lang w:val="en-US" w:eastAsia="zh-CN"/>
        </w:rPr>
      </w:pPr>
    </w:p>
    <w:p>
      <w:pPr>
        <w:spacing w:line="540" w:lineRule="exact"/>
        <w:rPr>
          <w:rFonts w:hint="eastAsia" w:ascii="仿宋_GB2312" w:eastAsia="仿宋_GB2312"/>
          <w:spacing w:val="-4"/>
          <w:sz w:val="32"/>
          <w:szCs w:val="32"/>
          <w:lang w:val="en-US" w:eastAsia="zh-CN"/>
        </w:rPr>
      </w:pPr>
    </w:p>
    <w:p>
      <w:pPr>
        <w:spacing w:line="540" w:lineRule="exact"/>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一、项目概况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（一）项目单位基本情况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1.项目背景</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人大代表在会议期间的工作和闭会期间的活动，都是执行代表职务，国家和社会为代表执行代表职务提供保障，要认真贯彻落实中央人大工作会议精神和自治区党委实施意见，严格按照有关法律规定，依法保障代表执行职务所产生的交通、食宿费用，保障代表履职补助和无固定收入代表的误工补贴，落实人大代表“家室站”经费补助标准，支持和保障代表依法履职，更好发挥作用。</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2023年，沙湾市人民代表大会常务委员会根据塔城地区财政局《关于调整各级人大代表活动经费标准及人大代表“家室站”补助经费的通知》（塔地财行〔2023〕10号）要求，积极开展了2023年人大代表活动经费项目，为各级人大代表执行代表职务提供支持和保障，充分发挥人大代表作用。</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2.项目主要内容及实施情况</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根据塔城地区财政局《关于调整各级人大代表活动经费标准及人大代表“家室站”补助经费的通知》（塔地财行〔2023〕10号）要求,本项目实施内容为：2023年12月30日前支付19.19万元，项目完成代表开展活动次数6次，代表购置设备15台，其中：支付开展活动办公费用9.63万元，支付代表活动室购置费用9.56万元，通过项目的实施达到提升基层代表履职能力的效果。</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本项目于2023年1月开始实施，截至2023年12月，该项目已实施完成，各项任务指标全部完成。通过本项目的实施，有效解决了人大代表工作和闭会期间活动支出，提升了基层代表履职能力，增强了代表执法力度。</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3.项目实施主体</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2023年塔城地区沙湾市人民代表大会常务委员会2023年人大代表活动经费项目的实施主体为沙湾市人民代表大会常务委员会。</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4. 资金投入和使用情况</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（1）项目资金安排落实、总投入情况</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根据地区财政局《关于调整各级人大代表活动经费标准及人大代表“家室站”补助经费的通知》（塔地财行〔2023〕10号）要求，2023年人大代表活动经费项目预算安排资金总额19.19万元，其中财政资金19.19万元、其他资金0万元；2023年实际收到预算资金19.19万元，预算资金到位率为100%。</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（2）项目资金实际使用情况</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截至2023年12月31日，本项目实际支付资金19.19万元，预算执行率100%。项目资金主要用于支付开展活动办公费用9.63万元、代表活动购置费用9.56万元。</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（二）项目预算绩效目标设定情况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1.总体目标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2023年人大代表活动经费的设立，是为各级人大代表依法执行代表职务提供支持和保障，充分发挥人大代表作用，全年项目计划实现目标如下：“目标1：完成代表开展活动次数6次； 目标2:代表购置设备15台，计划通过本项目的实施，进一步建立健全人大代表联络站工作、学习、视察调研、接待群众、述职评议、履职管理以及市各级党政领导干部与代表、市人大常委会领导及各工作机构负责人带头进代表联络站联系群众等十余项工作制度，实现党政领导干部与</w:t>
      </w:r>
      <w:bookmarkStart w:id="0" w:name="_GoBack"/>
      <w:bookmarkEnd w:id="0"/>
      <w:r>
        <w:rPr>
          <w:rFonts w:hint="eastAsia" w:ascii="仿宋_GB2312" w:eastAsia="仿宋_GB2312"/>
          <w:spacing w:val="-4"/>
          <w:sz w:val="32"/>
          <w:szCs w:val="32"/>
          <w:lang w:val="en-US" w:eastAsia="zh-CN"/>
        </w:rPr>
        <w:t>代表、常委会与代表、代表与人民群众的密切联系。</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2.阶段性目标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（1）项目产出指标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①数量指标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“代表开展活动次数（次）”指标，预期指标值为“等于6次”；</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“代表购置设备数量（台）”指标，预期指标值为“等于15台”；</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②质量指标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“资金支付合格率（%）”指标，预期指标值为“等于100%”；</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③时效指标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“项目完成时间”指标，预期指标值为“2023年12月30日前”；</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（2）项目成本指标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①经济成本指标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“开展活动办公费用（万元）”指标，预期指标值为“小于等于9.63万元”；</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“代表活动购置费用（万元）”指标，预期指标值为“小于等于9.56万元”。</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（3）项目效益指标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①经济效益指标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无此项指标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②社会效益指标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“提升基层代表履职能力”指标，预期指标值为“有所提升”；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③生态效益指标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无此项指标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（4）相关满意度目标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“基层代表满意度（%）”指标，预期指标值为“大于等于95%”。</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二、项目资金使用及管理情况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1.绩效评价的目的</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2.绩效评价的对象和范围</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本次绩效评价遵循财政部《关于印发&lt;项目支出绩效评价管理办法&gt;的通知》（财预〔2020〕10号）以及自治区财政厅《自治区财政支出绩效评价管理暂行办法》（新财预〔2018〕189号）等文件规定，对2023年度我单位实施的2023年人大代表活动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（二）项目资金实际使用情况分析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1.绩效评价原则</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人大代表活动经费项目实际开展情况，运用定量和定性分析相结合的方法，总结经验做法，反思项目实施和管理中的问题，以切实提升财政资金管理的科学化、规范化和精细化水平。</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根据以上原则，绩效评价遵循如下具体要求：</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（1）在数据采集时，采取客观数据主管部门审查、社会中介组织复查与问卷调查相结合的形式，以保证各项指标的真实性。</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（2）保证评价结果的真实性、公正性，提高评价报告的公信力。</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（3）绩效评价报告简明扼要，除对绩效评价的过程、结果描述外，还总结经验、指出问题，并就共性问题提出可操作性改进建议。</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2.绩效评价指标体系及绩效评价标准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一级指标为：决策、过程、产出、成本、效益。</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二级指标为：项目立项、绩效目标、资金投入、资金管理、组织实施、产出数量、产出质量、产出时效、经济成本、社会效益、满意度。</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服务对象满意度。</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3.评价方法</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本次评价采取定量与定性评价相结合的方式，采用比较法、公众评判法对项目实施过程以及预期绩效目标完成情况进行全面、系统的评价，总分由各项指标得分汇总形成。</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4.评价标准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（三）项目资金管理情况分析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第一阶段：前期准备。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我单位绩效评价人员根据《项目支出绩效评价管理办法》（财预〔2020〕10号）文件精神认真学习相关要求与规定，成立绩效评价工作组，作为绩效评价工作具体实施机构。成员构成如下：</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霍峰辉任评价组组长，绩效评价工作职责为检查项目绩效指标完成情况、审定项目支出绩效评价结果及项目支出绩效评价报告。</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李耘耕任评价组副组长，绩效评价工作职责为组织和协调项目工作人员采取实地调查、资料检查等方式，核实项目绩效指标完成情况；组织受益对象对项目工作进行评价等。</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吴佳任评价组成员，绩效评价工作职责为做好项目支出绩效评价工作的沟通协调工作，对项目实施情况进行实地调查，编写项目支出绩效评价报告。</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第二阶段：组织实施。</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经评价组通过实地调研、查阅资料等方式，采用综合分析法对项目的决策、管理、绩效进行的综合评价分析。</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第三阶段：分析评价。</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首先按照指标体系进行定量、定性分析。其次开展量化打分、综合评价工作，形成初步评价结论。最后归纳整体项目情况与存在问题，撰写部门绩效评价报告。</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第四阶段：撰写与提交评价报告</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项目撰写绩效评价报告，按照财政局大平台绩效系统中统一格式和文本框架撰写绩效评价报告。</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第五阶段：归集档案</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三、项目组织实施情况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（一）项目组织情况分析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（一）综合评价情况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通过2023年人大代表活动经费项目的实施，解决了代表开展活动次数6次，代表购置设备15台问题，实现了基层代表履职能力提升的效益，该项目预算执行率达100%，项目预期绩效目标及各项具体指标均已全部达成。</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（二）综合评价结论</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本次评价采取定量与定性评价相结合的方式，对2023年人大代表活动经费项目的绩效目标和各项具体绩效指标实现情况进行了客观评价，最终评分为100分，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（二）项目管理情况分析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项目决策类指标从项目立项、绩效目标和资金投入三个方面评价项目前期准备工作，权重分值为 15 分，本项目实际得15分，得分率为100%。具体各项指标得分如下：</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1.立项依据充分性：本项目是由沙湾市人民代表大会常务委员会单位提出申报，于2023年1月批复设立，2023年我单位根据沙财字[2023]6号文件要求组织实施该项目。项目立项符合国家法律法规、自治区和地区行业发展规划和政策要求，属于本部门履职所需。根据评分标准，该指标2.5分，得2.5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2.立项程序规范性：根据决策依据编制工作计划和经费预算，经过与部门市政府分管领导进行沟通、筛选确定经费预算计划，上党委会研究确定最终预算方案。根据评分标准，该指标2.5分，得2.5分。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3.绩效目标合理性：本项目制定了项目支出绩效目标，明确了项目总体思路及总目标、并对项目任务进行了详细分解，对目标进行了细化。根据评分标准，该指标3分，得3分。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4.绩效指标明确性：本项目已将项目绩效目标细化分解为具体的绩效指标，并通过清晰、可衡量的指标值予以体现，与项目目标任务数或计划数相对应。根据评分标准，该指标2分，得2分。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5.预算编制科学性： 预算编制经过科学论证，内容与项目内容匹配，项目投资额与工作任务相匹配，根据评分标准，该指标3分，得3分。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6.资金分配合理性：本项目资金分配依据充分，资金分配额度合理，与项目地方实际相适应。根据评分标准，该指标2分，得2分。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 xml:space="preserve">四、项目绩效情况 </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（一）项目绩效目标完成情况分析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项目过程类指标包括资金管理和组织实施两方面的内容，由 5个三级指标构成，权重分值为 15 分，本项目实际得分15分，得分率为100%。具体各项指标得分如下：</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1.资金到位率：该项目所需财政资金能够足额拨付到位，牵头单位能够及时足额按照合同约定将专项资金拨付给单位，根据评分标准，该指标2分，得2分。   </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2.预算执行率：本项目预算编制较为详细，预算资金19.19万元，实际执行19.19万元，预算执行率为100%，项目资金支出总体能够按照预算执行，根据评分标准，该指标2分，得2分。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3.资金使用合规性：项目任务下达后，我单位制定了《人大代表活动经费》制度和管理规定对经费使用进行规范管理，财务制度健全、执行严格；根据评分标准，该指标3分，得3分。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4.管理制度健全性：我单位制定了《人大代表活动经费》等相关项目管理办法，同时对财政专项资金进行严格管理，基本做到了专款专用，根据评分标准，该指标4分，得4分。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（二）项目绩效目标未完成原因分析</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项目产出类指标包括产出数量、产出质量、产出时效、产出成本共四方面的内容，由4个三级指标构成，权重分为40分，本项目实际得分40分，得分率为100%。具体各项指标得分如下：</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1.产出数量</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“代表开展活动次数（次）”指标，预期指标值为“等于6次”，根据工作报告可知，实际完成代表开展活动次数6次，与预期目标一致，根据评分标准，该指标2.5分，得2.5分。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“代表购置设备数量（台）”指标，预期指标值为“大于等于15台”，根据项目工作报告可知，实际完成代表购置设备数量为15台，指标完成率为100%，根据评分标准，该指标7.5分，得7.5分。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2.产出质量</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“资金支付合格率（%）”指标，预期指标值为“等于100%”，根据资金核查，目前资金支付合格率100%，指标完成率达100%，与预期目标一致，根据评分标准，该指标10分，得10分。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3.产出时效</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项目完成时间”指标，预期指标值为“2023年12月30日前”；根据资金支付凭证显示，该项目于2023年12月30日前完成验收，按合同约定，资金已于2023年12月30日前全部支付完毕，与预期目标指标一致，根据评分标准，该指标10分，得10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4.产出成本</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经济成本“开展活动办公费用（万元）”指标，预期指标值为“小于等于9.63万元”，根据项目合同和资金支付凭证显示，本项目2023年共计支付办公费用9.63万元，经费支出能够控制在年度计划成本范围内，根据评分标准，该指标5分，得5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经济成本“代表活动购置费用（万元）”指标，预期指标值为“小于等于9.56万元”，根据项目合同和资金支付凭证显示，本项目2023年共计支付购置费用9.63万元，经费支出能够控制在年度计划成本范围内，根据评分标准，该指标5分，得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（一）后续工作计划</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项目效益类指标由社会效益1个二级指标和1个三级指标构成，权重分为20分，本项目实际得分20分，得分率为100%。具体各项指标得分如下：</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1.社会效益指标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“提升基层代表履职能力”指标，预期指标值为“有所提升”，根据工作报告，实际完成值为“基本达成目标”根据评分标准，该指标20分，得20分。</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2.经济效益指标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本项目无该项指标。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3.生态效益指标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本项目无该项指标。</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“基层代表满意度（%）”指标，预期指标值为“大于等于95%”，根据对人大代表进行满意度问卷调查的结果可知，基层代表满意度达100%，根据评分标准，该指标10分,得10分。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（三）其他</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（一）预算执行进度</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2023年人大代表活动经费项目预算金额19.19万元，实际到位19.19万元，全年项目实际支出19.19万元，预算执行率为100%。</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（二）绩效指标偏差情况</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2023年本单位负责实施的2023年人大代表活动经费项目的绩效目标及指标已经全部达成，不存在偏差情况。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六、项目评价工作情况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（一）主要经验及做法</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一是做好项目预算安排。根据下一年度的工作计划，提前预算，规范操作、严格控制开支范围，节约成本，提高效率。</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二是通过加强监督检查，对单位资金的使用及配套情况有了进一步的了解，规范了专项资金的使用。</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（二）存在问题及原因分析</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一是部分预算绩效管理工作开展不到位，预算绩效管理意识有待提高</w:t>
      </w:r>
      <w:r>
        <w:rPr>
          <w:rFonts w:hint="eastAsia" w:ascii="仿宋_GB2312" w:eastAsia="仿宋_GB2312"/>
          <w:spacing w:val="-4"/>
          <w:sz w:val="32"/>
          <w:szCs w:val="32"/>
          <w:lang w:val="en-US" w:eastAsia="zh-CN"/>
        </w:rPr>
        <w:br w:type="textWrapping"/>
      </w:r>
      <w:r>
        <w:rPr>
          <w:rFonts w:hint="eastAsia" w:ascii="仿宋_GB2312" w:eastAsia="仿宋_GB2312"/>
          <w:spacing w:val="-4"/>
          <w:sz w:val="32"/>
          <w:szCs w:val="32"/>
          <w:lang w:val="en-US" w:eastAsia="zh-CN"/>
        </w:rPr>
        <w:t xml:space="preserve">    二是预算绩效目标及绩效指标填报质量有待加强，绩效目标量化程度不高，绩效目标编制不完整，绩效指标设置不合理，部分绩效指标填报质量有待加强。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_GB2312" w:eastAsia="仿宋_GB2312"/>
          <w:spacing w:val="-4"/>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F6A0663"/>
    <w:rsid w:val="1A464058"/>
    <w:rsid w:val="46DE7FE8"/>
    <w:rsid w:val="4D2606A1"/>
    <w:rsid w:val="74436087"/>
    <w:rsid w:val="7D602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99</TotalTime>
  <ScaleCrop>false</ScaleCrop>
  <LinksUpToDate>false</LinksUpToDate>
  <CharactersWithSpaces>718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rd</cp:lastModifiedBy>
  <cp:lastPrinted>2018-12-31T10:56:00Z</cp:lastPrinted>
  <dcterms:modified xsi:type="dcterms:W3CDTF">2024-11-08T10:00:35Z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