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3F81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4C3622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330173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沙湾市书香街道办事处</w:t>
      </w:r>
    </w:p>
    <w:p w14:paraId="161DEE5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B2B7DA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A2349E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49FF92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12887F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05D76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F50E8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246C16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BFE9E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1C7D2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CF4A4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66FDF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EAC54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218FA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52F52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E971A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5CA0AB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CDF08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898933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927665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F33AF4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1E81D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4EFB0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286DEB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CAF06D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EB25F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6B8D4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A6AEC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4C858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723B1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D4373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DD4DB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EDC6F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231FC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578150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F11A72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F00C6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43A265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A1A7A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OLE_LINK1"/>
      <w:bookmarkStart w:id="5" w:name="_Toc31238"/>
      <w:bookmarkStart w:id="6" w:name="_Toc2151"/>
      <w:r>
        <w:rPr>
          <w:rFonts w:hint="eastAsia" w:ascii="仿宋_GB2312" w:eastAsia="仿宋_GB2312"/>
          <w:color w:val="auto"/>
          <w:sz w:val="32"/>
          <w:szCs w:val="32"/>
          <w:highlight w:val="none"/>
          <w:lang w:val="en-US" w:eastAsia="zh-CN"/>
        </w:rPr>
        <w:t>1．坚决维护以习近平同志为核心的党中央权威和集中统一领导，坚决贯彻执行党中央决策部署以及市委决定，领导本辖区的工作和基层社会治理，讨论并决定本辖区重要事项；</w:t>
      </w:r>
    </w:p>
    <w:p w14:paraId="11B56A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2．把党的政治建设摆在首位，提高政治站位，彰显政治属性，强化政治引领，增强政治能力，始终在政治立场、政治方向、政治原则、政治道路上同党中央保持高度一致，保持良好的政治生态；</w:t>
      </w:r>
    </w:p>
    <w:p w14:paraId="03CC9F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3．强化理论武装，学懂弄通做实习近平新时代中国特色社会主义思想，引导党员、干部坚定理想信念宗旨，落实意识形态工作责任制；</w:t>
      </w:r>
    </w:p>
    <w:p w14:paraId="5EA3E2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贯彻新时代党的组织路线，坚持民主集中制，贯彻党管干部、党管人才原则，加强忠诚干净担当的高素质专业化干部队伍建设，加强党的基层组织和党员队伍建设，着力提高党内活动和党的组织生活质量，做好人才工作；</w:t>
      </w:r>
    </w:p>
    <w:p w14:paraId="1EC2BB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加强自身建设及所辖党组织建设，坚持政治标准，严格组织生活，加强对党员的教育、培训、管理、监督和服务，抓好发展党员工作，加强党员队伍建设。维护和执行党的纪律，监督党员干部和工作人员严格遵守国家法律法规；</w:t>
      </w:r>
    </w:p>
    <w:p w14:paraId="5B7F7C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6．加强党的纪律建设，履行党风廉政建设主体责任，支持纪检监察机关履行监督责任，一体推进不敢腐、不能腐、不想腐；</w:t>
      </w:r>
    </w:p>
    <w:p w14:paraId="11F8B9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7．遵守党内法规制度，严格落实党内法规执行责任制，建立健全本街道党建工作制度，不断提高制度执行力；</w:t>
      </w:r>
    </w:p>
    <w:p w14:paraId="634BA2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8．加强对统一战线工作和群团工作的领导，支持和保证其依照法律法规和各自章程履行职责；</w:t>
      </w:r>
    </w:p>
    <w:p w14:paraId="5CB1A3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9．组织维护辖区安全稳定，协调推动社会治安综合治理，落实信访工作责任制。</w:t>
      </w:r>
      <w:bookmarkEnd w:id="4"/>
    </w:p>
    <w:p w14:paraId="4510F0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5"/>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6"/>
    </w:p>
    <w:p w14:paraId="116C6A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沙湾市书香街道办事处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60</w:t>
      </w:r>
      <w:r>
        <w:rPr>
          <w:rFonts w:hint="eastAsia" w:ascii="仿宋_GB2312" w:eastAsia="仿宋_GB2312"/>
          <w:color w:val="auto"/>
          <w:sz w:val="32"/>
          <w:szCs w:val="32"/>
          <w:highlight w:val="none"/>
        </w:rPr>
        <w:t>人。</w:t>
      </w:r>
    </w:p>
    <w:p w14:paraId="6D306B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宋体" w:eastAsia="仿宋_GB2312" w:cs="宋体"/>
          <w:color w:val="auto"/>
          <w:kern w:val="0"/>
          <w:sz w:val="32"/>
          <w:szCs w:val="32"/>
          <w:highlight w:val="none"/>
        </w:rPr>
      </w:pPr>
      <w:bookmarkStart w:id="51" w:name="_GoBack"/>
      <w:bookmarkEnd w:id="51"/>
      <w:bookmarkStart w:id="7" w:name="OLE_LINK2"/>
      <w:bookmarkStart w:id="8" w:name="_Toc29374"/>
      <w:bookmarkStart w:id="9" w:name="_Toc3092"/>
      <w:r>
        <w:rPr>
          <w:rFonts w:hint="eastAsia" w:ascii="仿宋_GB2312" w:eastAsia="仿宋_GB2312"/>
          <w:color w:val="auto"/>
          <w:sz w:val="32"/>
          <w:szCs w:val="32"/>
          <w:highlight w:val="none"/>
          <w:lang w:eastAsia="zh-CN"/>
        </w:rPr>
        <w:t>沙湾市书香街道办事处</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综合协调办、党建办、综合执法办、社会事务服务中心（退役军人服务站）、党群服务中心、经济发展中心、综治与网格化服务中心</w:t>
      </w:r>
      <w:r>
        <w:rPr>
          <w:rFonts w:hint="eastAsia" w:ascii="仿宋_GB2312" w:hAnsi="宋体" w:eastAsia="仿宋_GB2312" w:cs="宋体"/>
          <w:color w:val="auto"/>
          <w:kern w:val="0"/>
          <w:sz w:val="32"/>
          <w:szCs w:val="32"/>
          <w:highlight w:val="none"/>
        </w:rPr>
        <w:t>。</w:t>
      </w:r>
      <w:bookmarkEnd w:id="7"/>
    </w:p>
    <w:p w14:paraId="735B89F7">
      <w:pPr>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br w:type="page"/>
      </w:r>
    </w:p>
    <w:p w14:paraId="56D106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8"/>
      <w:bookmarkEnd w:id="9"/>
    </w:p>
    <w:p w14:paraId="0304A1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25314"/>
      <w:bookmarkStart w:id="11" w:name="_Toc12566"/>
      <w:r>
        <w:rPr>
          <w:rFonts w:hint="eastAsia" w:ascii="黑体" w:hAnsi="黑体" w:eastAsia="黑体" w:cs="宋体"/>
          <w:bCs/>
          <w:color w:val="auto"/>
          <w:kern w:val="0"/>
          <w:sz w:val="32"/>
          <w:szCs w:val="32"/>
          <w:highlight w:val="none"/>
        </w:rPr>
        <w:t>一、收入支出决算总体情况说明</w:t>
      </w:r>
      <w:bookmarkEnd w:id="10"/>
      <w:bookmarkEnd w:id="11"/>
    </w:p>
    <w:p w14:paraId="17A3F6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1,290.43万元，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1,290.43万元，使用非财政拨款结余0.00万元，年初结转和结余0.00万元。</w:t>
      </w:r>
    </w:p>
    <w:p w14:paraId="72C9F8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1,290.43万元，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1,290.43万元，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320EAF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增加1,290.43万元</w:t>
      </w:r>
      <w:r>
        <w:rPr>
          <w:rFonts w:hint="eastAsia" w:ascii="仿宋_GB2312" w:eastAsia="仿宋_GB2312"/>
          <w:color w:val="auto"/>
          <w:spacing w:val="0"/>
          <w:sz w:val="32"/>
          <w:szCs w:val="32"/>
          <w:highlight w:val="none"/>
          <w:lang w:eastAsia="zh-CN"/>
        </w:rPr>
        <w:t>，增长100.00%，主要原因是：</w:t>
      </w:r>
      <w:bookmarkStart w:id="12" w:name="OLE_LINK3"/>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w:t>
      </w:r>
      <w:bookmarkEnd w:id="12"/>
      <w:r>
        <w:rPr>
          <w:rFonts w:hint="eastAsia" w:ascii="仿宋_GB2312" w:eastAsia="仿宋_GB2312"/>
          <w:color w:val="auto"/>
          <w:spacing w:val="0"/>
          <w:sz w:val="32"/>
          <w:szCs w:val="32"/>
          <w:highlight w:val="none"/>
          <w:lang w:eastAsia="zh-CN"/>
        </w:rPr>
        <w:t>。</w:t>
      </w:r>
    </w:p>
    <w:p w14:paraId="22CF2A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3" w:name="_Toc1979"/>
      <w:bookmarkStart w:id="14"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3"/>
      <w:bookmarkEnd w:id="14"/>
    </w:p>
    <w:p w14:paraId="55643A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1,290.43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1,290.43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71E8A7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5" w:name="_Toc27961"/>
      <w:bookmarkStart w:id="16" w:name="_Toc13201"/>
      <w:r>
        <w:rPr>
          <w:rFonts w:hint="eastAsia" w:ascii="黑体" w:hAnsi="黑体" w:eastAsia="黑体" w:cs="宋体"/>
          <w:bCs/>
          <w:color w:val="auto"/>
          <w:kern w:val="0"/>
          <w:sz w:val="32"/>
          <w:szCs w:val="32"/>
          <w:highlight w:val="none"/>
          <w:lang w:eastAsia="zh-CN"/>
        </w:rPr>
        <w:t>三、支出决算情况说明</w:t>
      </w:r>
      <w:bookmarkEnd w:id="15"/>
      <w:bookmarkEnd w:id="16"/>
    </w:p>
    <w:p w14:paraId="3A989C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本年支出1,290.43万元，其中：基本支出1,010.57万元，占78.31%；项目支出279.86万元，占21.69%；上缴上级支出0.00万元，占0.00%；经营支出0.00万元，占0.00%；对附属单位补助支出0.00万元，占0.00%。</w:t>
      </w:r>
    </w:p>
    <w:p w14:paraId="2D2BE1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7" w:name="_Toc26564"/>
      <w:bookmarkStart w:id="18" w:name="_Toc4393"/>
      <w:r>
        <w:rPr>
          <w:rFonts w:hint="eastAsia" w:ascii="黑体" w:hAnsi="黑体" w:eastAsia="黑体" w:cs="宋体"/>
          <w:bCs/>
          <w:color w:val="auto"/>
          <w:kern w:val="0"/>
          <w:sz w:val="32"/>
          <w:szCs w:val="32"/>
          <w:highlight w:val="none"/>
          <w:lang w:eastAsia="zh-CN"/>
        </w:rPr>
        <w:t>四、财政拨款收入支出决算总体情况说明</w:t>
      </w:r>
      <w:bookmarkEnd w:id="17"/>
      <w:bookmarkEnd w:id="18"/>
    </w:p>
    <w:p w14:paraId="418631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1,290.43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1,290.43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1,290.43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1,290.43</w:t>
      </w:r>
      <w:r>
        <w:rPr>
          <w:rFonts w:hint="eastAsia" w:ascii="仿宋_GB2312" w:eastAsia="仿宋_GB2312"/>
          <w:color w:val="auto"/>
          <w:spacing w:val="0"/>
          <w:sz w:val="32"/>
          <w:szCs w:val="32"/>
          <w:highlight w:val="none"/>
          <w:lang w:eastAsia="zh-CN"/>
        </w:rPr>
        <w:t>万元。</w:t>
      </w:r>
    </w:p>
    <w:p w14:paraId="7BB992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增加1,290.43万元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主要原因是：沙湾市书香街道办事处为</w:t>
      </w:r>
      <w:r>
        <w:rPr>
          <w:rFonts w:hint="eastAsia" w:ascii="仿宋_GB2312" w:eastAsia="仿宋_GB2312"/>
          <w:color w:val="auto"/>
          <w:spacing w:val="0"/>
          <w:sz w:val="32"/>
          <w:szCs w:val="32"/>
          <w:highlight w:val="none"/>
          <w:lang w:val="en-US" w:eastAsia="zh-CN"/>
        </w:rPr>
        <w:t>2023年9月新成立单位，没有上年数据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1,290.43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eastAsia="zh-CN"/>
        </w:rPr>
        <w:t>0.00%，主要原因是：沙湾市书香街道办事处为</w:t>
      </w:r>
      <w:r>
        <w:rPr>
          <w:rFonts w:hint="eastAsia" w:ascii="仿宋_GB2312" w:eastAsia="仿宋_GB2312"/>
          <w:color w:val="auto"/>
          <w:spacing w:val="0"/>
          <w:sz w:val="32"/>
          <w:szCs w:val="32"/>
          <w:highlight w:val="none"/>
          <w:lang w:val="en-US" w:eastAsia="zh-CN"/>
        </w:rPr>
        <w:t>2023年9月新成立单位，没有做年初预算</w:t>
      </w:r>
      <w:r>
        <w:rPr>
          <w:rFonts w:hint="eastAsia" w:ascii="仿宋_GB2312" w:eastAsia="仿宋_GB2312"/>
          <w:color w:val="auto"/>
          <w:spacing w:val="0"/>
          <w:sz w:val="32"/>
          <w:szCs w:val="32"/>
          <w:highlight w:val="none"/>
          <w:lang w:eastAsia="zh-CN"/>
        </w:rPr>
        <w:t>。</w:t>
      </w:r>
    </w:p>
    <w:p w14:paraId="7E66FC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9" w:name="_Toc20360"/>
      <w:bookmarkStart w:id="20"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9"/>
      <w:bookmarkEnd w:id="20"/>
    </w:p>
    <w:p w14:paraId="5CCC44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D3DF0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2023年度一般公共预算财政拨款支出1,289.53万元，占本年支出合计的</w:t>
      </w:r>
      <w:r>
        <w:rPr>
          <w:rFonts w:hint="eastAsia" w:ascii="仿宋_GB2312" w:eastAsia="仿宋_GB2312"/>
          <w:color w:val="auto"/>
          <w:spacing w:val="0"/>
          <w:sz w:val="32"/>
          <w:szCs w:val="32"/>
          <w:highlight w:val="none"/>
          <w:lang w:val="zh-CN" w:eastAsia="zh-CN"/>
        </w:rPr>
        <w:t>99.93%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增加1,289.53万元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主要原因是：沙湾市书香街道办事处为</w:t>
      </w:r>
      <w:r>
        <w:rPr>
          <w:rFonts w:hint="eastAsia" w:ascii="仿宋_GB2312" w:eastAsia="仿宋_GB2312"/>
          <w:color w:val="auto"/>
          <w:spacing w:val="0"/>
          <w:sz w:val="32"/>
          <w:szCs w:val="32"/>
          <w:highlight w:val="none"/>
          <w:lang w:val="en-US" w:eastAsia="zh-CN"/>
        </w:rPr>
        <w:t>2023年9月新成立单位，没有上年</w:t>
      </w:r>
      <w:r>
        <w:rPr>
          <w:rFonts w:hint="eastAsia" w:ascii="仿宋_GB2312" w:eastAsia="仿宋_GB2312"/>
          <w:color w:val="auto"/>
          <w:spacing w:val="0"/>
          <w:sz w:val="32"/>
          <w:szCs w:val="32"/>
          <w:highlight w:val="none"/>
          <w:lang w:eastAsia="zh-CN"/>
        </w:rPr>
        <w:t>一般公共预算财政拨款支出</w:t>
      </w:r>
      <w:r>
        <w:rPr>
          <w:rFonts w:hint="eastAsia" w:ascii="仿宋_GB2312" w:eastAsia="仿宋_GB2312"/>
          <w:color w:val="auto"/>
          <w:spacing w:val="0"/>
          <w:sz w:val="32"/>
          <w:szCs w:val="32"/>
          <w:highlight w:val="none"/>
          <w:lang w:val="en-US" w:eastAsia="zh-CN"/>
        </w:rPr>
        <w:t>数据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1,289.53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，主要原因是：沙湾市书香街道办事处为</w:t>
      </w:r>
      <w:r>
        <w:rPr>
          <w:rFonts w:hint="eastAsia" w:ascii="仿宋_GB2312" w:eastAsia="仿宋_GB2312"/>
          <w:color w:val="auto"/>
          <w:spacing w:val="0"/>
          <w:sz w:val="32"/>
          <w:szCs w:val="32"/>
          <w:highlight w:val="none"/>
          <w:lang w:val="en-US" w:eastAsia="zh-CN"/>
        </w:rPr>
        <w:t>2023年9月新成立单位，没有做年初预算</w:t>
      </w:r>
      <w:r>
        <w:rPr>
          <w:rFonts w:hint="eastAsia" w:ascii="仿宋_GB2312" w:eastAsia="仿宋_GB2312"/>
          <w:color w:val="auto"/>
          <w:spacing w:val="0"/>
          <w:sz w:val="32"/>
          <w:szCs w:val="32"/>
          <w:highlight w:val="none"/>
          <w:lang w:eastAsia="zh-CN"/>
        </w:rPr>
        <w:t>。</w:t>
      </w:r>
    </w:p>
    <w:p w14:paraId="2330D28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082711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254.09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19.70%</w:t>
      </w:r>
      <w:r>
        <w:rPr>
          <w:rFonts w:hint="default" w:ascii="仿宋_GB2312" w:hAnsi="Times New Roman" w:eastAsia="仿宋_GB2312" w:cs="Times New Roman"/>
          <w:color w:val="auto"/>
          <w:spacing w:val="0"/>
          <w:kern w:val="2"/>
          <w:sz w:val="32"/>
          <w:szCs w:val="32"/>
          <w:highlight w:val="none"/>
          <w:lang w:val="zh-CN" w:eastAsia="zh-CN" w:bidi="ar-SA"/>
        </w:rPr>
        <w:t>；</w:t>
      </w:r>
    </w:p>
    <w:p w14:paraId="0113399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2.66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0.21%</w:t>
      </w:r>
      <w:r>
        <w:rPr>
          <w:rFonts w:hint="default" w:ascii="仿宋_GB2312" w:hAnsi="Times New Roman" w:eastAsia="仿宋_GB2312" w:cs="Times New Roman"/>
          <w:color w:val="auto"/>
          <w:spacing w:val="0"/>
          <w:kern w:val="2"/>
          <w:sz w:val="32"/>
          <w:szCs w:val="32"/>
          <w:highlight w:val="none"/>
          <w:lang w:val="zh-CN" w:eastAsia="zh-CN" w:bidi="ar-SA"/>
        </w:rPr>
        <w:t>；</w:t>
      </w:r>
    </w:p>
    <w:p w14:paraId="5B50F90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105.14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8.15%</w:t>
      </w:r>
      <w:r>
        <w:rPr>
          <w:rFonts w:hint="default" w:ascii="仿宋_GB2312" w:hAnsi="Times New Roman" w:eastAsia="仿宋_GB2312" w:cs="Times New Roman"/>
          <w:color w:val="auto"/>
          <w:spacing w:val="0"/>
          <w:kern w:val="2"/>
          <w:sz w:val="32"/>
          <w:szCs w:val="32"/>
          <w:highlight w:val="none"/>
          <w:lang w:val="zh-CN" w:eastAsia="zh-CN" w:bidi="ar-SA"/>
        </w:rPr>
        <w:t>；</w:t>
      </w:r>
    </w:p>
    <w:p w14:paraId="58B8C13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38.21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2.96%</w:t>
      </w:r>
      <w:r>
        <w:rPr>
          <w:rFonts w:hint="default" w:ascii="仿宋_GB2312" w:hAnsi="Times New Roman" w:eastAsia="仿宋_GB2312" w:cs="Times New Roman"/>
          <w:color w:val="auto"/>
          <w:spacing w:val="0"/>
          <w:kern w:val="2"/>
          <w:sz w:val="32"/>
          <w:szCs w:val="32"/>
          <w:highlight w:val="none"/>
          <w:lang w:val="zh-CN" w:eastAsia="zh-CN" w:bidi="ar-SA"/>
        </w:rPr>
        <w:t>；</w:t>
      </w:r>
    </w:p>
    <w:p w14:paraId="74D84B6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城乡社区支出（类）681.43万元，占 52.84%；</w:t>
      </w:r>
    </w:p>
    <w:p w14:paraId="19D0B93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48.92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3.79%</w:t>
      </w:r>
      <w:r>
        <w:rPr>
          <w:rFonts w:hint="default" w:ascii="仿宋_GB2312" w:hAnsi="Times New Roman" w:eastAsia="仿宋_GB2312" w:cs="Times New Roman"/>
          <w:color w:val="auto"/>
          <w:spacing w:val="0"/>
          <w:kern w:val="2"/>
          <w:sz w:val="32"/>
          <w:szCs w:val="32"/>
          <w:highlight w:val="none"/>
          <w:lang w:val="zh-CN" w:eastAsia="zh-CN" w:bidi="ar-SA"/>
        </w:rPr>
        <w:t>；</w:t>
      </w:r>
    </w:p>
    <w:p w14:paraId="594F579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159.08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12.34%。</w:t>
      </w:r>
    </w:p>
    <w:p w14:paraId="57F7AC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AF45B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1.文化旅游体育与传媒支出（类）文化和旅游（款）其他文化和旅游支出（项）:支出决算数为2.41万元，比上年决算增加2.41万元，增长100%，主要原因是：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6E1474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2.一般公共服务支出（类）组织事务（款）其他组织事务支出（项）:支出决算数为3.32万元，比上年决算增加3.32万元，增长100%，主要原因是：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C4B8A2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3.一般公共服务支出（类）政府办公厅（室）及相关机构事务（款）事业运行（项）:支出决算数为0.21万元，比上年决算增加0.21万元，增长100%，主要原因是：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46D30D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4.其他支出（类）其他支出（款）其他支出（项）:支出决算数为159.08万元，比上年决算增加159.08万元，增长100%，主要原因是：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2023年9月新成立单位，没有上年数据，此数据为原三道河子镇拆分后支出数据，为社区工作者工资以及社保缴费等支出</w:t>
      </w:r>
      <w:r>
        <w:rPr>
          <w:rFonts w:hint="eastAsia" w:ascii="仿宋_GB2312" w:hAnsi="仿宋_GB2312" w:eastAsia="仿宋_GB2312" w:cs="仿宋_GB2312"/>
          <w:color w:val="auto"/>
          <w:kern w:val="2"/>
          <w:sz w:val="32"/>
          <w:szCs w:val="32"/>
          <w:highlight w:val="none"/>
          <w:lang w:val="zh-CN" w:eastAsia="zh-CN" w:bidi="ar-SA"/>
        </w:rPr>
        <w:t>。</w:t>
      </w:r>
    </w:p>
    <w:p w14:paraId="14C68F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5.卫生健康支出（类）行政事业单位医疗（款）行政单位医疗（项）:支出决算数为10.34万元，比上年决算增加10.34万元，增长100%，主要原因是：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09AD7A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6.城乡社区支出（类）其他城乡社区支出（款）其他城乡社区支出（项）:支出决算数为643.28万元，比上年决算增加643.28万元，增长100%，主要原因是：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6D0F48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7.社会保障和就业支出（类）行政事业单位养老支出（款）事业单位离退休（项）:支出决算数为8.23万元，比上年决算增加8.23万元，增长100%，主要原因是：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82D47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8.城乡社区支出（类）城乡社区公共设施（款）其他城乡社区公共设施支出（项）:支出决算数为38.15万元，比上年决算增加38.15万元，增长100%，主要原因是：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0FB9C8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9.一般公共服务支出（类）统战事务（款）其他统战事务支出（项）:支出决算数为16.56万元，比上年决算增加16.56万元，增长100%，主要原因是：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FC021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10.社会保障和就业支出（类）行政事业单位养老支出（款）行政单位离退休（项）:支出决算数为24.77万元，比上年决算增加24.77万元，增长100%，主要原因是：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DD430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11.社会保障和就业支出（类）行政事业单位养老支出（款）机关事业单位基本养老保险缴费支出（项）:支出决算数为61.43万元，比上年决算增加61.43万元，增长100%，主要原因是：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30B632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12.一般公共服务支出（类）政府办公厅（室）及相关机构事务（款）行政运行（项）:支出决算数为201.47万元，比上年决算增加201.47万元，增长100%，主要原因是：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6E7A6C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13.一般公共服务支出（类）政府办公厅（室）及相关机构事务（款）其他政府办公厅（室）及相关机构事务支出（项）:支出决算数为27.31万元，比上年决算增加27.31万元，增长100%，主要原因是：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5FB47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14.一般公共服务支出（类）统战事务（款）宗教事务（项）:支出决算数为4.82万元，比上年决算增加4.82万元，增长100%，主要原因是：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EEF3A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15.文化旅游体育与传媒支出（类）其他文化旅游体育与传媒支出（款）其他文化旅游体育与传媒支出（项）:支出决算数为0.25万元，比上年决算增加0.25万元，增长100%，主要原因是：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556668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16.卫生健康支出（类）行政事业单位医疗（款）公务员医疗补助（项）:支出决算数为5.15万元，比上年决算增加5.15万元，增长100%，主要原因是：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0AEBA1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17.住房保障支出（类）住房改革支出（款）住房公积金（项）:支出决算数为48.92万元，比上年决算增加48.92万元，增长100%，主要原因是：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49C873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18.社会保障和就业支出（类）行政事业单位养老支出（款）机关事业单位职业年金缴费支出（项）:支出决算数为10.71万元，比上年决算增加10.71万元，增长100%，主要原因是：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1D58F9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19.卫生健康支出（类）行政事业单位医疗（款）事业单位医疗（项）:支出决算数为22.72万元，比上年决算增加22.72万元，增长100%，主要原因是：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2D14ED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20.一般公共服务支出（类）纪检监察事务（款）其他纪检监察事务支出（项）:支出决算数为0.40万元，比上年决算增加0.40万元，增长100%，主要原因是：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2023年9月新成立单位，没有上年数据，此数据为原三道河子镇拆分后支出数据</w:t>
      </w:r>
      <w:r>
        <w:rPr>
          <w:rFonts w:hint="eastAsia" w:ascii="仿宋_GB2312" w:hAnsi="仿宋_GB2312" w:eastAsia="仿宋_GB2312" w:cs="仿宋_GB2312"/>
          <w:color w:val="auto"/>
          <w:kern w:val="2"/>
          <w:sz w:val="32"/>
          <w:szCs w:val="32"/>
          <w:highlight w:val="none"/>
          <w:lang w:val="zh-CN" w:eastAsia="zh-CN" w:bidi="ar-SA"/>
        </w:rPr>
        <w:t>。</w:t>
      </w:r>
    </w:p>
    <w:p w14:paraId="304A4D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6B37A1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1,010.57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953.77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00F753E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56.80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办公费、水费、电费、邮电费、差旅费、培训费、劳务费、工会经费、公务用车运行维护费、其他交通费用。</w:t>
      </w:r>
    </w:p>
    <w:p w14:paraId="6F47D1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EC2A70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“三公”经费支出0.96万元，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增加0.96万元，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2023年9月新成立单位，没有上年数据，此数据为原三道河子镇拆分后“三公”经费支出数据</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2023年9月新成立单位，没有上年数据，2023年也未产生</w:t>
      </w:r>
      <w:r>
        <w:rPr>
          <w:rFonts w:hint="eastAsia" w:ascii="仿宋_GB2312" w:eastAsia="仿宋_GB2312"/>
          <w:color w:val="auto"/>
          <w:sz w:val="32"/>
          <w:szCs w:val="32"/>
          <w:highlight w:val="none"/>
          <w:lang w:val="zh-CN" w:eastAsia="zh-CN"/>
        </w:rPr>
        <w:t>因公出国（境）费支出；公务用车购置及运行维护费支出0.96万元，占100.00%，比上年增加0.96万元，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2023年9月新成立单位，没有上年数据，此数据为原三道河子镇拆分后“三公”经费支出数据</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2023年9月新成立单位，没有上年数据，2023年也未产生</w:t>
      </w:r>
      <w:r>
        <w:rPr>
          <w:rFonts w:hint="eastAsia" w:ascii="仿宋_GB2312" w:eastAsia="仿宋_GB2312"/>
          <w:color w:val="auto"/>
          <w:sz w:val="32"/>
          <w:szCs w:val="32"/>
          <w:highlight w:val="none"/>
          <w:lang w:val="zh-CN" w:eastAsia="zh-CN"/>
        </w:rPr>
        <w:t>公务接待费支出。</w:t>
      </w:r>
    </w:p>
    <w:p w14:paraId="72FE6C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D64BE1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4FF102D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0.96万元，其中：公务用车购置费0.00万元，公务用车运行维护费0.96万元。公务用车运行维护费开支内容包括原三道河子镇公务用车加油款。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原因是：其中一辆车为闲置车辆。</w:t>
      </w:r>
    </w:p>
    <w:p w14:paraId="4B7C4BE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公务接待费0.00万元，开支内容包括单位全年安排的国内公务接待0批次，0人次。</w:t>
      </w:r>
    </w:p>
    <w:p w14:paraId="7FE87A7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预算数0.96万元，决算数0.96万元，预决算差异率0.00%，主要原因是：</w:t>
      </w:r>
      <w:r>
        <w:rPr>
          <w:rFonts w:hint="eastAsia" w:ascii="仿宋_GB2312" w:eastAsia="仿宋_GB2312"/>
          <w:color w:val="auto"/>
          <w:spacing w:val="0"/>
          <w:sz w:val="32"/>
          <w:szCs w:val="32"/>
          <w:highlight w:val="none"/>
          <w:lang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2023年9月新成立单位，没有年初预算数据，本年度也未产生</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2023年本单位没有发生公务用车购置费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预算数0.96万元，决算数0.96万元，预决算差异率0.00%，主要原因是：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2023年9月新成立单位，没有年初预算数据，此数据为原三道河子镇拆分后“三公”经费支出数据</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2023年9月新成立单位，没有年初预算数据，本年度也未产生</w:t>
      </w:r>
      <w:r>
        <w:rPr>
          <w:rFonts w:hint="eastAsia" w:ascii="仿宋_GB2312" w:eastAsia="仿宋_GB2312"/>
          <w:color w:val="auto"/>
          <w:sz w:val="32"/>
          <w:szCs w:val="32"/>
          <w:highlight w:val="none"/>
          <w:lang w:val="zh-CN" w:eastAsia="zh-CN"/>
        </w:rPr>
        <w:t>因公出国（境）费。</w:t>
      </w:r>
    </w:p>
    <w:p w14:paraId="6686C0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5810"/>
      <w:bookmarkStart w:id="22"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1"/>
      <w:bookmarkEnd w:id="22"/>
    </w:p>
    <w:p w14:paraId="59CFF5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4393D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C7951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2023年度国有资本经营预算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总计0.90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本年收入</w:t>
      </w:r>
      <w:r>
        <w:rPr>
          <w:rFonts w:hint="eastAsia" w:ascii="仿宋_GB2312" w:hAnsi="仿宋_GB2312" w:eastAsia="仿宋_GB2312" w:cs="仿宋_GB2312"/>
          <w:color w:val="auto"/>
          <w:sz w:val="32"/>
          <w:szCs w:val="32"/>
          <w:highlight w:val="none"/>
          <w:lang w:val="zh-CN" w:eastAsia="zh-CN"/>
        </w:rPr>
        <w:t>0.90万元。国有资本经营预算财政拨款支出</w:t>
      </w:r>
      <w:r>
        <w:rPr>
          <w:rFonts w:hint="eastAsia" w:ascii="仿宋_GB2312" w:hAnsi="仿宋_GB2312" w:eastAsia="仿宋_GB2312" w:cs="仿宋_GB2312"/>
          <w:color w:val="auto"/>
          <w:sz w:val="32"/>
          <w:szCs w:val="32"/>
          <w:highlight w:val="none"/>
          <w:lang w:val="en-US" w:eastAsia="zh-CN"/>
        </w:rPr>
        <w:t>总计0.90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本年支出</w:t>
      </w:r>
      <w:r>
        <w:rPr>
          <w:rFonts w:hint="eastAsia" w:ascii="仿宋_GB2312" w:hAnsi="仿宋_GB2312" w:eastAsia="仿宋_GB2312" w:cs="仿宋_GB2312"/>
          <w:color w:val="auto"/>
          <w:sz w:val="32"/>
          <w:szCs w:val="32"/>
          <w:highlight w:val="none"/>
          <w:lang w:val="zh-CN" w:eastAsia="zh-CN"/>
        </w:rPr>
        <w:t>0.90万元。</w:t>
      </w:r>
    </w:p>
    <w:p w14:paraId="7E6A7C61">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与上年相比，增加0.90万元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w:t>
      </w: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eastAsia="zh-CN"/>
        </w:rPr>
        <w:t>。与年初预算相比，年初预算数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0.90</w:t>
      </w:r>
      <w:r>
        <w:rPr>
          <w:rFonts w:hint="eastAsia" w:ascii="仿宋_GB2312" w:hAnsi="仿宋_GB2312" w:eastAsia="仿宋_GB2312" w:cs="仿宋_GB2312"/>
          <w:color w:val="auto"/>
          <w:sz w:val="32"/>
          <w:szCs w:val="32"/>
          <w:highlight w:val="none"/>
          <w:lang w:val="zh-CN" w:eastAsia="zh-CN"/>
        </w:rPr>
        <w:t>万元，预决算差异率</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zh-CN" w:eastAsia="zh-CN"/>
        </w:rPr>
        <w:t>0.00%，主要原因是：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2023年9月新成立单位，没有年初预算数据，此数据为原三道河子镇拆分后</w:t>
      </w: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eastAsia="zh-CN"/>
        </w:rPr>
        <w:t>。</w:t>
      </w:r>
    </w:p>
    <w:p w14:paraId="09068D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zh-CN" w:eastAsia="zh-CN"/>
        </w:rPr>
        <w:t>国有资本经营预算财政拨款支出</w:t>
      </w:r>
      <w:r>
        <w:rPr>
          <w:rFonts w:hint="eastAsia" w:ascii="仿宋_GB2312" w:hAnsi="仿宋_GB2312" w:eastAsia="仿宋_GB2312" w:cs="仿宋_GB2312"/>
          <w:color w:val="auto"/>
          <w:sz w:val="32"/>
          <w:szCs w:val="32"/>
          <w:highlight w:val="none"/>
          <w:lang w:val="en-US" w:eastAsia="zh-CN"/>
        </w:rPr>
        <w:t>0.90</w:t>
      </w:r>
      <w:r>
        <w:rPr>
          <w:rFonts w:hint="eastAsia" w:ascii="仿宋_GB2312" w:hAnsi="仿宋_GB2312" w:eastAsia="仿宋_GB2312" w:cs="仿宋_GB2312"/>
          <w:color w:val="auto"/>
          <w:sz w:val="32"/>
          <w:szCs w:val="32"/>
          <w:highlight w:val="none"/>
          <w:lang w:val="zh-CN" w:eastAsia="zh-CN"/>
        </w:rPr>
        <w:t>万元。</w:t>
      </w:r>
    </w:p>
    <w:p w14:paraId="3EFB9D2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1.国有资本经营预算支出（类）解决历史遗留问题及改革成本支出（款）国有企业退休人员社会化管理补助支出（项）:支出决算数为0.90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0"/>
          <w:sz w:val="32"/>
          <w:szCs w:val="32"/>
          <w:highlight w:val="none"/>
        </w:rPr>
        <w:t>0.90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2023年9月新成立单位，没有年初预算数据，此数据为原三道河子镇拆分后</w:t>
      </w: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rPr>
        <w:t>。</w:t>
      </w:r>
    </w:p>
    <w:p w14:paraId="09260A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3" w:name="_Toc1235"/>
      <w:bookmarkStart w:id="24"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3"/>
      <w:bookmarkEnd w:id="24"/>
    </w:p>
    <w:p w14:paraId="3CEC24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5" w:name="_Toc13105"/>
      <w:bookmarkStart w:id="26"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5"/>
      <w:bookmarkEnd w:id="26"/>
    </w:p>
    <w:p w14:paraId="102536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7" w:name="_Toc227"/>
      <w:bookmarkStart w:id="28"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沙湾市书香街道办事处（行政单位）机关运行经费支出56.80万元，</w:t>
      </w:r>
      <w:r>
        <w:rPr>
          <w:rFonts w:hint="eastAsia" w:ascii="仿宋_GB2312" w:hAnsi="仿宋_GB2312" w:eastAsia="仿宋_GB2312" w:cs="仿宋_GB2312"/>
          <w:color w:val="auto"/>
          <w:sz w:val="32"/>
          <w:szCs w:val="32"/>
          <w:highlight w:val="none"/>
          <w:lang w:val="zh-CN" w:eastAsia="zh-CN"/>
        </w:rPr>
        <w:t>比上年增加56.80万元，增长100.00%，主要原因是：</w:t>
      </w:r>
      <w:r>
        <w:rPr>
          <w:rFonts w:hint="eastAsia" w:ascii="仿宋_GB2312" w:eastAsia="仿宋_GB2312"/>
          <w:color w:val="auto"/>
          <w:spacing w:val="0"/>
          <w:sz w:val="32"/>
          <w:szCs w:val="32"/>
          <w:highlight w:val="none"/>
          <w:lang w:eastAsia="zh-CN"/>
        </w:rPr>
        <w:t>沙湾市书香街道办事处为</w:t>
      </w:r>
      <w:r>
        <w:rPr>
          <w:rFonts w:hint="eastAsia" w:ascii="仿宋_GB2312" w:eastAsia="仿宋_GB2312"/>
          <w:color w:val="auto"/>
          <w:spacing w:val="0"/>
          <w:sz w:val="32"/>
          <w:szCs w:val="32"/>
          <w:highlight w:val="none"/>
          <w:lang w:val="en-US" w:eastAsia="zh-CN"/>
        </w:rPr>
        <w:t>2023年9月新成立单位，没有上年数据，此数据为原三道河子镇拆分后</w:t>
      </w:r>
      <w:r>
        <w:rPr>
          <w:rFonts w:hint="eastAsia" w:ascii="仿宋_GB2312" w:hAnsi="仿宋_GB2312" w:eastAsia="仿宋_GB2312" w:cs="仿宋_GB2312"/>
          <w:color w:val="auto"/>
          <w:sz w:val="32"/>
          <w:szCs w:val="32"/>
          <w:highlight w:val="none"/>
          <w:lang w:val="zh-CN" w:eastAsia="zh-CN"/>
        </w:rPr>
        <w:t>给书香街道的机关运行经费</w:t>
      </w:r>
      <w:r>
        <w:rPr>
          <w:rFonts w:hint="eastAsia" w:ascii="仿宋_GB2312" w:eastAsia="仿宋_GB2312"/>
          <w:color w:val="auto"/>
          <w:spacing w:val="0"/>
          <w:sz w:val="32"/>
          <w:szCs w:val="32"/>
          <w:highlight w:val="none"/>
          <w:lang w:val="en-US" w:eastAsia="zh-CN"/>
        </w:rPr>
        <w:t>支出数据</w:t>
      </w:r>
      <w:r>
        <w:rPr>
          <w:rFonts w:hint="eastAsia" w:ascii="仿宋_GB2312" w:hAnsi="仿宋_GB2312" w:eastAsia="仿宋_GB2312" w:cs="仿宋_GB2312"/>
          <w:color w:val="auto"/>
          <w:sz w:val="32"/>
          <w:szCs w:val="32"/>
          <w:highlight w:val="none"/>
          <w:lang w:val="zh-CN" w:eastAsia="zh-CN"/>
        </w:rPr>
        <w:t>。</w:t>
      </w:r>
    </w:p>
    <w:p w14:paraId="0C899B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7"/>
      <w:bookmarkEnd w:id="28"/>
    </w:p>
    <w:p w14:paraId="33D1C5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1003B6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3F6C67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9" w:name="_Toc8391"/>
      <w:bookmarkStart w:id="30" w:name="_Toc4591"/>
      <w:r>
        <w:rPr>
          <w:rFonts w:hint="eastAsia" w:ascii="仿宋_GB2312" w:hAnsi="仿宋_GB2312" w:eastAsia="仿宋_GB2312" w:cs="仿宋_GB2312"/>
          <w:color w:val="auto"/>
          <w:sz w:val="32"/>
          <w:szCs w:val="30"/>
          <w:highlight w:val="none"/>
          <w:lang w:val="zh-CN" w:eastAsia="zh-CN"/>
        </w:rPr>
        <w:t>（三）国有资产占用情况说明</w:t>
      </w:r>
      <w:bookmarkEnd w:id="29"/>
      <w:bookmarkEnd w:id="30"/>
    </w:p>
    <w:p w14:paraId="635461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5,349.26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屋39,501.66平方米，价值4,850.12万元。车辆2辆，价值29.40万元，其中：副部（省）级及以上领导用车0辆、主要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用车0辆、其他用车2辆，其他用车主要是：办公业务保障用车；单价100万元（含）以上设备（不含车辆）0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68B18D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1" w:name="_Toc435"/>
      <w:bookmarkStart w:id="32"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1"/>
      <w:bookmarkEnd w:id="32"/>
    </w:p>
    <w:p w14:paraId="66458A80">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预算总额1290.43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实际执行总额1290.43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全年预算数279.86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全年执行数279.86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color w:val="auto"/>
          <w:sz w:val="32"/>
          <w:szCs w:val="32"/>
          <w:highlight w:val="none"/>
          <w:lang w:val="en-US" w:eastAsia="zh-CN"/>
        </w:rPr>
        <w:t>涉密项目2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全年预算数31.06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全年执行数31.06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不予以公开绩效自评表。</w:t>
      </w:r>
      <w:r>
        <w:rPr>
          <w:rFonts w:hint="eastAsia" w:ascii="仿宋_GB2312" w:eastAsia="仿宋_GB2312"/>
          <w:color w:val="auto"/>
          <w:sz w:val="32"/>
          <w:szCs w:val="32"/>
          <w:highlight w:val="none"/>
          <w:lang w:eastAsia="zh-CN"/>
        </w:rPr>
        <w:t>预算绩效管理取得的成效：一是保障了单位</w:t>
      </w:r>
      <w:r>
        <w:rPr>
          <w:rFonts w:hint="eastAsia" w:ascii="仿宋_GB2312" w:eastAsia="仿宋_GB2312"/>
          <w:color w:val="auto"/>
          <w:sz w:val="32"/>
          <w:szCs w:val="32"/>
          <w:highlight w:val="none"/>
          <w:lang w:val="en-US" w:eastAsia="zh-CN"/>
        </w:rPr>
        <w:t>119</w:t>
      </w:r>
      <w:r>
        <w:rPr>
          <w:rFonts w:hint="eastAsia" w:ascii="仿宋_GB2312" w:eastAsia="仿宋_GB2312"/>
          <w:color w:val="auto"/>
          <w:sz w:val="32"/>
          <w:szCs w:val="32"/>
          <w:highlight w:val="none"/>
          <w:lang w:eastAsia="zh-CN"/>
        </w:rPr>
        <w:t>人的工资、社保、公积金及生活补助等支出的正常发放，提升沙湾市基层治理能力和为民服务能力；二是保障了书香街道办事处以及下设四个社区的正常运转，提高了街道办事处的运转效能。保障了书香街道按照年初计划如期推进，对于实施进度缓慢的项目，通过调度、约谈等方式推进项目建设和提高项目质量，以发挥资金使用效益。发现的问题及原因：一是资金使用效益需进一步提高。预算编制前根据年度内单位可预见的工作任务，确定了单位年度预算目标，细化了预算指标，但是在实际支付过程中，未严格按照预算指标执行。财政年初公用经费不足。如：年初预算的车辆运行维护费，不能满足实际公用车辆运行维护费支出；二是绩效目标设立需更加明确、细化和量化。由于对项目过程了解不够，对绩效目标设立不够清晰，量化程度与实际相脱节。不能有效反映项目实施过程中关键指标。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用；二是加强内部管理，严格执行预算，坚持厉行节约，进一步降低财政支出。加强项目绩效工作，将任务落实到具体项目，明确责任主体。加强各项资金绩效管理，做到专款专用，并发挥最大效益，促进基础工作目标的圆满完成。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59AEEDC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64425D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color w:val="auto"/>
          <w:sz w:val="32"/>
          <w:szCs w:val="32"/>
          <w:highlight w:val="none"/>
          <w:lang w:val="en-US" w:eastAsia="zh-CN"/>
        </w:rPr>
        <w:t>涉密项目2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全年预算数31.06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全年执行数31.06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不予以公开绩效自评表。</w:t>
      </w:r>
    </w:p>
    <w:p w14:paraId="00E43A9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沙湾市书香街道办事处为2023年9月新成立单位，无采购账号，未进行政府采购，因此采购额度为0万元。</w:t>
      </w:r>
    </w:p>
    <w:p w14:paraId="50FB09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3" w:name="_Toc3250"/>
      <w:bookmarkStart w:id="34"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3"/>
      <w:bookmarkEnd w:id="34"/>
    </w:p>
    <w:p w14:paraId="3390E8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EB3B2E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F7E40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337DA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B219F9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BA59F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70B28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A57A6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5E84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273E5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5BA3FE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04ED98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62CC6F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2D8B8E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00A89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DD021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6062"/>
      <w:bookmarkStart w:id="36" w:name="_Toc2183"/>
      <w:r>
        <w:rPr>
          <w:rFonts w:hint="eastAsia" w:ascii="黑体" w:hAnsi="黑体" w:eastAsia="仿宋_GB2312" w:cs="宋体"/>
          <w:bCs/>
          <w:color w:val="auto"/>
          <w:kern w:val="0"/>
          <w:sz w:val="32"/>
          <w:szCs w:val="32"/>
          <w:highlight w:val="none"/>
        </w:rPr>
        <w:t>一、《收入支出决算总表》</w:t>
      </w:r>
      <w:bookmarkEnd w:id="35"/>
      <w:bookmarkEnd w:id="36"/>
    </w:p>
    <w:p w14:paraId="7950ED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0364"/>
      <w:bookmarkStart w:id="38" w:name="_Toc24532"/>
      <w:r>
        <w:rPr>
          <w:rFonts w:hint="eastAsia" w:ascii="黑体" w:hAnsi="黑体" w:eastAsia="仿宋_GB2312" w:cs="宋体"/>
          <w:bCs/>
          <w:color w:val="auto"/>
          <w:kern w:val="0"/>
          <w:sz w:val="32"/>
          <w:szCs w:val="32"/>
          <w:highlight w:val="none"/>
        </w:rPr>
        <w:t>二、《收入决算表》</w:t>
      </w:r>
      <w:bookmarkEnd w:id="37"/>
      <w:bookmarkEnd w:id="38"/>
    </w:p>
    <w:p w14:paraId="252405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32434"/>
      <w:bookmarkStart w:id="40" w:name="_Toc21304"/>
      <w:r>
        <w:rPr>
          <w:rFonts w:hint="eastAsia" w:ascii="黑体" w:hAnsi="黑体" w:eastAsia="仿宋_GB2312" w:cs="宋体"/>
          <w:bCs/>
          <w:color w:val="auto"/>
          <w:kern w:val="0"/>
          <w:sz w:val="32"/>
          <w:szCs w:val="32"/>
          <w:highlight w:val="none"/>
        </w:rPr>
        <w:t>三、《支出决算表》</w:t>
      </w:r>
      <w:bookmarkEnd w:id="39"/>
      <w:bookmarkEnd w:id="40"/>
    </w:p>
    <w:p w14:paraId="376707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4238"/>
      <w:bookmarkStart w:id="42" w:name="_Toc28786"/>
      <w:r>
        <w:rPr>
          <w:rFonts w:hint="eastAsia" w:ascii="黑体" w:hAnsi="黑体" w:eastAsia="仿宋_GB2312" w:cs="宋体"/>
          <w:bCs/>
          <w:color w:val="auto"/>
          <w:kern w:val="0"/>
          <w:sz w:val="32"/>
          <w:szCs w:val="32"/>
          <w:highlight w:val="none"/>
        </w:rPr>
        <w:t>四、《财政拨款收入支出决算总表》</w:t>
      </w:r>
      <w:bookmarkEnd w:id="41"/>
      <w:bookmarkEnd w:id="42"/>
    </w:p>
    <w:p w14:paraId="2BD4D7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14869"/>
      <w:bookmarkStart w:id="44" w:name="_Toc10347"/>
      <w:r>
        <w:rPr>
          <w:rFonts w:hint="eastAsia" w:ascii="黑体" w:hAnsi="黑体" w:eastAsia="仿宋_GB2312" w:cs="宋体"/>
          <w:bCs/>
          <w:color w:val="auto"/>
          <w:kern w:val="0"/>
          <w:sz w:val="32"/>
          <w:szCs w:val="32"/>
          <w:highlight w:val="none"/>
        </w:rPr>
        <w:t>五、《一般公共预算财政拨款支出决算表》</w:t>
      </w:r>
      <w:bookmarkEnd w:id="43"/>
      <w:bookmarkEnd w:id="44"/>
    </w:p>
    <w:p w14:paraId="197E6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8884"/>
      <w:bookmarkStart w:id="46" w:name="_Toc5626"/>
      <w:r>
        <w:rPr>
          <w:rFonts w:hint="eastAsia" w:ascii="黑体" w:hAnsi="黑体" w:eastAsia="仿宋_GB2312" w:cs="宋体"/>
          <w:bCs/>
          <w:color w:val="auto"/>
          <w:kern w:val="0"/>
          <w:sz w:val="32"/>
          <w:szCs w:val="32"/>
          <w:highlight w:val="none"/>
        </w:rPr>
        <w:t>六、《一般公共预算财政拨款基本支出决算表》</w:t>
      </w:r>
      <w:bookmarkEnd w:id="45"/>
      <w:bookmarkEnd w:id="46"/>
    </w:p>
    <w:p w14:paraId="229385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7" w:name="_Toc32663"/>
      <w:bookmarkStart w:id="48" w:name="_Toc29106"/>
      <w:r>
        <w:rPr>
          <w:rFonts w:hint="eastAsia" w:ascii="黑体" w:hAnsi="黑体" w:eastAsia="仿宋_GB2312" w:cs="宋体"/>
          <w:bCs/>
          <w:color w:val="auto"/>
          <w:kern w:val="0"/>
          <w:sz w:val="32"/>
          <w:szCs w:val="32"/>
          <w:highlight w:val="none"/>
        </w:rPr>
        <w:t>《财政拨款“三公”经费支出决算表》</w:t>
      </w:r>
      <w:bookmarkEnd w:id="47"/>
      <w:bookmarkEnd w:id="48"/>
    </w:p>
    <w:p w14:paraId="0FCA83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5453"/>
      <w:bookmarkStart w:id="50" w:name="_Toc7643"/>
      <w:r>
        <w:rPr>
          <w:rFonts w:hint="eastAsia" w:ascii="黑体" w:hAnsi="黑体" w:eastAsia="仿宋_GB2312" w:cs="宋体"/>
          <w:bCs/>
          <w:color w:val="auto"/>
          <w:kern w:val="0"/>
          <w:sz w:val="32"/>
          <w:szCs w:val="32"/>
          <w:highlight w:val="none"/>
        </w:rPr>
        <w:t>八、《政府性基金预算财政拨款收入支出决算表》</w:t>
      </w:r>
      <w:bookmarkEnd w:id="49"/>
      <w:bookmarkEnd w:id="50"/>
    </w:p>
    <w:p w14:paraId="34C0DE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EFF6E5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3C91C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444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D5513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9D5513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4E3976"/>
    <w:rsid w:val="085854ED"/>
    <w:rsid w:val="0879188F"/>
    <w:rsid w:val="08A0354D"/>
    <w:rsid w:val="08CD4C49"/>
    <w:rsid w:val="09114954"/>
    <w:rsid w:val="095A5B83"/>
    <w:rsid w:val="096466E3"/>
    <w:rsid w:val="0968304D"/>
    <w:rsid w:val="09AF3D17"/>
    <w:rsid w:val="0A7809B7"/>
    <w:rsid w:val="0A7B4867"/>
    <w:rsid w:val="0A840954"/>
    <w:rsid w:val="0A9928ED"/>
    <w:rsid w:val="0B293A5F"/>
    <w:rsid w:val="0B480E04"/>
    <w:rsid w:val="0B61769D"/>
    <w:rsid w:val="0B8C3ECC"/>
    <w:rsid w:val="0B9C639D"/>
    <w:rsid w:val="0BB052B2"/>
    <w:rsid w:val="0BD33FFC"/>
    <w:rsid w:val="0BE97AC1"/>
    <w:rsid w:val="0C1C4780"/>
    <w:rsid w:val="0C3613A3"/>
    <w:rsid w:val="0C5E519C"/>
    <w:rsid w:val="0C7227A7"/>
    <w:rsid w:val="0CA52EE8"/>
    <w:rsid w:val="0CBD6988"/>
    <w:rsid w:val="0CD208AC"/>
    <w:rsid w:val="0D0C53E6"/>
    <w:rsid w:val="0D172DAA"/>
    <w:rsid w:val="0D4903E8"/>
    <w:rsid w:val="0D7A4A46"/>
    <w:rsid w:val="0E640559"/>
    <w:rsid w:val="0E8F5AFD"/>
    <w:rsid w:val="0F1113DA"/>
    <w:rsid w:val="0F78534A"/>
    <w:rsid w:val="0F89358A"/>
    <w:rsid w:val="0F8C6D51"/>
    <w:rsid w:val="105B0B5E"/>
    <w:rsid w:val="112E58D0"/>
    <w:rsid w:val="11731CAC"/>
    <w:rsid w:val="119500A0"/>
    <w:rsid w:val="11C0733B"/>
    <w:rsid w:val="11D50D17"/>
    <w:rsid w:val="120E0809"/>
    <w:rsid w:val="126306F4"/>
    <w:rsid w:val="127F665A"/>
    <w:rsid w:val="12F7068C"/>
    <w:rsid w:val="141C6857"/>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252E71"/>
    <w:rsid w:val="1A3E3450"/>
    <w:rsid w:val="1AD807E5"/>
    <w:rsid w:val="1B39345B"/>
    <w:rsid w:val="1BFB2A1F"/>
    <w:rsid w:val="1C015D4A"/>
    <w:rsid w:val="1C290ED5"/>
    <w:rsid w:val="1C317E4F"/>
    <w:rsid w:val="1C3B0333"/>
    <w:rsid w:val="1C472464"/>
    <w:rsid w:val="1D22799A"/>
    <w:rsid w:val="1D5C1A72"/>
    <w:rsid w:val="1DAF458D"/>
    <w:rsid w:val="1E086ACE"/>
    <w:rsid w:val="1E62130A"/>
    <w:rsid w:val="1E97358B"/>
    <w:rsid w:val="1EAA4A5F"/>
    <w:rsid w:val="1EE869A7"/>
    <w:rsid w:val="1F1920E6"/>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8F4613D"/>
    <w:rsid w:val="29072599"/>
    <w:rsid w:val="291029F3"/>
    <w:rsid w:val="29514451"/>
    <w:rsid w:val="29CB58F0"/>
    <w:rsid w:val="29E654E5"/>
    <w:rsid w:val="2A053397"/>
    <w:rsid w:val="2A145E96"/>
    <w:rsid w:val="2A2131BB"/>
    <w:rsid w:val="2A8E5CCA"/>
    <w:rsid w:val="2AA70878"/>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453549"/>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1D752C"/>
    <w:rsid w:val="3926770B"/>
    <w:rsid w:val="3982065B"/>
    <w:rsid w:val="398D3668"/>
    <w:rsid w:val="39DA0497"/>
    <w:rsid w:val="3A0E5ACB"/>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874069"/>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BFE1DC3"/>
    <w:rsid w:val="4C200F7A"/>
    <w:rsid w:val="4CEE3180"/>
    <w:rsid w:val="4D0B7697"/>
    <w:rsid w:val="4D0F4AF6"/>
    <w:rsid w:val="4D587BF8"/>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BF25068"/>
    <w:rsid w:val="5C0D1F49"/>
    <w:rsid w:val="5CBB0CE2"/>
    <w:rsid w:val="5CC17177"/>
    <w:rsid w:val="5CF306BC"/>
    <w:rsid w:val="5D3F3D64"/>
    <w:rsid w:val="5D833043"/>
    <w:rsid w:val="5DD92690"/>
    <w:rsid w:val="5DDB1CFD"/>
    <w:rsid w:val="5E7E6D93"/>
    <w:rsid w:val="5E82459B"/>
    <w:rsid w:val="5ED44800"/>
    <w:rsid w:val="5F212B2E"/>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72CC5"/>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DE20F2"/>
    <w:rsid w:val="6CEF0725"/>
    <w:rsid w:val="6D4B2604"/>
    <w:rsid w:val="6D77358F"/>
    <w:rsid w:val="6D8030E4"/>
    <w:rsid w:val="6D8D0448"/>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A546D7"/>
    <w:rsid w:val="74CE04EC"/>
    <w:rsid w:val="74E76DCD"/>
    <w:rsid w:val="751D7C0A"/>
    <w:rsid w:val="75722D56"/>
    <w:rsid w:val="75DB5477"/>
    <w:rsid w:val="75FC6AC3"/>
    <w:rsid w:val="7616619B"/>
    <w:rsid w:val="762D67F3"/>
    <w:rsid w:val="76660D7C"/>
    <w:rsid w:val="766C5968"/>
    <w:rsid w:val="76B321E3"/>
    <w:rsid w:val="76BE0C8F"/>
    <w:rsid w:val="76CD53B2"/>
    <w:rsid w:val="76E6594C"/>
    <w:rsid w:val="770719AC"/>
    <w:rsid w:val="776526CC"/>
    <w:rsid w:val="77A262E1"/>
    <w:rsid w:val="77B13C33"/>
    <w:rsid w:val="77C777CE"/>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353BF9"/>
    <w:rsid w:val="7D5B6EBA"/>
    <w:rsid w:val="7D8B20D2"/>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8502</Words>
  <Characters>9549</Characters>
  <Lines>0</Lines>
  <Paragraphs>0</Paragraphs>
  <TotalTime>10</TotalTime>
  <ScaleCrop>false</ScaleCrop>
  <LinksUpToDate>false</LinksUpToDate>
  <CharactersWithSpaces>9565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2025-03-28T04:41:20Z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