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146B6">
      <w:pPr>
        <w:pageBreakBefore w:val="0"/>
        <w:widowControl w:val="0"/>
        <w:kinsoku/>
        <w:wordWrap/>
        <w:topLinePunct w:val="0"/>
        <w:autoSpaceDE/>
        <w:autoSpaceDN/>
        <w:bidi w:val="0"/>
        <w:spacing w:afterAutospacing="0" w:line="560" w:lineRule="exact"/>
        <w:ind w:left="0" w:leftChars="0" w:firstLine="0" w:firstLineChars="0"/>
        <w:jc w:val="both"/>
        <w:textAlignment w:val="auto"/>
        <w:rPr>
          <w:rFonts w:ascii="方正小标宋简体" w:hAnsi="黑体" w:eastAsia="方正小标宋简体" w:cs="黑体"/>
          <w:bCs/>
          <w:sz w:val="48"/>
          <w:szCs w:val="48"/>
        </w:rPr>
      </w:pPr>
    </w:p>
    <w:p w14:paraId="44FCC8AB">
      <w:pPr>
        <w:pageBreakBefore w:val="0"/>
        <w:widowControl w:val="0"/>
        <w:kinsoku/>
        <w:wordWrap/>
        <w:topLinePunct w:val="0"/>
        <w:autoSpaceDE/>
        <w:autoSpaceDN/>
        <w:bidi w:val="0"/>
        <w:spacing w:afterAutospacing="0" w:line="560" w:lineRule="exact"/>
        <w:ind w:firstLine="0" w:firstLineChars="0"/>
        <w:jc w:val="center"/>
        <w:textAlignment w:val="auto"/>
        <w:rPr>
          <w:rFonts w:hint="eastAsia" w:ascii="方正小标宋简体" w:hAnsi="黑体" w:eastAsia="方正小标宋简体" w:cs="黑体"/>
          <w:bCs/>
          <w:color w:val="auto"/>
          <w:sz w:val="44"/>
          <w:szCs w:val="44"/>
          <w:lang w:val="en-US" w:eastAsia="zh-CN"/>
        </w:rPr>
      </w:pPr>
      <w:r>
        <w:rPr>
          <w:rFonts w:hint="eastAsia" w:ascii="方正小标宋简体" w:hAnsi="黑体" w:eastAsia="方正小标宋简体" w:cs="黑体"/>
          <w:bCs/>
          <w:color w:val="auto"/>
          <w:sz w:val="44"/>
          <w:szCs w:val="44"/>
          <w:lang w:val="en-US" w:eastAsia="zh-CN"/>
        </w:rPr>
        <w:t>塔城地区中共沙湾市委员会组织部</w:t>
      </w:r>
    </w:p>
    <w:p w14:paraId="43B8E688">
      <w:pPr>
        <w:pageBreakBefore w:val="0"/>
        <w:widowControl w:val="0"/>
        <w:kinsoku/>
        <w:wordWrap/>
        <w:topLinePunct w:val="0"/>
        <w:autoSpaceDE/>
        <w:autoSpaceDN/>
        <w:bidi w:val="0"/>
        <w:spacing w:afterAutospacing="0" w:line="560" w:lineRule="exact"/>
        <w:ind w:firstLine="0" w:firstLineChars="0"/>
        <w:jc w:val="center"/>
        <w:textAlignment w:val="auto"/>
        <w:rPr>
          <w:rFonts w:hint="eastAsia"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lang w:val="en-US" w:eastAsia="zh-CN"/>
        </w:rPr>
        <w:t>2022年基层组织建设经费</w:t>
      </w:r>
      <w:r>
        <w:rPr>
          <w:rFonts w:hint="eastAsia" w:ascii="方正小标宋简体" w:hAnsi="黑体" w:eastAsia="方正小标宋简体" w:cs="黑体"/>
          <w:bCs/>
          <w:color w:val="auto"/>
          <w:sz w:val="44"/>
          <w:szCs w:val="44"/>
        </w:rPr>
        <w:t>项目</w:t>
      </w:r>
    </w:p>
    <w:p w14:paraId="454FBF39">
      <w:pPr>
        <w:pageBreakBefore w:val="0"/>
        <w:widowControl w:val="0"/>
        <w:kinsoku/>
        <w:wordWrap/>
        <w:topLinePunct w:val="0"/>
        <w:autoSpaceDE/>
        <w:autoSpaceDN/>
        <w:bidi w:val="0"/>
        <w:spacing w:afterAutospacing="0" w:line="560" w:lineRule="exact"/>
        <w:ind w:firstLine="0" w:firstLineChars="0"/>
        <w:jc w:val="center"/>
        <w:textAlignment w:val="auto"/>
        <w:rPr>
          <w:rFonts w:ascii="方正小标宋简体" w:hAnsi="黑体" w:eastAsia="方正小标宋简体" w:cs="黑体"/>
          <w:bCs/>
          <w:color w:val="auto"/>
          <w:sz w:val="44"/>
          <w:szCs w:val="44"/>
        </w:rPr>
      </w:pPr>
      <w:r>
        <w:rPr>
          <w:rFonts w:hint="eastAsia" w:ascii="方正小标宋简体" w:hAnsi="黑体" w:eastAsia="方正小标宋简体" w:cs="黑体"/>
          <w:bCs/>
          <w:color w:val="auto"/>
          <w:sz w:val="44"/>
          <w:szCs w:val="44"/>
        </w:rPr>
        <w:t>支出绩效评价报告</w:t>
      </w:r>
    </w:p>
    <w:p w14:paraId="3B8D7079">
      <w:pPr>
        <w:pageBreakBefore w:val="0"/>
        <w:widowControl w:val="0"/>
        <w:kinsoku/>
        <w:wordWrap/>
        <w:topLinePunct w:val="0"/>
        <w:autoSpaceDE/>
        <w:autoSpaceDN/>
        <w:bidi w:val="0"/>
        <w:spacing w:afterAutospacing="0" w:line="560" w:lineRule="exact"/>
        <w:ind w:firstLine="960"/>
        <w:jc w:val="center"/>
        <w:textAlignment w:val="auto"/>
        <w:rPr>
          <w:rFonts w:ascii="方正小标宋简体" w:hAnsi="黑体" w:eastAsia="方正小标宋简体" w:cs="黑体"/>
          <w:bCs/>
          <w:sz w:val="48"/>
          <w:szCs w:val="48"/>
        </w:rPr>
      </w:pPr>
    </w:p>
    <w:p w14:paraId="08BEE409">
      <w:pPr>
        <w:pageBreakBefore w:val="0"/>
        <w:widowControl w:val="0"/>
        <w:kinsoku/>
        <w:wordWrap/>
        <w:topLinePunct w:val="0"/>
        <w:autoSpaceDE/>
        <w:autoSpaceDN/>
        <w:bidi w:val="0"/>
        <w:spacing w:afterAutospacing="0" w:line="560" w:lineRule="exact"/>
        <w:ind w:firstLine="960"/>
        <w:jc w:val="center"/>
        <w:textAlignment w:val="auto"/>
        <w:rPr>
          <w:rFonts w:ascii="方正小标宋简体" w:hAnsi="黑体" w:eastAsia="方正小标宋简体" w:cs="黑体"/>
          <w:bCs/>
          <w:sz w:val="48"/>
          <w:szCs w:val="48"/>
        </w:rPr>
      </w:pPr>
    </w:p>
    <w:p w14:paraId="742BA812">
      <w:pPr>
        <w:pageBreakBefore w:val="0"/>
        <w:widowControl w:val="0"/>
        <w:kinsoku/>
        <w:wordWrap/>
        <w:topLinePunct w:val="0"/>
        <w:autoSpaceDE/>
        <w:autoSpaceDN/>
        <w:bidi w:val="0"/>
        <w:spacing w:afterAutospacing="0" w:line="560" w:lineRule="exact"/>
        <w:ind w:firstLine="960"/>
        <w:jc w:val="center"/>
        <w:textAlignment w:val="auto"/>
        <w:rPr>
          <w:rFonts w:ascii="方正小标宋简体" w:hAnsi="黑体" w:eastAsia="方正小标宋简体" w:cs="黑体"/>
          <w:bCs/>
          <w:sz w:val="48"/>
          <w:szCs w:val="48"/>
        </w:rPr>
      </w:pPr>
    </w:p>
    <w:p w14:paraId="1C9E5F13">
      <w:pPr>
        <w:pageBreakBefore w:val="0"/>
        <w:widowControl w:val="0"/>
        <w:kinsoku/>
        <w:wordWrap/>
        <w:topLinePunct w:val="0"/>
        <w:autoSpaceDE/>
        <w:autoSpaceDN/>
        <w:bidi w:val="0"/>
        <w:spacing w:afterAutospacing="0" w:line="560" w:lineRule="exact"/>
        <w:ind w:left="0" w:leftChars="0" w:firstLine="0" w:firstLineChars="0"/>
        <w:jc w:val="both"/>
        <w:textAlignment w:val="auto"/>
        <w:rPr>
          <w:rFonts w:ascii="方正小标宋简体" w:hAnsi="黑体" w:eastAsia="方正小标宋简体" w:cs="黑体"/>
          <w:bCs/>
          <w:sz w:val="48"/>
          <w:szCs w:val="48"/>
        </w:rPr>
      </w:pPr>
    </w:p>
    <w:p w14:paraId="6E77D2AA">
      <w:pPr>
        <w:pStyle w:val="2"/>
        <w:rPr>
          <w:rFonts w:ascii="方正小标宋简体" w:hAnsi="黑体" w:eastAsia="方正小标宋简体" w:cs="黑体"/>
          <w:bCs/>
          <w:sz w:val="48"/>
          <w:szCs w:val="48"/>
        </w:rPr>
      </w:pPr>
    </w:p>
    <w:p w14:paraId="544B3B75">
      <w:pPr>
        <w:rPr>
          <w:rFonts w:ascii="方正小标宋简体" w:hAnsi="黑体" w:eastAsia="方正小标宋简体" w:cs="黑体"/>
          <w:bCs/>
          <w:sz w:val="48"/>
          <w:szCs w:val="48"/>
        </w:rPr>
      </w:pPr>
    </w:p>
    <w:p w14:paraId="2EAEA954">
      <w:pPr>
        <w:pStyle w:val="2"/>
        <w:rPr>
          <w:rFonts w:ascii="方正小标宋简体" w:hAnsi="黑体" w:eastAsia="方正小标宋简体" w:cs="黑体"/>
          <w:bCs/>
          <w:sz w:val="48"/>
          <w:szCs w:val="48"/>
        </w:rPr>
      </w:pPr>
    </w:p>
    <w:p w14:paraId="3A943FDD">
      <w:pPr>
        <w:rPr>
          <w:rFonts w:ascii="方正小标宋简体" w:hAnsi="黑体" w:eastAsia="方正小标宋简体" w:cs="黑体"/>
          <w:bCs/>
          <w:sz w:val="48"/>
          <w:szCs w:val="48"/>
        </w:rPr>
      </w:pPr>
    </w:p>
    <w:p w14:paraId="2A529DA8">
      <w:pPr>
        <w:pStyle w:val="2"/>
        <w:rPr>
          <w:rFonts w:ascii="方正小标宋简体" w:hAnsi="黑体" w:eastAsia="方正小标宋简体" w:cs="黑体"/>
          <w:bCs/>
          <w:sz w:val="48"/>
          <w:szCs w:val="48"/>
        </w:rPr>
      </w:pPr>
    </w:p>
    <w:p w14:paraId="0220C889"/>
    <w:p w14:paraId="28E44395">
      <w:pPr>
        <w:pageBreakBefore w:val="0"/>
        <w:widowControl w:val="0"/>
        <w:kinsoku/>
        <w:wordWrap/>
        <w:topLinePunct w:val="0"/>
        <w:autoSpaceDE/>
        <w:autoSpaceDN/>
        <w:bidi w:val="0"/>
        <w:spacing w:afterAutospacing="0" w:line="560" w:lineRule="exact"/>
        <w:ind w:left="0" w:leftChars="0" w:firstLine="0" w:firstLineChars="0"/>
        <w:jc w:val="both"/>
        <w:textAlignment w:val="auto"/>
        <w:rPr>
          <w:rFonts w:ascii="方正小标宋简体" w:hAnsi="黑体" w:eastAsia="方正小标宋简体" w:cs="黑体"/>
          <w:bCs/>
          <w:sz w:val="48"/>
          <w:szCs w:val="48"/>
        </w:rPr>
      </w:pPr>
    </w:p>
    <w:p w14:paraId="157CAE50">
      <w:pPr>
        <w:pageBreakBefore w:val="0"/>
        <w:widowControl w:val="0"/>
        <w:kinsoku/>
        <w:wordWrap/>
        <w:topLinePunct w:val="0"/>
        <w:autoSpaceDE/>
        <w:autoSpaceDN/>
        <w:bidi w:val="0"/>
        <w:spacing w:afterAutospacing="0" w:line="560" w:lineRule="exact"/>
        <w:ind w:firstLine="960"/>
        <w:jc w:val="center"/>
        <w:textAlignment w:val="auto"/>
        <w:rPr>
          <w:rFonts w:ascii="方正小标宋简体" w:hAnsi="黑体" w:eastAsia="方正小标宋简体" w:cs="黑体"/>
          <w:bCs/>
          <w:sz w:val="32"/>
          <w:szCs w:val="32"/>
        </w:rPr>
      </w:pPr>
    </w:p>
    <w:p w14:paraId="57D087E3">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仿宋_GB2312"/>
          <w:color w:val="auto"/>
          <w:sz w:val="32"/>
          <w:szCs w:val="32"/>
        </w:rPr>
      </w:pPr>
      <w:r>
        <w:rPr>
          <w:rFonts w:ascii="黑体" w:hAnsi="黑体" w:eastAsia="黑体" w:cs="宋体"/>
          <w:color w:val="auto"/>
          <w:sz w:val="32"/>
          <w:szCs w:val="32"/>
        </w:rPr>
        <w:t>项目名称：</w:t>
      </w:r>
      <w:r>
        <w:rPr>
          <w:rFonts w:hint="eastAsia" w:ascii="黑体" w:hAnsi="黑体" w:eastAsia="黑体" w:cs="仿宋_GB2312"/>
          <w:color w:val="auto"/>
          <w:sz w:val="32"/>
          <w:szCs w:val="32"/>
        </w:rPr>
        <w:t>2022年基层组织建设经费项目</w:t>
      </w:r>
    </w:p>
    <w:p w14:paraId="2E8CC365">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仿宋_GB2312"/>
          <w:color w:val="auto"/>
          <w:sz w:val="32"/>
          <w:szCs w:val="32"/>
          <w:lang w:val="en-US" w:eastAsia="zh-CN"/>
        </w:rPr>
      </w:pPr>
      <w:r>
        <w:rPr>
          <w:rFonts w:ascii="黑体" w:hAnsi="黑体" w:eastAsia="黑体" w:cs="宋体"/>
          <w:color w:val="auto"/>
          <w:sz w:val="32"/>
          <w:szCs w:val="32"/>
        </w:rPr>
        <w:t>项目单位：</w:t>
      </w:r>
      <w:r>
        <w:rPr>
          <w:rFonts w:hint="eastAsia" w:ascii="黑体" w:hAnsi="黑体" w:eastAsia="黑体" w:cs="仿宋_GB2312"/>
          <w:color w:val="auto"/>
          <w:sz w:val="32"/>
          <w:szCs w:val="32"/>
          <w:lang w:val="en-US" w:eastAsia="zh-CN"/>
        </w:rPr>
        <w:t>中共沙湾市委员会组织部</w:t>
      </w:r>
    </w:p>
    <w:p w14:paraId="2EA82887">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仿宋_GB2312"/>
          <w:color w:val="auto"/>
          <w:sz w:val="32"/>
          <w:szCs w:val="32"/>
          <w:lang w:val="en-US" w:eastAsia="zh-CN"/>
        </w:rPr>
      </w:pPr>
      <w:r>
        <w:rPr>
          <w:rFonts w:ascii="黑体" w:hAnsi="黑体" w:eastAsia="黑体" w:cs="宋体"/>
          <w:color w:val="auto"/>
          <w:sz w:val="32"/>
          <w:szCs w:val="32"/>
        </w:rPr>
        <w:t>主管部门：</w:t>
      </w:r>
      <w:r>
        <w:rPr>
          <w:rFonts w:hint="eastAsia" w:ascii="黑体" w:hAnsi="黑体" w:eastAsia="黑体" w:cs="仿宋_GB2312"/>
          <w:color w:val="auto"/>
          <w:sz w:val="32"/>
          <w:szCs w:val="32"/>
          <w:lang w:val="en-US" w:eastAsia="zh-CN"/>
        </w:rPr>
        <w:t>中共沙湾市委员会组织部</w:t>
      </w:r>
    </w:p>
    <w:p w14:paraId="47F87F71">
      <w:pPr>
        <w:pageBreakBefore w:val="0"/>
        <w:widowControl w:val="0"/>
        <w:kinsoku/>
        <w:wordWrap/>
        <w:topLinePunct w:val="0"/>
        <w:autoSpaceDE/>
        <w:autoSpaceDN/>
        <w:bidi w:val="0"/>
        <w:spacing w:afterAutospacing="0" w:line="560" w:lineRule="exact"/>
        <w:ind w:firstLine="1280" w:firstLineChars="400"/>
        <w:textAlignment w:val="auto"/>
        <w:rPr>
          <w:rFonts w:hint="eastAsia" w:ascii="黑体" w:hAnsi="黑体" w:eastAsia="黑体" w:cs="仿宋_GB2312"/>
          <w:color w:val="auto"/>
          <w:sz w:val="32"/>
          <w:szCs w:val="32"/>
          <w:lang w:val="en-US" w:eastAsia="zh-CN"/>
        </w:rPr>
      </w:pPr>
      <w:r>
        <w:rPr>
          <w:rFonts w:hint="eastAsia" w:ascii="黑体" w:hAnsi="黑体" w:eastAsia="黑体" w:cs="宋体"/>
          <w:color w:val="auto"/>
          <w:sz w:val="32"/>
          <w:szCs w:val="32"/>
        </w:rPr>
        <w:t>项目负责人</w:t>
      </w:r>
      <w:r>
        <w:rPr>
          <w:rFonts w:ascii="黑体" w:hAnsi="黑体" w:eastAsia="黑体" w:cs="宋体"/>
          <w:color w:val="auto"/>
          <w:sz w:val="32"/>
          <w:szCs w:val="32"/>
        </w:rPr>
        <w:t>：</w:t>
      </w:r>
      <w:r>
        <w:rPr>
          <w:rFonts w:hint="eastAsia" w:ascii="黑体" w:hAnsi="黑体" w:eastAsia="黑体" w:cs="仿宋_GB2312"/>
          <w:color w:val="auto"/>
          <w:sz w:val="32"/>
          <w:szCs w:val="32"/>
          <w:lang w:val="en-US" w:eastAsia="zh-CN"/>
        </w:rPr>
        <w:t>张建辉</w:t>
      </w:r>
    </w:p>
    <w:p w14:paraId="0B9AB04E">
      <w:pPr>
        <w:pageBreakBefore w:val="0"/>
        <w:widowControl w:val="0"/>
        <w:kinsoku/>
        <w:wordWrap/>
        <w:topLinePunct w:val="0"/>
        <w:autoSpaceDE/>
        <w:autoSpaceDN/>
        <w:bidi w:val="0"/>
        <w:spacing w:afterAutospacing="0" w:line="560" w:lineRule="exact"/>
        <w:ind w:firstLine="1280" w:firstLineChars="400"/>
        <w:textAlignment w:val="auto"/>
        <w:rPr>
          <w:rFonts w:ascii="黑体" w:hAnsi="黑体" w:eastAsia="黑体" w:cs="仿宋_GB2312"/>
          <w:color w:val="auto"/>
          <w:sz w:val="32"/>
          <w:szCs w:val="32"/>
        </w:rPr>
      </w:pPr>
      <w:r>
        <w:rPr>
          <w:rFonts w:hint="eastAsia" w:ascii="黑体" w:hAnsi="黑体" w:eastAsia="黑体" w:cs="宋体"/>
          <w:color w:val="auto"/>
          <w:sz w:val="32"/>
          <w:szCs w:val="32"/>
        </w:rPr>
        <w:t>填报时间：</w:t>
      </w:r>
      <w:r>
        <w:rPr>
          <w:rFonts w:ascii="黑体" w:hAnsi="黑体" w:eastAsia="黑体" w:cs="宋体"/>
          <w:color w:val="auto"/>
          <w:sz w:val="32"/>
          <w:szCs w:val="32"/>
        </w:rPr>
        <w:t>202</w:t>
      </w:r>
      <w:r>
        <w:rPr>
          <w:rFonts w:hint="eastAsia" w:ascii="黑体" w:hAnsi="黑体" w:eastAsia="黑体" w:cs="宋体"/>
          <w:color w:val="auto"/>
          <w:sz w:val="32"/>
          <w:szCs w:val="32"/>
          <w:lang w:val="en-US" w:eastAsia="zh-CN"/>
        </w:rPr>
        <w:t>4</w:t>
      </w:r>
      <w:r>
        <w:rPr>
          <w:rFonts w:hint="eastAsia" w:ascii="黑体" w:hAnsi="黑体" w:eastAsia="黑体" w:cs="宋体"/>
          <w:color w:val="auto"/>
          <w:sz w:val="32"/>
          <w:szCs w:val="32"/>
        </w:rPr>
        <w:t>年</w:t>
      </w:r>
      <w:r>
        <w:rPr>
          <w:rFonts w:hint="eastAsia" w:ascii="黑体" w:hAnsi="黑体" w:eastAsia="黑体" w:cs="仿宋_GB2312"/>
          <w:color w:val="auto"/>
          <w:sz w:val="32"/>
          <w:szCs w:val="32"/>
          <w:lang w:val="en-US" w:eastAsia="zh-CN"/>
        </w:rPr>
        <w:t>1</w:t>
      </w:r>
      <w:r>
        <w:rPr>
          <w:rFonts w:hint="eastAsia" w:ascii="黑体" w:hAnsi="黑体" w:eastAsia="黑体" w:cs="宋体"/>
          <w:color w:val="auto"/>
          <w:sz w:val="32"/>
          <w:szCs w:val="32"/>
        </w:rPr>
        <w:t>月</w:t>
      </w:r>
      <w:r>
        <w:rPr>
          <w:rFonts w:hint="eastAsia" w:ascii="黑体" w:hAnsi="黑体" w:eastAsia="黑体" w:cs="仿宋_GB2312"/>
          <w:color w:val="auto"/>
          <w:sz w:val="32"/>
          <w:szCs w:val="32"/>
          <w:lang w:val="en-US" w:eastAsia="zh-CN"/>
        </w:rPr>
        <w:t>27</w:t>
      </w:r>
      <w:r>
        <w:rPr>
          <w:rFonts w:hint="eastAsia" w:ascii="黑体" w:hAnsi="黑体" w:eastAsia="黑体" w:cs="仿宋_GB2312"/>
          <w:color w:val="auto"/>
          <w:sz w:val="32"/>
          <w:szCs w:val="32"/>
        </w:rPr>
        <w:t>日</w:t>
      </w:r>
    </w:p>
    <w:p w14:paraId="074D16AB">
      <w:pPr>
        <w:pageBreakBefore w:val="0"/>
        <w:widowControl w:val="0"/>
        <w:kinsoku/>
        <w:wordWrap/>
        <w:topLinePunct w:val="0"/>
        <w:autoSpaceDE/>
        <w:autoSpaceDN/>
        <w:bidi w:val="0"/>
        <w:spacing w:afterAutospacing="0" w:line="560" w:lineRule="exact"/>
        <w:ind w:left="0" w:leftChars="0" w:firstLine="0" w:firstLineChars="0"/>
        <w:textAlignment w:val="auto"/>
        <w:rPr>
          <w:rFonts w:hint="eastAsia"/>
          <w:color w:val="auto"/>
          <w:sz w:val="30"/>
          <w:szCs w:val="30"/>
          <w:lang w:val="en-US" w:eastAsia="zh-CN"/>
        </w:rPr>
      </w:pPr>
    </w:p>
    <w:p w14:paraId="0EF01B28">
      <w:pPr>
        <w:pageBreakBefore w:val="0"/>
        <w:widowControl w:val="0"/>
        <w:kinsoku/>
        <w:wordWrap/>
        <w:topLinePunct w:val="0"/>
        <w:autoSpaceDE/>
        <w:autoSpaceDN/>
        <w:bidi w:val="0"/>
        <w:spacing w:afterAutospacing="0" w:line="560" w:lineRule="exact"/>
        <w:textAlignment w:val="auto"/>
        <w:rPr>
          <w:rFonts w:hint="eastAsia" w:ascii="楷体_GB2312" w:hAnsi="黑体" w:eastAsia="楷体_GB2312" w:cs="黑体"/>
          <w:bCs/>
          <w:color w:val="FF0000"/>
          <w:sz w:val="24"/>
          <w:szCs w:val="24"/>
          <w:lang w:val="en-US" w:eastAsia="zh-CN"/>
        </w:rPr>
      </w:pPr>
    </w:p>
    <w:p w14:paraId="6FF4FA22">
      <w:pPr>
        <w:pStyle w:val="3"/>
        <w:pageBreakBefore w:val="0"/>
        <w:widowControl w:val="0"/>
        <w:kinsoku/>
        <w:wordWrap/>
        <w:topLinePunct w:val="0"/>
        <w:autoSpaceDE/>
        <w:autoSpaceDN/>
        <w:bidi w:val="0"/>
        <w:spacing w:afterAutospacing="0" w:line="560" w:lineRule="exact"/>
        <w:ind w:firstLine="640"/>
        <w:jc w:val="center"/>
        <w:textAlignment w:val="auto"/>
        <w:rPr>
          <w:rFonts w:hint="eastAsia" w:ascii="方正小标宋简体" w:hAnsi="方正小标宋简体" w:eastAsia="方正小标宋简体" w:cs="方正小标宋简体"/>
          <w:sz w:val="44"/>
          <w:szCs w:val="32"/>
          <w:lang w:val="en-US" w:eastAsia="zh-CN"/>
        </w:rPr>
      </w:pPr>
      <w:r>
        <w:rPr>
          <w:rFonts w:hint="eastAsia" w:ascii="方正小标宋简体" w:hAnsi="方正小标宋简体" w:eastAsia="方正小标宋简体" w:cs="方正小标宋简体"/>
          <w:sz w:val="44"/>
          <w:szCs w:val="32"/>
          <w:lang w:val="en-US" w:eastAsia="zh-CN"/>
        </w:rPr>
        <w:t>塔城地区中共沙湾市委员会组织部</w:t>
      </w:r>
    </w:p>
    <w:p w14:paraId="08063170">
      <w:pPr>
        <w:pStyle w:val="3"/>
        <w:pageBreakBefore w:val="0"/>
        <w:widowControl w:val="0"/>
        <w:kinsoku/>
        <w:wordWrap/>
        <w:topLinePunct w:val="0"/>
        <w:autoSpaceDE/>
        <w:autoSpaceDN/>
        <w:bidi w:val="0"/>
        <w:spacing w:afterAutospacing="0" w:line="560" w:lineRule="exact"/>
        <w:ind w:firstLine="640"/>
        <w:jc w:val="center"/>
        <w:textAlignment w:val="auto"/>
        <w:rPr>
          <w:rFonts w:hint="eastAsia" w:ascii="方正小标宋简体" w:hAnsi="方正小标宋简体" w:eastAsia="方正小标宋简体" w:cs="方正小标宋简体"/>
          <w:sz w:val="44"/>
          <w:szCs w:val="32"/>
          <w:lang w:val="en-US" w:eastAsia="zh-CN"/>
        </w:rPr>
      </w:pPr>
      <w:r>
        <w:rPr>
          <w:rFonts w:hint="eastAsia" w:ascii="方正小标宋简体" w:hAnsi="方正小标宋简体" w:eastAsia="方正小标宋简体" w:cs="方正小标宋简体"/>
          <w:sz w:val="44"/>
          <w:szCs w:val="32"/>
          <w:lang w:val="en-US" w:eastAsia="zh-CN"/>
        </w:rPr>
        <w:t>2022年基层组织建设经费项目</w:t>
      </w:r>
    </w:p>
    <w:p w14:paraId="62C76FAF">
      <w:pPr>
        <w:pStyle w:val="3"/>
        <w:pageBreakBefore w:val="0"/>
        <w:widowControl w:val="0"/>
        <w:kinsoku/>
        <w:wordWrap/>
        <w:topLinePunct w:val="0"/>
        <w:autoSpaceDE/>
        <w:autoSpaceDN/>
        <w:bidi w:val="0"/>
        <w:spacing w:afterAutospacing="0" w:line="560" w:lineRule="exact"/>
        <w:ind w:firstLine="64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sz w:val="44"/>
          <w:szCs w:val="32"/>
          <w:lang w:val="en-US" w:eastAsia="zh-CN"/>
        </w:rPr>
        <w:t>支出绩效评价报告</w:t>
      </w:r>
    </w:p>
    <w:p w14:paraId="7EBF6EFC">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p>
    <w:p w14:paraId="7DF2C313">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一、基本情况</w:t>
      </w:r>
    </w:p>
    <w:p w14:paraId="13D28D35">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（一）项目概况</w:t>
      </w:r>
    </w:p>
    <w:p w14:paraId="2CA8ED68">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1.项目背景</w:t>
      </w:r>
    </w:p>
    <w:p w14:paraId="566492D2">
      <w:pPr>
        <w:pStyle w:val="2"/>
        <w:pageBreakBefore w:val="0"/>
        <w:widowControl w:val="0"/>
        <w:kinsoku/>
        <w:wordWrap/>
        <w:overflowPunct/>
        <w:topLinePunct w:val="0"/>
        <w:autoSpaceDE/>
        <w:autoSpaceDN/>
        <w:bidi w:val="0"/>
        <w:adjustRightInd/>
        <w:snapToGrid/>
        <w:spacing w:afterAutospacing="0" w:line="560" w:lineRule="exact"/>
        <w:ind w:left="0" w:leftChars="0" w:firstLine="640" w:firstLineChars="200"/>
        <w:textAlignment w:val="auto"/>
        <w:rPr>
          <w:rFonts w:hint="eastAsia" w:cs="仿宋_GB2312"/>
          <w:b w:val="0"/>
          <w:bCs w:val="0"/>
          <w:i w:val="0"/>
          <w:caps w:val="0"/>
          <w:color w:val="auto"/>
          <w:spacing w:val="0"/>
          <w:sz w:val="32"/>
          <w:szCs w:val="32"/>
          <w:shd w:val="clear" w:fill="FFFFFF"/>
          <w:lang w:val="en-US" w:eastAsia="zh-CN"/>
        </w:rPr>
      </w:pPr>
      <w:r>
        <w:rPr>
          <w:rFonts w:hint="eastAsia" w:cs="仿宋_GB2312"/>
          <w:b w:val="0"/>
          <w:bCs w:val="0"/>
          <w:i w:val="0"/>
          <w:caps w:val="0"/>
          <w:color w:val="auto"/>
          <w:spacing w:val="0"/>
          <w:sz w:val="32"/>
          <w:szCs w:val="32"/>
          <w:shd w:val="clear" w:fill="FFFFFF"/>
          <w:lang w:val="en-US" w:eastAsia="zh-CN"/>
        </w:rPr>
        <w:t>自治区党委、自治区人民政府高度重视农村基层组织建设，重点支持无村级组织场所的行政村阵地建设。全面落实以习近平同志为核心的党中央治疆方略，紧紧围绕社会稳定和长治久安总目标，切实加强村级组织活动场所建设，坚持大抓基层的鲜明导向，抓党建促乡村振兴，把基层党组织建设成为有效实现党的领导的坚强战斗堡垒，切实发挥党员活动教育培训、便民服务、文体娱乐的综合阵地作用。能够更好巩固党的执政根基，服务乡村振兴战略，争取凝聚人心，通过改善基层组织办公和为民服务条件，切实营造拴心留人环境，夯实党在基层的执政基础。</w:t>
      </w:r>
    </w:p>
    <w:p w14:paraId="04B6938A">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项目</w:t>
      </w:r>
      <w:r>
        <w:rPr>
          <w:rFonts w:hint="eastAsia" w:ascii="仿宋_GB2312" w:hAnsi="仿宋_GB2312" w:eastAsia="仿宋_GB2312" w:cs="仿宋_GB2312"/>
          <w:b/>
          <w:bCs/>
          <w:color w:val="auto"/>
          <w:sz w:val="32"/>
          <w:szCs w:val="32"/>
        </w:rPr>
        <w:t>主要内容及实施情况</w:t>
      </w:r>
    </w:p>
    <w:p w14:paraId="4D884E38">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根据塔城地区财政局《关于</w:t>
      </w:r>
      <w:r>
        <w:rPr>
          <w:rFonts w:hint="eastAsia" w:ascii="仿宋_GB2312" w:hAnsi="仿宋_GB2312" w:cs="仿宋_GB2312"/>
          <w:color w:val="auto"/>
          <w:sz w:val="32"/>
          <w:szCs w:val="32"/>
          <w:lang w:val="en-US" w:eastAsia="zh-CN"/>
        </w:rPr>
        <w:t>下达2022年度基层组织建设资金</w:t>
      </w:r>
      <w:r>
        <w:rPr>
          <w:rFonts w:hint="eastAsia" w:ascii="仿宋_GB2312" w:hAnsi="仿宋_GB2312" w:eastAsia="仿宋_GB2312" w:cs="仿宋_GB2312"/>
          <w:color w:val="auto"/>
          <w:sz w:val="32"/>
          <w:szCs w:val="32"/>
          <w:lang w:val="en-US" w:eastAsia="zh-CN"/>
        </w:rPr>
        <w:t>的通知》（塔地财行〔202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29</w:t>
      </w:r>
      <w:r>
        <w:rPr>
          <w:rFonts w:hint="eastAsia" w:ascii="仿宋_GB2312" w:hAnsi="仿宋_GB2312" w:eastAsia="仿宋_GB2312" w:cs="仿宋_GB2312"/>
          <w:color w:val="auto"/>
          <w:sz w:val="32"/>
          <w:szCs w:val="32"/>
          <w:lang w:val="en-US" w:eastAsia="zh-CN"/>
        </w:rPr>
        <w:t>号）</w:t>
      </w:r>
      <w:r>
        <w:rPr>
          <w:rFonts w:hint="eastAsia" w:ascii="仿宋_GB2312" w:hAnsi="仿宋_GB2312" w:cs="仿宋_GB2312"/>
          <w:color w:val="auto"/>
          <w:sz w:val="32"/>
          <w:szCs w:val="32"/>
          <w:lang w:val="en-US" w:eastAsia="zh-CN"/>
        </w:rPr>
        <w:t>，沙湾市财政局</w:t>
      </w:r>
      <w:r>
        <w:rPr>
          <w:rFonts w:hint="eastAsia" w:ascii="仿宋_GB2312" w:hAnsi="仿宋_GB2312" w:eastAsia="仿宋_GB2312" w:cs="仿宋_GB2312"/>
          <w:color w:val="auto"/>
          <w:sz w:val="32"/>
          <w:szCs w:val="32"/>
          <w:lang w:val="en-US" w:eastAsia="zh-CN"/>
        </w:rPr>
        <w:t>《关于</w:t>
      </w:r>
      <w:r>
        <w:rPr>
          <w:rFonts w:hint="eastAsia" w:ascii="仿宋_GB2312" w:hAnsi="仿宋_GB2312" w:cs="仿宋_GB2312"/>
          <w:color w:val="auto"/>
          <w:sz w:val="32"/>
          <w:szCs w:val="32"/>
          <w:lang w:val="en-US" w:eastAsia="zh-CN"/>
        </w:rPr>
        <w:t>下达2022年度基层组织建设资金</w:t>
      </w:r>
      <w:r>
        <w:rPr>
          <w:rFonts w:hint="eastAsia" w:ascii="仿宋_GB2312" w:hAnsi="仿宋_GB2312" w:eastAsia="仿宋_GB2312" w:cs="仿宋_GB2312"/>
          <w:color w:val="auto"/>
          <w:sz w:val="32"/>
          <w:szCs w:val="32"/>
          <w:lang w:val="en-US" w:eastAsia="zh-CN"/>
        </w:rPr>
        <w:t>的通知》（</w:t>
      </w:r>
      <w:r>
        <w:rPr>
          <w:rFonts w:hint="eastAsia" w:ascii="仿宋_GB2312" w:hAnsi="仿宋_GB2312" w:cs="仿宋_GB2312"/>
          <w:color w:val="auto"/>
          <w:sz w:val="32"/>
          <w:szCs w:val="32"/>
          <w:lang w:val="en-US" w:eastAsia="zh-CN"/>
        </w:rPr>
        <w:t>沙</w:t>
      </w:r>
      <w:r>
        <w:rPr>
          <w:rFonts w:hint="eastAsia" w:ascii="仿宋_GB2312" w:hAnsi="仿宋_GB2312" w:eastAsia="仿宋_GB2312" w:cs="仿宋_GB2312"/>
          <w:color w:val="auto"/>
          <w:sz w:val="32"/>
          <w:szCs w:val="32"/>
          <w:lang w:val="en-US" w:eastAsia="zh-CN"/>
        </w:rPr>
        <w:t>财行〔202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09</w:t>
      </w:r>
      <w:r>
        <w:rPr>
          <w:rFonts w:hint="eastAsia" w:ascii="仿宋_GB2312" w:hAnsi="仿宋_GB2312" w:eastAsia="仿宋_GB2312" w:cs="仿宋_GB2312"/>
          <w:color w:val="auto"/>
          <w:sz w:val="32"/>
          <w:szCs w:val="32"/>
          <w:lang w:val="en-US" w:eastAsia="zh-CN"/>
        </w:rPr>
        <w:t>号）要求,</w:t>
      </w:r>
      <w:r>
        <w:rPr>
          <w:rFonts w:hint="eastAsia" w:ascii="仿宋_GB2312" w:hAnsi="仿宋_GB2312" w:eastAsia="仿宋_GB2312" w:cs="仿宋_GB2312"/>
          <w:color w:val="auto"/>
          <w:sz w:val="32"/>
          <w:szCs w:val="32"/>
          <w:lang w:eastAsia="zh-Hans"/>
        </w:rPr>
        <w:t>本项目实施</w:t>
      </w:r>
      <w:r>
        <w:rPr>
          <w:rFonts w:hint="eastAsia" w:ascii="仿宋_GB2312" w:hAnsi="仿宋_GB2312" w:eastAsia="仿宋_GB2312" w:cs="仿宋_GB2312"/>
          <w:color w:val="auto"/>
          <w:sz w:val="32"/>
          <w:szCs w:val="32"/>
          <w:lang w:val="en-US" w:eastAsia="zh-CN"/>
        </w:rPr>
        <w:t>内容为：2023年12月</w:t>
      </w:r>
      <w:r>
        <w:rPr>
          <w:rFonts w:hint="eastAsia" w:ascii="仿宋_GB2312" w:hAnsi="仿宋_GB2312" w:cs="仿宋_GB2312"/>
          <w:color w:val="auto"/>
          <w:sz w:val="32"/>
          <w:szCs w:val="32"/>
          <w:lang w:val="en-US" w:eastAsia="zh-CN"/>
        </w:rPr>
        <w:t>25</w:t>
      </w:r>
      <w:r>
        <w:rPr>
          <w:rFonts w:hint="eastAsia" w:ascii="仿宋_GB2312" w:hAnsi="仿宋_GB2312" w:eastAsia="仿宋_GB2312" w:cs="仿宋_GB2312"/>
          <w:color w:val="auto"/>
          <w:sz w:val="32"/>
          <w:szCs w:val="32"/>
          <w:lang w:val="en-US" w:eastAsia="zh-CN"/>
        </w:rPr>
        <w:t>日前支付</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lang w:val="en-US" w:eastAsia="zh-CN"/>
        </w:rPr>
        <w:t>万元，项目完成</w:t>
      </w:r>
      <w:r>
        <w:rPr>
          <w:rFonts w:hint="eastAsia" w:ascii="仿宋_GB2312" w:hAnsi="仿宋_GB2312" w:cs="仿宋_GB2312"/>
          <w:color w:val="auto"/>
          <w:sz w:val="32"/>
          <w:szCs w:val="32"/>
          <w:lang w:val="en-US" w:eastAsia="zh-CN"/>
        </w:rPr>
        <w:t>采购文体用品电子设备灯具数量992件</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修缮阵地面积5795平方米</w:t>
      </w:r>
      <w:r>
        <w:rPr>
          <w:rFonts w:hint="eastAsia" w:ascii="仿宋_GB2312" w:hAnsi="仿宋_GB2312" w:eastAsia="仿宋_GB2312" w:cs="仿宋_GB2312"/>
          <w:color w:val="auto"/>
          <w:sz w:val="32"/>
          <w:szCs w:val="32"/>
          <w:lang w:val="en-US" w:eastAsia="zh-CN"/>
        </w:rPr>
        <w:t>，通过项目的实施达到改善基层阵地综合服务设施，提升村级基层组织能力的效果。</w:t>
      </w:r>
    </w:p>
    <w:p w14:paraId="10B40E5A">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本项目于2023年1月开始实施，截</w:t>
      </w:r>
      <w:r>
        <w:rPr>
          <w:rFonts w:hint="eastAsia" w:ascii="仿宋_GB2312" w:hAnsi="仿宋_GB2312" w:cs="仿宋_GB2312"/>
          <w:color w:val="auto"/>
          <w:sz w:val="32"/>
          <w:szCs w:val="32"/>
          <w:lang w:val="en-US" w:eastAsia="zh-CN"/>
        </w:rPr>
        <w:t>至</w:t>
      </w:r>
      <w:r>
        <w:rPr>
          <w:rFonts w:hint="eastAsia" w:ascii="仿宋_GB2312" w:hAnsi="仿宋_GB2312" w:eastAsia="仿宋_GB2312" w:cs="仿宋_GB2312"/>
          <w:color w:val="auto"/>
          <w:sz w:val="32"/>
          <w:szCs w:val="32"/>
          <w:lang w:val="en-US" w:eastAsia="zh-CN"/>
        </w:rPr>
        <w:t>2023年12月，该项目已实施完成，各项任务指标全部完成。通过本项目的实施，改善了基层阵地综合服务设施，满足了基层干部群众工作、生活需求，更好地服务群众、凝聚群众，基层党组织在实施乡村振兴战略中巩固农村基层政权、发展村级经济、服务村民群众发挥了主力军、主阵地作用。</w:t>
      </w:r>
    </w:p>
    <w:p w14:paraId="467B54EC">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3.项目实施主体</w:t>
      </w:r>
    </w:p>
    <w:p w14:paraId="73A3CF64">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lang w:val="en-US" w:eastAsia="zh-CN"/>
        </w:rPr>
        <w:t>塔城地区</w:t>
      </w:r>
      <w:r>
        <w:rPr>
          <w:rFonts w:hint="eastAsia" w:ascii="仿宋_GB2312" w:hAnsi="仿宋_GB2312" w:cs="仿宋_GB2312"/>
          <w:color w:val="auto"/>
          <w:sz w:val="32"/>
          <w:szCs w:val="32"/>
          <w:highlight w:val="none"/>
          <w:lang w:val="en-US" w:eastAsia="zh-CN"/>
        </w:rPr>
        <w:t>中共</w:t>
      </w:r>
      <w:r>
        <w:rPr>
          <w:rFonts w:hint="eastAsia" w:ascii="仿宋_GB2312" w:hAnsi="仿宋_GB2312" w:eastAsia="仿宋_GB2312" w:cs="仿宋_GB2312"/>
          <w:color w:val="auto"/>
          <w:sz w:val="32"/>
          <w:szCs w:val="32"/>
          <w:lang w:eastAsia="zh-CN"/>
        </w:rPr>
        <w:t>沙湾市</w:t>
      </w:r>
      <w:r>
        <w:rPr>
          <w:rFonts w:hint="eastAsia" w:ascii="仿宋_GB2312" w:hAnsi="仿宋_GB2312" w:cs="仿宋_GB2312"/>
          <w:color w:val="auto"/>
          <w:sz w:val="32"/>
          <w:szCs w:val="32"/>
          <w:lang w:eastAsia="zh-CN"/>
        </w:rPr>
        <w:t>委员会组织部</w:t>
      </w:r>
      <w:r>
        <w:rPr>
          <w:rFonts w:hint="eastAsia" w:ascii="仿宋_GB2312" w:hAnsi="仿宋_GB2312" w:cs="仿宋_GB2312"/>
          <w:color w:val="auto"/>
          <w:sz w:val="32"/>
          <w:szCs w:val="32"/>
          <w:lang w:val="en-US" w:eastAsia="zh-CN"/>
        </w:rPr>
        <w:t>2022年度基层组织建设资金</w:t>
      </w:r>
      <w:r>
        <w:rPr>
          <w:rFonts w:hint="eastAsia" w:ascii="仿宋_GB2312" w:hAnsi="仿宋_GB2312" w:eastAsia="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中共</w:t>
      </w:r>
      <w:r>
        <w:rPr>
          <w:rFonts w:hint="eastAsia" w:ascii="仿宋_GB2312" w:hAnsi="仿宋_GB2312" w:eastAsia="仿宋_GB2312" w:cs="仿宋_GB2312"/>
          <w:color w:val="auto"/>
          <w:sz w:val="32"/>
          <w:szCs w:val="32"/>
          <w:lang w:eastAsia="zh-CN"/>
        </w:rPr>
        <w:t>沙湾市</w:t>
      </w:r>
      <w:r>
        <w:rPr>
          <w:rFonts w:hint="eastAsia" w:ascii="仿宋_GB2312" w:hAnsi="仿宋_GB2312" w:cs="仿宋_GB2312"/>
          <w:color w:val="auto"/>
          <w:sz w:val="32"/>
          <w:szCs w:val="32"/>
          <w:lang w:eastAsia="zh-CN"/>
        </w:rPr>
        <w:t>委员会组织部</w:t>
      </w:r>
      <w:r>
        <w:rPr>
          <w:rFonts w:hint="eastAsia" w:ascii="仿宋_GB2312" w:hAnsi="仿宋_GB2312" w:eastAsia="仿宋_GB2312" w:cs="仿宋_GB2312"/>
          <w:color w:val="auto"/>
          <w:sz w:val="32"/>
          <w:szCs w:val="32"/>
          <w:lang w:eastAsia="zh-CN"/>
        </w:rPr>
        <w:t>。</w:t>
      </w:r>
    </w:p>
    <w:p w14:paraId="76252AFC">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 资金投入和使用情况</w:t>
      </w:r>
    </w:p>
    <w:p w14:paraId="76769657">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（1）项目资金安排落实、总投入情况</w:t>
      </w:r>
    </w:p>
    <w:p w14:paraId="7E03E90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根据塔城地区财政局《关于</w:t>
      </w:r>
      <w:r>
        <w:rPr>
          <w:rFonts w:hint="eastAsia" w:ascii="仿宋_GB2312" w:hAnsi="仿宋_GB2312" w:cs="仿宋_GB2312"/>
          <w:color w:val="auto"/>
          <w:sz w:val="32"/>
          <w:szCs w:val="32"/>
          <w:lang w:val="en-US" w:eastAsia="zh-CN"/>
        </w:rPr>
        <w:t>下达2022年度基层组织建设资金</w:t>
      </w:r>
      <w:r>
        <w:rPr>
          <w:rFonts w:hint="eastAsia" w:ascii="仿宋_GB2312" w:hAnsi="仿宋_GB2312" w:eastAsia="仿宋_GB2312" w:cs="仿宋_GB2312"/>
          <w:color w:val="auto"/>
          <w:sz w:val="32"/>
          <w:szCs w:val="32"/>
          <w:lang w:val="en-US" w:eastAsia="zh-CN"/>
        </w:rPr>
        <w:t>的通知》（塔地财行〔202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29</w:t>
      </w:r>
      <w:r>
        <w:rPr>
          <w:rFonts w:hint="eastAsia" w:ascii="仿宋_GB2312" w:hAnsi="仿宋_GB2312" w:eastAsia="仿宋_GB2312" w:cs="仿宋_GB2312"/>
          <w:color w:val="auto"/>
          <w:sz w:val="32"/>
          <w:szCs w:val="32"/>
          <w:lang w:val="en-US" w:eastAsia="zh-CN"/>
        </w:rPr>
        <w:t>号）</w:t>
      </w:r>
      <w:r>
        <w:rPr>
          <w:rFonts w:hint="eastAsia" w:ascii="仿宋_GB2312" w:hAnsi="仿宋_GB2312" w:cs="仿宋_GB2312"/>
          <w:color w:val="auto"/>
          <w:sz w:val="32"/>
          <w:szCs w:val="32"/>
          <w:lang w:val="en-US" w:eastAsia="zh-CN"/>
        </w:rPr>
        <w:t>，沙湾市财政局</w:t>
      </w:r>
      <w:r>
        <w:rPr>
          <w:rFonts w:hint="eastAsia" w:ascii="仿宋_GB2312" w:hAnsi="仿宋_GB2312" w:eastAsia="仿宋_GB2312" w:cs="仿宋_GB2312"/>
          <w:color w:val="auto"/>
          <w:sz w:val="32"/>
          <w:szCs w:val="32"/>
          <w:lang w:val="en-US" w:eastAsia="zh-CN"/>
        </w:rPr>
        <w:t>《关于</w:t>
      </w:r>
      <w:r>
        <w:rPr>
          <w:rFonts w:hint="eastAsia" w:ascii="仿宋_GB2312" w:hAnsi="仿宋_GB2312" w:cs="仿宋_GB2312"/>
          <w:color w:val="auto"/>
          <w:sz w:val="32"/>
          <w:szCs w:val="32"/>
          <w:lang w:val="en-US" w:eastAsia="zh-CN"/>
        </w:rPr>
        <w:t>下达2022年度基层组织建设资金</w:t>
      </w:r>
      <w:r>
        <w:rPr>
          <w:rFonts w:hint="eastAsia" w:ascii="仿宋_GB2312" w:hAnsi="仿宋_GB2312" w:eastAsia="仿宋_GB2312" w:cs="仿宋_GB2312"/>
          <w:color w:val="auto"/>
          <w:sz w:val="32"/>
          <w:szCs w:val="32"/>
          <w:lang w:val="en-US" w:eastAsia="zh-CN"/>
        </w:rPr>
        <w:t>的通知》（</w:t>
      </w:r>
      <w:r>
        <w:rPr>
          <w:rFonts w:hint="eastAsia" w:ascii="仿宋_GB2312" w:hAnsi="仿宋_GB2312" w:cs="仿宋_GB2312"/>
          <w:color w:val="auto"/>
          <w:sz w:val="32"/>
          <w:szCs w:val="32"/>
          <w:lang w:val="en-US" w:eastAsia="zh-CN"/>
        </w:rPr>
        <w:t>沙</w:t>
      </w:r>
      <w:r>
        <w:rPr>
          <w:rFonts w:hint="eastAsia" w:ascii="仿宋_GB2312" w:hAnsi="仿宋_GB2312" w:eastAsia="仿宋_GB2312" w:cs="仿宋_GB2312"/>
          <w:color w:val="auto"/>
          <w:sz w:val="32"/>
          <w:szCs w:val="32"/>
          <w:lang w:val="en-US" w:eastAsia="zh-CN"/>
        </w:rPr>
        <w:t>财行〔202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w:t>
      </w:r>
      <w:r>
        <w:rPr>
          <w:rFonts w:hint="eastAsia" w:ascii="仿宋_GB2312" w:hAnsi="仿宋_GB2312" w:cs="仿宋_GB2312"/>
          <w:color w:val="auto"/>
          <w:sz w:val="32"/>
          <w:szCs w:val="32"/>
          <w:lang w:val="en-US" w:eastAsia="zh-CN"/>
        </w:rPr>
        <w:t>09</w:t>
      </w:r>
      <w:r>
        <w:rPr>
          <w:rFonts w:hint="eastAsia" w:ascii="仿宋_GB2312" w:hAnsi="仿宋_GB2312" w:eastAsia="仿宋_GB2312" w:cs="仿宋_GB2312"/>
          <w:color w:val="auto"/>
          <w:sz w:val="32"/>
          <w:szCs w:val="32"/>
          <w:lang w:val="en-US" w:eastAsia="zh-CN"/>
        </w:rPr>
        <w:t>号）要求</w:t>
      </w:r>
      <w:r>
        <w:rPr>
          <w:rFonts w:hint="eastAsia" w:ascii="仿宋_GB2312" w:hAnsi="仿宋_GB2312" w:eastAsia="仿宋_GB2312" w:cs="仿宋_GB2312"/>
          <w:color w:val="auto"/>
          <w:sz w:val="32"/>
          <w:szCs w:val="32"/>
          <w:lang w:eastAsia="zh-Hans"/>
        </w:rPr>
        <w:t>，</w:t>
      </w:r>
      <w:r>
        <w:rPr>
          <w:rFonts w:hint="eastAsia" w:ascii="仿宋_GB2312" w:hAnsi="仿宋_GB2312" w:cs="仿宋_GB2312"/>
          <w:color w:val="auto"/>
          <w:sz w:val="32"/>
          <w:szCs w:val="32"/>
          <w:lang w:val="en-US" w:eastAsia="zh-CN"/>
        </w:rPr>
        <w:t>2022年度基层组织建设资金</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Hans"/>
        </w:rPr>
        <w:t>预算</w:t>
      </w:r>
      <w:r>
        <w:rPr>
          <w:rFonts w:hint="eastAsia" w:ascii="仿宋_GB2312" w:hAnsi="仿宋_GB2312" w:eastAsia="仿宋_GB2312" w:cs="仿宋_GB2312"/>
          <w:color w:val="auto"/>
          <w:sz w:val="32"/>
          <w:szCs w:val="32"/>
        </w:rPr>
        <w:t>安排资金</w:t>
      </w:r>
      <w:r>
        <w:rPr>
          <w:rFonts w:hint="eastAsia" w:ascii="仿宋_GB2312" w:hAnsi="仿宋_GB2312" w:eastAsia="仿宋_GB2312" w:cs="仿宋_GB2312"/>
          <w:color w:val="auto"/>
          <w:sz w:val="32"/>
          <w:szCs w:val="32"/>
          <w:lang w:eastAsia="zh-Hans"/>
        </w:rPr>
        <w:t>总额</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其中</w:t>
      </w:r>
      <w:r>
        <w:rPr>
          <w:rFonts w:hint="eastAsia" w:ascii="仿宋_GB2312" w:hAnsi="仿宋_GB2312" w:eastAsia="仿宋_GB2312" w:cs="仿宋_GB2312"/>
          <w:color w:val="auto"/>
          <w:sz w:val="32"/>
          <w:szCs w:val="32"/>
        </w:rPr>
        <w:t>财政资金</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万元、其他资金</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年实际收到预算资金</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万元，预算资金到位率为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6B693FF6">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（2）项目资金实际使用情况</w:t>
      </w:r>
    </w:p>
    <w:p w14:paraId="3EF5728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年12月31日，本项目实际支付资金</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万元，预算执行率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%。项目资金主要用于支付</w:t>
      </w:r>
      <w:r>
        <w:rPr>
          <w:rFonts w:hint="eastAsia" w:ascii="仿宋_GB2312" w:hAnsi="仿宋_GB2312" w:eastAsia="仿宋_GB2312" w:cs="仿宋_GB2312"/>
          <w:sz w:val="32"/>
          <w:szCs w:val="32"/>
          <w:lang w:val="en-US" w:eastAsia="zh-CN"/>
        </w:rPr>
        <w:t>采购灯具路灯7</w:t>
      </w:r>
      <w:r>
        <w:rPr>
          <w:rFonts w:hint="eastAsia" w:ascii="仿宋_GB2312" w:hAnsi="仿宋_GB2312" w:cs="仿宋_GB2312"/>
          <w:sz w:val="32"/>
          <w:szCs w:val="32"/>
          <w:lang w:val="en-US" w:eastAsia="zh-CN"/>
        </w:rPr>
        <w:t>.74万</w:t>
      </w:r>
      <w:r>
        <w:rPr>
          <w:rFonts w:hint="eastAsia" w:ascii="仿宋_GB2312" w:hAnsi="仿宋_GB2312" w:eastAsia="仿宋_GB2312" w:cs="仿宋_GB2312"/>
          <w:sz w:val="32"/>
          <w:szCs w:val="32"/>
          <w:lang w:val="en-US" w:eastAsia="zh-CN"/>
        </w:rPr>
        <w:t>元、采购电子、音响设备</w:t>
      </w:r>
      <w:r>
        <w:rPr>
          <w:rFonts w:hint="eastAsia" w:ascii="仿宋_GB2312" w:hAnsi="仿宋_GB2312" w:cs="仿宋_GB2312"/>
          <w:sz w:val="32"/>
          <w:szCs w:val="32"/>
          <w:lang w:val="en-US" w:eastAsia="zh-CN"/>
        </w:rPr>
        <w:t>13.99万</w:t>
      </w:r>
      <w:r>
        <w:rPr>
          <w:rFonts w:hint="eastAsia" w:ascii="仿宋_GB2312" w:hAnsi="仿宋_GB2312" w:eastAsia="仿宋_GB2312" w:cs="仿宋_GB2312"/>
          <w:sz w:val="32"/>
          <w:szCs w:val="32"/>
          <w:lang w:val="en-US" w:eastAsia="zh-CN"/>
        </w:rPr>
        <w:t>元、采购演出服</w:t>
      </w:r>
      <w:r>
        <w:rPr>
          <w:rFonts w:hint="eastAsia" w:ascii="仿宋_GB2312" w:hAnsi="仿宋_GB2312" w:cs="仿宋_GB2312"/>
          <w:sz w:val="32"/>
          <w:szCs w:val="32"/>
          <w:lang w:val="en-US" w:eastAsia="zh-CN"/>
        </w:rPr>
        <w:t>0.63万</w:t>
      </w:r>
      <w:r>
        <w:rPr>
          <w:rFonts w:hint="eastAsia" w:ascii="仿宋_GB2312" w:hAnsi="仿宋_GB2312" w:eastAsia="仿宋_GB2312" w:cs="仿宋_GB2312"/>
          <w:sz w:val="32"/>
          <w:szCs w:val="32"/>
          <w:lang w:val="en-US" w:eastAsia="zh-CN"/>
        </w:rPr>
        <w:t>元、采购象棋桌、凉亭、秋千4</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37</w:t>
      </w:r>
      <w:r>
        <w:rPr>
          <w:rFonts w:hint="eastAsia" w:ascii="仿宋_GB2312" w:hAnsi="仿宋_GB2312" w:cs="仿宋_GB2312"/>
          <w:sz w:val="32"/>
          <w:szCs w:val="32"/>
          <w:lang w:val="en-US" w:eastAsia="zh-CN"/>
        </w:rPr>
        <w:t>万</w:t>
      </w:r>
      <w:r>
        <w:rPr>
          <w:rFonts w:hint="eastAsia" w:ascii="仿宋_GB2312" w:hAnsi="仿宋_GB2312" w:eastAsia="仿宋_GB2312" w:cs="仿宋_GB2312"/>
          <w:sz w:val="32"/>
          <w:szCs w:val="32"/>
          <w:lang w:val="en-US" w:eastAsia="zh-CN"/>
        </w:rPr>
        <w:t>元、安集海村电采暖安装4</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96</w:t>
      </w:r>
      <w:r>
        <w:rPr>
          <w:rFonts w:hint="eastAsia" w:ascii="仿宋_GB2312" w:hAnsi="仿宋_GB2312" w:cs="仿宋_GB2312"/>
          <w:sz w:val="32"/>
          <w:szCs w:val="32"/>
          <w:lang w:val="en-US" w:eastAsia="zh-CN"/>
        </w:rPr>
        <w:t>万</w:t>
      </w:r>
      <w:r>
        <w:rPr>
          <w:rFonts w:hint="eastAsia" w:ascii="仿宋_GB2312" w:hAnsi="仿宋_GB2312" w:eastAsia="仿宋_GB2312" w:cs="仿宋_GB2312"/>
          <w:sz w:val="32"/>
          <w:szCs w:val="32"/>
          <w:lang w:val="en-US" w:eastAsia="zh-CN"/>
        </w:rPr>
        <w:t>元、5个村级阵地装饰装修11</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4</w:t>
      </w:r>
      <w:r>
        <w:rPr>
          <w:rFonts w:hint="eastAsia" w:ascii="仿宋_GB2312" w:hAnsi="仿宋_GB2312" w:cs="仿宋_GB2312"/>
          <w:sz w:val="32"/>
          <w:szCs w:val="32"/>
          <w:lang w:val="en-US" w:eastAsia="zh-CN"/>
        </w:rPr>
        <w:t>6万</w:t>
      </w:r>
      <w:r>
        <w:rPr>
          <w:rFonts w:hint="eastAsia" w:ascii="仿宋_GB2312" w:hAnsi="仿宋_GB2312" w:eastAsia="仿宋_GB2312" w:cs="仿宋_GB2312"/>
          <w:sz w:val="32"/>
          <w:szCs w:val="32"/>
          <w:lang w:val="en-US" w:eastAsia="zh-CN"/>
        </w:rPr>
        <w:t>元、3个村级阵地文化长廊、国旗台、主席台9</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1</w:t>
      </w:r>
      <w:r>
        <w:rPr>
          <w:rFonts w:hint="eastAsia" w:ascii="仿宋_GB2312" w:hAnsi="仿宋_GB2312" w:cs="仿宋_GB2312"/>
          <w:sz w:val="32"/>
          <w:szCs w:val="32"/>
          <w:lang w:val="en-US" w:eastAsia="zh-CN"/>
        </w:rPr>
        <w:t>6万</w:t>
      </w:r>
      <w:r>
        <w:rPr>
          <w:rFonts w:hint="eastAsia" w:ascii="仿宋_GB2312" w:hAnsi="仿宋_GB2312" w:eastAsia="仿宋_GB2312" w:cs="仿宋_GB2312"/>
          <w:sz w:val="32"/>
          <w:szCs w:val="32"/>
          <w:lang w:val="en-US" w:eastAsia="zh-CN"/>
        </w:rPr>
        <w:t>元、6个村级阵地修缮18</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8</w:t>
      </w:r>
      <w:r>
        <w:rPr>
          <w:rFonts w:hint="eastAsia" w:ascii="仿宋_GB2312" w:hAnsi="仿宋_GB2312" w:cs="仿宋_GB2312"/>
          <w:sz w:val="32"/>
          <w:szCs w:val="32"/>
          <w:lang w:val="en-US" w:eastAsia="zh-CN"/>
        </w:rPr>
        <w:t>2万</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rPr>
        <w:t>。</w:t>
      </w:r>
    </w:p>
    <w:p w14:paraId="44CCAF73">
      <w:pPr>
        <w:pStyle w:val="4"/>
        <w:pageBreakBefore w:val="0"/>
        <w:widowControl w:val="0"/>
        <w:numPr>
          <w:ilvl w:val="0"/>
          <w:numId w:val="2"/>
        </w:numPr>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项目绩效目标</w:t>
      </w:r>
    </w:p>
    <w:p w14:paraId="3FBEE402">
      <w:pPr>
        <w:pageBreakBefore w:val="0"/>
        <w:widowControl w:val="0"/>
        <w:numPr>
          <w:ilvl w:val="0"/>
          <w:numId w:val="0"/>
        </w:numPr>
        <w:kinsoku/>
        <w:wordWrap/>
        <w:topLinePunct w:val="0"/>
        <w:autoSpaceDE/>
        <w:autoSpaceDN/>
        <w:bidi w:val="0"/>
        <w:spacing w:afterAutospacing="0"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总体目标</w:t>
      </w:r>
    </w:p>
    <w:p w14:paraId="59148C7A">
      <w:pPr>
        <w:keepNext w:val="0"/>
        <w:keepLines w:val="0"/>
        <w:pageBreakBefore w:val="0"/>
        <w:widowControl w:val="0"/>
        <w:numPr>
          <w:ilvl w:val="0"/>
          <w:numId w:val="0"/>
        </w:numPr>
        <w:kinsoku/>
        <w:wordWrap/>
        <w:overflowPunct/>
        <w:topLinePunct w:val="0"/>
        <w:autoSpaceDE/>
        <w:autoSpaceDN/>
        <w:bidi w:val="0"/>
        <w:adjustRightInd/>
        <w:snapToGrid/>
        <w:spacing w:afterAutospacing="0"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2年度基层组织建设资金项目</w:t>
      </w:r>
      <w:r>
        <w:rPr>
          <w:rFonts w:hint="eastAsia" w:ascii="仿宋_GB2312" w:hAnsi="仿宋_GB2312" w:eastAsia="仿宋_GB2312" w:cs="仿宋_GB2312"/>
          <w:color w:val="auto"/>
          <w:sz w:val="32"/>
          <w:szCs w:val="32"/>
          <w:lang w:val="en-US" w:eastAsia="zh-CN"/>
        </w:rPr>
        <w:t>的设立，是为能够更好巩固党的执政根基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服务乡村振兴战略</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争取凝聚人心，全年项目计划实现目标如下：目标1</w:t>
      </w:r>
      <w:r>
        <w:rPr>
          <w:rFonts w:hint="eastAsia" w:ascii="仿宋_GB2312" w:hAnsi="仿宋_GB2312" w:eastAsia="仿宋_GB2312" w:cs="仿宋_GB2312"/>
          <w:color w:val="auto"/>
          <w:sz w:val="32"/>
          <w:szCs w:val="32"/>
        </w:rPr>
        <w:t>：采购文体用品电子设备灯具</w:t>
      </w:r>
      <w:r>
        <w:rPr>
          <w:rFonts w:hint="eastAsia" w:ascii="仿宋_GB2312" w:hAnsi="仿宋_GB2312" w:cs="仿宋_GB2312"/>
          <w:color w:val="auto"/>
          <w:sz w:val="32"/>
          <w:szCs w:val="32"/>
          <w:lang w:val="en-US" w:eastAsia="zh-CN"/>
        </w:rPr>
        <w:t>992件</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目标2:修缮阵地面积</w:t>
      </w:r>
      <w:r>
        <w:rPr>
          <w:rFonts w:hint="eastAsia" w:ascii="仿宋_GB2312" w:hAnsi="仿宋_GB2312" w:cs="仿宋_GB2312"/>
          <w:color w:val="auto"/>
          <w:sz w:val="32"/>
          <w:szCs w:val="32"/>
          <w:lang w:val="en-US" w:eastAsia="zh-CN"/>
        </w:rPr>
        <w:t>5795平方米</w:t>
      </w:r>
      <w:r>
        <w:rPr>
          <w:rFonts w:hint="eastAsia" w:ascii="仿宋_GB2312" w:hAnsi="仿宋_GB2312" w:eastAsia="仿宋_GB2312" w:cs="仿宋_GB2312"/>
          <w:color w:val="auto"/>
          <w:sz w:val="32"/>
          <w:szCs w:val="32"/>
          <w:lang w:val="en-US" w:eastAsia="zh-CN"/>
        </w:rPr>
        <w:t>，计划</w:t>
      </w:r>
      <w:r>
        <w:rPr>
          <w:rFonts w:hint="eastAsia" w:ascii="仿宋_GB2312" w:hAnsi="仿宋_GB2312" w:eastAsia="仿宋_GB2312" w:cs="仿宋_GB2312"/>
          <w:color w:val="auto"/>
          <w:sz w:val="32"/>
          <w:szCs w:val="32"/>
        </w:rPr>
        <w:t>通过</w:t>
      </w:r>
      <w:r>
        <w:rPr>
          <w:rFonts w:hint="eastAsia" w:ascii="仿宋_GB2312" w:hAnsi="仿宋_GB2312" w:eastAsia="仿宋_GB2312" w:cs="仿宋_GB2312"/>
          <w:color w:val="auto"/>
          <w:sz w:val="32"/>
          <w:szCs w:val="32"/>
          <w:lang w:val="en-US" w:eastAsia="zh-CN"/>
        </w:rPr>
        <w:t>本</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的</w:t>
      </w:r>
      <w:r>
        <w:rPr>
          <w:rFonts w:hint="eastAsia" w:ascii="仿宋_GB2312" w:hAnsi="仿宋_GB2312" w:eastAsia="仿宋_GB2312" w:cs="仿宋_GB2312"/>
          <w:color w:val="auto"/>
          <w:sz w:val="32"/>
          <w:szCs w:val="32"/>
        </w:rPr>
        <w:t>实施</w:t>
      </w:r>
      <w:r>
        <w:rPr>
          <w:rFonts w:hint="eastAsia" w:ascii="仿宋_GB2312" w:hAnsi="仿宋_GB2312" w:eastAsia="仿宋_GB2312" w:cs="仿宋_GB2312"/>
          <w:color w:val="auto"/>
          <w:sz w:val="32"/>
          <w:szCs w:val="32"/>
          <w:lang w:eastAsia="zh-CN"/>
        </w:rPr>
        <w:t>，</w:t>
      </w:r>
      <w:r>
        <w:rPr>
          <w:rFonts w:hint="eastAsia" w:ascii="仿宋_GB2312" w:hAnsi="仿宋_GB2312" w:cs="仿宋_GB2312"/>
          <w:color w:val="auto"/>
          <w:sz w:val="32"/>
          <w:szCs w:val="32"/>
          <w:lang w:eastAsia="zh-CN"/>
        </w:rPr>
        <w:t>不断</w:t>
      </w:r>
      <w:r>
        <w:rPr>
          <w:rFonts w:hint="eastAsia" w:ascii="仿宋_GB2312" w:hAnsi="仿宋_GB2312" w:eastAsia="仿宋_GB2312" w:cs="仿宋_GB2312"/>
          <w:color w:val="auto"/>
          <w:sz w:val="32"/>
          <w:szCs w:val="32"/>
          <w:lang w:val="en-US" w:eastAsia="zh-CN"/>
        </w:rPr>
        <w:t>改善基层组织办公和为民服务条件，切实营造拴心留人环境，夯实党在基层的执政基础</w:t>
      </w:r>
      <w:r>
        <w:rPr>
          <w:rFonts w:hint="eastAsia" w:ascii="仿宋_GB2312" w:hAnsi="仿宋_GB2312" w:cs="仿宋_GB2312"/>
          <w:color w:val="auto"/>
          <w:sz w:val="32"/>
          <w:szCs w:val="32"/>
          <w:lang w:val="en-US" w:eastAsia="zh-CN"/>
        </w:rPr>
        <w:t>。</w:t>
      </w:r>
    </w:p>
    <w:p w14:paraId="51A99167">
      <w:pPr>
        <w:pageBreakBefore w:val="0"/>
        <w:widowControl w:val="0"/>
        <w:kinsoku/>
        <w:wordWrap/>
        <w:topLinePunct w:val="0"/>
        <w:autoSpaceDE/>
        <w:autoSpaceDN/>
        <w:bidi w:val="0"/>
        <w:spacing w:afterAutospacing="0" w:line="560" w:lineRule="exact"/>
        <w:ind w:left="0" w:leftChars="0"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2.阶段性目标</w:t>
      </w:r>
    </w:p>
    <w:p w14:paraId="2342BC0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根据《中华人民共和国预算法》、《中共中央国务院关于全面实施预算绩效管理的意见》（中发〔2018〕34号）、《关于印发&lt;项目支出绩效评价管理办法&gt;的通知》（财预〔2020〕10号）、《</w:t>
      </w:r>
      <w:r>
        <w:rPr>
          <w:rFonts w:hint="eastAsia" w:ascii="仿宋_GB2312" w:hAnsi="仿宋_GB2312" w:eastAsia="仿宋_GB2312" w:cs="仿宋_GB2312"/>
          <w:bCs/>
          <w:color w:val="auto"/>
          <w:sz w:val="32"/>
          <w:szCs w:val="32"/>
          <w:lang w:val="en-US" w:eastAsia="zh-CN"/>
        </w:rPr>
        <w:t>塔城</w:t>
      </w:r>
      <w:r>
        <w:rPr>
          <w:rFonts w:hint="eastAsia" w:ascii="仿宋_GB2312" w:hAnsi="仿宋_GB2312" w:eastAsia="仿宋_GB2312" w:cs="仿宋_GB2312"/>
          <w:bCs/>
          <w:color w:val="auto"/>
          <w:sz w:val="32"/>
          <w:szCs w:val="32"/>
        </w:rPr>
        <w:t>地区财政</w:t>
      </w:r>
      <w:r>
        <w:rPr>
          <w:rFonts w:hint="eastAsia" w:ascii="仿宋_GB2312" w:hAnsi="仿宋_GB2312" w:eastAsia="仿宋_GB2312" w:cs="仿宋_GB2312"/>
          <w:color w:val="auto"/>
          <w:sz w:val="32"/>
          <w:szCs w:val="32"/>
        </w:rPr>
        <w:t>支出绩效评价管理暂行办法》（</w:t>
      </w:r>
      <w:r>
        <w:rPr>
          <w:rFonts w:hint="eastAsia" w:ascii="仿宋_GB2312" w:hAnsi="仿宋_GB2312" w:eastAsia="仿宋_GB2312" w:cs="仿宋_GB2312"/>
          <w:color w:val="auto"/>
          <w:sz w:val="32"/>
          <w:szCs w:val="32"/>
          <w:highlight w:val="none"/>
          <w:lang w:val="en-US" w:eastAsia="zh-CN"/>
        </w:rPr>
        <w:t>塔</w:t>
      </w:r>
      <w:r>
        <w:rPr>
          <w:rFonts w:hint="eastAsia" w:ascii="仿宋_GB2312" w:hAnsi="仿宋_GB2312" w:eastAsia="仿宋_GB2312" w:cs="仿宋_GB2312"/>
          <w:color w:val="auto"/>
          <w:sz w:val="32"/>
          <w:szCs w:val="32"/>
          <w:highlight w:val="none"/>
        </w:rPr>
        <w:t>地财预〔201</w:t>
      </w:r>
      <w:r>
        <w:rPr>
          <w:rFonts w:hint="eastAsia" w:ascii="仿宋_GB2312" w:hAnsi="仿宋_GB2312" w:eastAsia="仿宋_GB2312" w:cs="仿宋_GB2312"/>
          <w:color w:val="auto"/>
          <w:sz w:val="32"/>
          <w:szCs w:val="32"/>
          <w:highlight w:val="none"/>
          <w:lang w:val="en-US"/>
        </w:rPr>
        <w:t>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rPr>
        <w:t>114</w:t>
      </w:r>
      <w:r>
        <w:rPr>
          <w:rFonts w:hint="eastAsia" w:ascii="仿宋_GB2312" w:hAnsi="仿宋_GB2312" w:eastAsia="仿宋_GB2312" w:cs="仿宋_GB2312"/>
          <w:color w:val="auto"/>
          <w:sz w:val="32"/>
          <w:szCs w:val="32"/>
          <w:highlight w:val="none"/>
        </w:rPr>
        <w:t>号）等文件</w:t>
      </w:r>
      <w:r>
        <w:rPr>
          <w:rFonts w:hint="eastAsia" w:ascii="仿宋_GB2312" w:hAnsi="仿宋_GB2312" w:eastAsia="仿宋_GB2312" w:cs="仿宋_GB2312"/>
          <w:color w:val="auto"/>
          <w:sz w:val="32"/>
          <w:szCs w:val="32"/>
        </w:rPr>
        <w:t>要求，</w:t>
      </w:r>
      <w:r>
        <w:rPr>
          <w:rFonts w:hint="eastAsia" w:ascii="仿宋_GB2312" w:hAnsi="仿宋_GB2312" w:eastAsia="仿宋_GB2312" w:cs="仿宋_GB2312"/>
          <w:bCs/>
          <w:color w:val="auto"/>
          <w:sz w:val="32"/>
          <w:szCs w:val="32"/>
        </w:rPr>
        <w:t>结合本项目实际，对绩效目标进行逐层分解、细化后的具体绩效指标如下：</w:t>
      </w:r>
    </w:p>
    <w:p w14:paraId="6711C5B5">
      <w:pPr>
        <w:pageBreakBefore w:val="0"/>
        <w:widowControl w:val="0"/>
        <w:numPr>
          <w:ilvl w:val="0"/>
          <w:numId w:val="3"/>
        </w:numPr>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项目产出</w:t>
      </w:r>
      <w:r>
        <w:rPr>
          <w:rFonts w:hint="eastAsia" w:ascii="仿宋_GB2312" w:hAnsi="仿宋_GB2312" w:eastAsia="仿宋_GB2312" w:cs="仿宋_GB2312"/>
          <w:color w:val="auto"/>
          <w:sz w:val="32"/>
          <w:szCs w:val="32"/>
          <w:lang w:val="en-US" w:eastAsia="zh-CN"/>
        </w:rPr>
        <w:t>指标</w:t>
      </w:r>
    </w:p>
    <w:p w14:paraId="46D5BC08">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①数量指标</w:t>
      </w:r>
    </w:p>
    <w:p w14:paraId="1D28A662">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采购文体用品电子设备灯具数量（件）</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992件</w:t>
      </w:r>
      <w:r>
        <w:rPr>
          <w:rFonts w:hint="eastAsia" w:ascii="仿宋_GB2312" w:hAnsi="仿宋_GB2312" w:eastAsia="仿宋_GB2312" w:cs="仿宋_GB2312"/>
          <w:color w:val="auto"/>
          <w:sz w:val="32"/>
          <w:szCs w:val="32"/>
        </w:rPr>
        <w:t>”；</w:t>
      </w:r>
    </w:p>
    <w:p w14:paraId="319D7F46">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修缮阵地面积（平方米）</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5795平方米</w:t>
      </w:r>
      <w:r>
        <w:rPr>
          <w:rFonts w:hint="eastAsia" w:ascii="仿宋_GB2312" w:hAnsi="仿宋_GB2312" w:eastAsia="仿宋_GB2312" w:cs="仿宋_GB2312"/>
          <w:color w:val="auto"/>
          <w:sz w:val="32"/>
          <w:szCs w:val="32"/>
        </w:rPr>
        <w:t>”；</w:t>
      </w:r>
    </w:p>
    <w:p w14:paraId="4D9C242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②质量指标</w:t>
      </w:r>
    </w:p>
    <w:p w14:paraId="07BF1E30">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项目验收合格率（%）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3D71F586">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③时效指标</w:t>
      </w:r>
    </w:p>
    <w:p w14:paraId="5A66A370">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资金支付及时率</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4D46E52E">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项目完成时间（年月日）</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val="en-US" w:eastAsia="zh-CN"/>
        </w:rPr>
        <w:t>2023年12月20日前</w:t>
      </w:r>
      <w:r>
        <w:rPr>
          <w:rFonts w:hint="eastAsia" w:ascii="仿宋_GB2312" w:hAnsi="仿宋_GB2312" w:eastAsia="仿宋_GB2312" w:cs="仿宋_GB2312"/>
          <w:color w:val="auto"/>
          <w:sz w:val="32"/>
          <w:szCs w:val="32"/>
        </w:rPr>
        <w:t>”；</w:t>
      </w:r>
    </w:p>
    <w:p w14:paraId="34A86DDA">
      <w:pPr>
        <w:pageBreakBefore w:val="0"/>
        <w:widowControl w:val="0"/>
        <w:numPr>
          <w:ilvl w:val="0"/>
          <w:numId w:val="3"/>
        </w:numPr>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highlight w:val="none"/>
        </w:rPr>
        <w:t>成本指标</w:t>
      </w:r>
    </w:p>
    <w:p w14:paraId="4D12996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w:t>
      </w: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rPr>
        <w:t>指标</w:t>
      </w:r>
    </w:p>
    <w:p w14:paraId="01666ACD">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采购文体用品电子设备灯具(万元)</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26.74</w:t>
      </w:r>
      <w:r>
        <w:rPr>
          <w:rFonts w:hint="eastAsia" w:ascii="仿宋_GB2312" w:hAnsi="仿宋_GB2312" w:eastAsia="仿宋_GB2312" w:cs="仿宋_GB2312"/>
          <w:color w:val="auto"/>
          <w:sz w:val="32"/>
          <w:szCs w:val="32"/>
          <w:highlight w:val="none"/>
          <w:lang w:eastAsia="zh-Hans"/>
        </w:rPr>
        <w:t>万元</w:t>
      </w:r>
      <w:r>
        <w:rPr>
          <w:rFonts w:hint="eastAsia" w:ascii="仿宋_GB2312" w:hAnsi="仿宋_GB2312" w:eastAsia="仿宋_GB2312" w:cs="仿宋_GB2312"/>
          <w:color w:val="auto"/>
          <w:sz w:val="32"/>
          <w:szCs w:val="32"/>
          <w:highlight w:val="none"/>
        </w:rPr>
        <w:t>”；</w:t>
      </w:r>
    </w:p>
    <w:p w14:paraId="7EA423F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Hans"/>
        </w:rPr>
        <w:t>修缮阵地成本（万元）</w:t>
      </w:r>
      <w:r>
        <w:rPr>
          <w:rFonts w:hint="eastAsia" w:ascii="仿宋_GB2312" w:hAnsi="仿宋_GB2312" w:eastAsia="仿宋_GB2312" w:cs="仿宋_GB2312"/>
          <w:color w:val="auto"/>
          <w:sz w:val="32"/>
          <w:szCs w:val="32"/>
          <w:highlight w:val="none"/>
        </w:rPr>
        <w:t>”指标，预期指标值为“</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lang w:val="en-US" w:eastAsia="zh-CN"/>
        </w:rPr>
        <w:t>44.39</w:t>
      </w:r>
      <w:r>
        <w:rPr>
          <w:rFonts w:hint="eastAsia" w:ascii="仿宋_GB2312" w:hAnsi="仿宋_GB2312" w:eastAsia="仿宋_GB2312" w:cs="仿宋_GB2312"/>
          <w:color w:val="auto"/>
          <w:sz w:val="32"/>
          <w:szCs w:val="32"/>
          <w:highlight w:val="none"/>
          <w:lang w:eastAsia="zh-Hans"/>
        </w:rPr>
        <w:t>万元</w:t>
      </w:r>
      <w:r>
        <w:rPr>
          <w:rFonts w:hint="eastAsia" w:ascii="仿宋_GB2312" w:hAnsi="仿宋_GB2312" w:eastAsia="仿宋_GB2312" w:cs="仿宋_GB2312"/>
          <w:color w:val="auto"/>
          <w:sz w:val="32"/>
          <w:szCs w:val="32"/>
          <w:highlight w:val="none"/>
        </w:rPr>
        <w:t>”。</w:t>
      </w:r>
    </w:p>
    <w:p w14:paraId="5E815A89">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w:t>
      </w:r>
      <w:r>
        <w:rPr>
          <w:rFonts w:hint="eastAsia" w:ascii="仿宋_GB2312" w:hAnsi="仿宋_GB2312" w:eastAsia="仿宋_GB2312" w:cs="仿宋_GB2312"/>
          <w:color w:val="auto"/>
          <w:sz w:val="32"/>
          <w:szCs w:val="32"/>
          <w:lang w:val="en-US" w:eastAsia="zh-CN"/>
        </w:rPr>
        <w:t>社会成本</w:t>
      </w:r>
      <w:r>
        <w:rPr>
          <w:rFonts w:hint="eastAsia" w:ascii="仿宋_GB2312" w:hAnsi="仿宋_GB2312" w:eastAsia="仿宋_GB2312" w:cs="仿宋_GB2312"/>
          <w:color w:val="auto"/>
          <w:sz w:val="32"/>
          <w:szCs w:val="32"/>
        </w:rPr>
        <w:t>指标</w:t>
      </w:r>
    </w:p>
    <w:p w14:paraId="7CA4D03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14:paraId="26A2333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w:t>
      </w:r>
      <w:r>
        <w:rPr>
          <w:rFonts w:hint="eastAsia" w:ascii="仿宋_GB2312" w:hAnsi="仿宋_GB2312" w:eastAsia="仿宋_GB2312" w:cs="仿宋_GB2312"/>
          <w:color w:val="auto"/>
          <w:sz w:val="32"/>
          <w:szCs w:val="32"/>
          <w:lang w:val="en-US" w:eastAsia="zh-CN"/>
        </w:rPr>
        <w:t>生态环境成本</w:t>
      </w:r>
      <w:r>
        <w:rPr>
          <w:rFonts w:hint="eastAsia" w:ascii="仿宋_GB2312" w:hAnsi="仿宋_GB2312" w:eastAsia="仿宋_GB2312" w:cs="仿宋_GB2312"/>
          <w:color w:val="auto"/>
          <w:sz w:val="32"/>
          <w:szCs w:val="32"/>
        </w:rPr>
        <w:t>指标</w:t>
      </w:r>
    </w:p>
    <w:p w14:paraId="3B1E7965">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14:paraId="7CE998AE">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项目效益</w:t>
      </w:r>
      <w:r>
        <w:rPr>
          <w:rFonts w:hint="eastAsia" w:ascii="仿宋_GB2312" w:hAnsi="仿宋_GB2312" w:eastAsia="仿宋_GB2312" w:cs="仿宋_GB2312"/>
          <w:color w:val="auto"/>
          <w:sz w:val="32"/>
          <w:szCs w:val="32"/>
          <w:lang w:val="en-US" w:eastAsia="zh-CN"/>
        </w:rPr>
        <w:t>指标</w:t>
      </w:r>
    </w:p>
    <w:p w14:paraId="4B933EC3">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①经济效益指标</w:t>
      </w:r>
    </w:p>
    <w:p w14:paraId="2665166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14:paraId="72DCE8D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②社会效益指标</w:t>
      </w:r>
    </w:p>
    <w:p w14:paraId="5DC80F21">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改善村级基层阵地综合服务设施条件</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eastAsia="zh-Hans"/>
        </w:rPr>
        <w:t>有</w:t>
      </w:r>
      <w:r>
        <w:rPr>
          <w:rFonts w:hint="eastAsia" w:ascii="仿宋_GB2312" w:hAnsi="仿宋_GB2312" w:cs="仿宋_GB2312"/>
          <w:color w:val="auto"/>
          <w:sz w:val="32"/>
          <w:szCs w:val="32"/>
          <w:lang w:eastAsia="zh-CN"/>
        </w:rPr>
        <w:t>效改善</w:t>
      </w:r>
      <w:r>
        <w:rPr>
          <w:rFonts w:hint="eastAsia" w:ascii="仿宋_GB2312" w:hAnsi="仿宋_GB2312" w:eastAsia="仿宋_GB2312" w:cs="仿宋_GB2312"/>
          <w:color w:val="auto"/>
          <w:sz w:val="32"/>
          <w:szCs w:val="32"/>
        </w:rPr>
        <w:t>”；</w:t>
      </w:r>
    </w:p>
    <w:p w14:paraId="5D47661E">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③生态效益指标</w:t>
      </w:r>
    </w:p>
    <w:p w14:paraId="6773DBB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14:paraId="0B5C3F5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）相关满意度目标</w:t>
      </w:r>
    </w:p>
    <w:p w14:paraId="26953538">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受益群众满意度(%)</w:t>
      </w:r>
      <w:r>
        <w:rPr>
          <w:rFonts w:hint="eastAsia" w:ascii="仿宋_GB2312" w:hAnsi="仿宋_GB2312" w:eastAsia="仿宋_GB2312" w:cs="仿宋_GB2312"/>
          <w:color w:val="auto"/>
          <w:sz w:val="32"/>
          <w:szCs w:val="32"/>
        </w:rPr>
        <w:t>”指标，预期指标值为“</w:t>
      </w:r>
      <w:r>
        <w:rPr>
          <w:rFonts w:hint="eastAsia" w:ascii="仿宋_GB2312" w:hAnsi="仿宋_GB2312" w:cs="仿宋_GB2312"/>
          <w:color w:val="auto"/>
          <w:sz w:val="32"/>
          <w:szCs w:val="32"/>
          <w:lang w:eastAsia="zh-CN"/>
        </w:rPr>
        <w:t>≥</w:t>
      </w:r>
      <w:r>
        <w:rPr>
          <w:rFonts w:hint="eastAsia" w:ascii="仿宋_GB2312" w:hAnsi="仿宋_GB2312" w:eastAsia="仿宋_GB2312" w:cs="仿宋_GB2312"/>
          <w:color w:val="auto"/>
          <w:sz w:val="32"/>
          <w:szCs w:val="32"/>
          <w:lang w:eastAsia="zh-Hans"/>
        </w:rPr>
        <w:t>95%</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14:paraId="0EEF0CAE">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二、绩效评价工作开展情况</w:t>
      </w:r>
    </w:p>
    <w:p w14:paraId="0BCC3339">
      <w:pPr>
        <w:pStyle w:val="4"/>
        <w:pageBreakBefore w:val="0"/>
        <w:widowControl w:val="0"/>
        <w:numPr>
          <w:ilvl w:val="0"/>
          <w:numId w:val="4"/>
        </w:numPr>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bookmarkStart w:id="0" w:name="_Toc21664"/>
      <w:bookmarkStart w:id="1" w:name="_Toc26632"/>
      <w:bookmarkStart w:id="2" w:name="_Toc5462343"/>
      <w:bookmarkStart w:id="3" w:name="_Toc480473081"/>
      <w:bookmarkStart w:id="4" w:name="_Toc22169_WPSOffice_Level2"/>
      <w:bookmarkStart w:id="5" w:name="_Toc5258"/>
      <w:bookmarkStart w:id="6" w:name="_Toc22922"/>
      <w:bookmarkStart w:id="7" w:name="_Toc12868"/>
      <w:r>
        <w:rPr>
          <w:rFonts w:hint="eastAsia" w:ascii="楷体_GB2312" w:hAnsi="楷体_GB2312" w:eastAsia="楷体_GB2312" w:cs="楷体_GB2312"/>
          <w:color w:val="auto"/>
          <w:sz w:val="32"/>
          <w:szCs w:val="32"/>
        </w:rPr>
        <w:t>绩效评价的目的</w:t>
      </w:r>
      <w:bookmarkEnd w:id="0"/>
      <w:bookmarkEnd w:id="1"/>
      <w:bookmarkEnd w:id="2"/>
      <w:bookmarkEnd w:id="3"/>
      <w:bookmarkEnd w:id="4"/>
      <w:bookmarkEnd w:id="5"/>
      <w:bookmarkEnd w:id="6"/>
      <w:bookmarkEnd w:id="7"/>
      <w:r>
        <w:rPr>
          <w:rFonts w:hint="eastAsia" w:ascii="楷体_GB2312" w:hAnsi="楷体_GB2312" w:eastAsia="楷体_GB2312" w:cs="楷体_GB2312"/>
          <w:color w:val="auto"/>
          <w:sz w:val="32"/>
          <w:szCs w:val="32"/>
        </w:rPr>
        <w:t>、对象和范围</w:t>
      </w:r>
    </w:p>
    <w:p w14:paraId="2D43DC28">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1.绩效评价的目的</w:t>
      </w:r>
    </w:p>
    <w:p w14:paraId="18A7998D">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4ECBA6DA">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2.绩效评价的对象和范围</w:t>
      </w:r>
    </w:p>
    <w:p w14:paraId="0A8CBB8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本次绩效评价遵循财政部</w:t>
      </w:r>
      <w:r>
        <w:rPr>
          <w:rFonts w:hint="eastAsia" w:ascii="仿宋_GB2312" w:hAnsi="仿宋_GB2312" w:eastAsia="仿宋_GB2312" w:cs="仿宋_GB2312"/>
          <w:bCs/>
          <w:color w:val="auto"/>
          <w:sz w:val="32"/>
          <w:szCs w:val="32"/>
        </w:rPr>
        <w:t>《关于印发&lt;项目支出绩效评价管理办法&gt;的通知》（财预〔2020〕10号）</w:t>
      </w:r>
      <w:r>
        <w:rPr>
          <w:rFonts w:hint="eastAsia" w:ascii="仿宋_GB2312" w:hAnsi="仿宋_GB2312" w:eastAsia="仿宋_GB2312" w:cs="仿宋_GB2312"/>
          <w:color w:val="auto"/>
          <w:sz w:val="32"/>
          <w:szCs w:val="32"/>
          <w:lang w:eastAsia="zh-Hans"/>
        </w:rPr>
        <w:t>以及</w:t>
      </w:r>
      <w:r>
        <w:rPr>
          <w:rFonts w:hint="eastAsia" w:ascii="仿宋_GB2312" w:hAnsi="仿宋_GB2312" w:eastAsia="仿宋_GB2312" w:cs="仿宋_GB2312"/>
          <w:color w:val="auto"/>
          <w:sz w:val="32"/>
          <w:szCs w:val="32"/>
        </w:rPr>
        <w:t>自治区财政厅《自治区财政支出绩效评价管理暂行办法》（新财预〔2018〕189号）等文件规定，对202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年度我单位实施的</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w:t>
      </w:r>
      <w:r>
        <w:rPr>
          <w:rFonts w:hint="eastAsia" w:ascii="仿宋_GB2312" w:hAnsi="仿宋_GB2312" w:eastAsia="仿宋_GB2312" w:cs="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0ED68ECD">
      <w:pPr>
        <w:pStyle w:val="4"/>
        <w:pageBreakBefore w:val="0"/>
        <w:widowControl w:val="0"/>
        <w:numPr>
          <w:ilvl w:val="0"/>
          <w:numId w:val="0"/>
        </w:numPr>
        <w:kinsoku/>
        <w:wordWrap/>
        <w:topLinePunct w:val="0"/>
        <w:autoSpaceDE/>
        <w:autoSpaceDN/>
        <w:bidi w:val="0"/>
        <w:spacing w:afterAutospacing="0" w:line="560" w:lineRule="exact"/>
        <w:ind w:leftChars="20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rPr>
        <w:t>评价工作简述</w:t>
      </w:r>
    </w:p>
    <w:p w14:paraId="71AA4B38">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1.绩效评价原则</w:t>
      </w:r>
    </w:p>
    <w:p w14:paraId="0B431B6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依据</w:t>
      </w:r>
      <w:r>
        <w:rPr>
          <w:rFonts w:hint="eastAsia" w:ascii="仿宋_GB2312" w:hAnsi="仿宋_GB2312" w:eastAsia="仿宋_GB2312" w:cs="仿宋_GB2312"/>
          <w:bCs/>
          <w:color w:val="auto"/>
          <w:sz w:val="32"/>
          <w:szCs w:val="32"/>
        </w:rPr>
        <w:t>《中华人民共和国预算法》</w:t>
      </w:r>
      <w:r>
        <w:rPr>
          <w:rFonts w:hint="eastAsia" w:ascii="仿宋_GB2312" w:hAnsi="仿宋_GB2312" w:cs="仿宋_GB2312"/>
          <w:bCs/>
          <w:color w:val="auto"/>
          <w:sz w:val="32"/>
          <w:szCs w:val="32"/>
          <w:lang w:eastAsia="zh-CN"/>
        </w:rPr>
        <w:t>、</w:t>
      </w:r>
      <w:r>
        <w:rPr>
          <w:rFonts w:hint="eastAsia" w:ascii="仿宋_GB2312" w:hAnsi="仿宋_GB2312" w:eastAsia="仿宋_GB2312" w:cs="仿宋_GB2312"/>
          <w:bCs/>
          <w:color w:val="auto"/>
          <w:sz w:val="32"/>
          <w:szCs w:val="32"/>
        </w:rPr>
        <w:t>《关于印发&lt;项目支出绩效评价管理办法&gt;的通知》（财预〔2020〕10号）</w:t>
      </w:r>
      <w:r>
        <w:rPr>
          <w:rFonts w:hint="eastAsia" w:ascii="仿宋_GB2312" w:hAnsi="仿宋_GB2312" w:eastAsia="仿宋_GB2312" w:cs="仿宋_GB2312"/>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w:t>
      </w:r>
      <w:r>
        <w:rPr>
          <w:rFonts w:hint="eastAsia" w:ascii="仿宋_GB2312" w:hAnsi="仿宋_GB2312" w:eastAsia="仿宋_GB2312" w:cs="仿宋_GB2312"/>
          <w:color w:val="auto"/>
          <w:sz w:val="32"/>
          <w:szCs w:val="32"/>
        </w:rPr>
        <w:t>项目实际开展情况，运用定量和定性分析相结合的方法，总结经验做法，反思项目实施和管理中的问题，以切实提升财政资金管理的科学化、规范化和精细化水平。</w:t>
      </w:r>
    </w:p>
    <w:p w14:paraId="3410616D">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根据以上原则，绩效评价遵循如下具体要求：</w:t>
      </w:r>
    </w:p>
    <w:p w14:paraId="5DCD9ED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（1）在数据采集时，采取客观数据主管部门审查、社会中介组织复查与问卷调查相结合的形式，以保证各项指标的真实性。</w:t>
      </w:r>
    </w:p>
    <w:p w14:paraId="5BFC549E">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（2）保证评价结果的真实性、公正性，提高评价报告的公信力。</w:t>
      </w:r>
    </w:p>
    <w:p w14:paraId="26FD1146">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（3）绩效评价报告简明扼要，除对绩效评价的过程、结果描述外，还总结经验、指出问题，并就共性问题提出可操作性改进建议。</w:t>
      </w:r>
    </w:p>
    <w:p w14:paraId="406E7104">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bookmarkStart w:id="8" w:name="_Toc26131"/>
      <w:bookmarkStart w:id="9" w:name="_Toc419984722"/>
      <w:bookmarkStart w:id="10" w:name="_Toc1913"/>
      <w:bookmarkStart w:id="11" w:name="_Toc428278230"/>
      <w:r>
        <w:rPr>
          <w:rFonts w:hint="eastAsia" w:ascii="仿宋_GB2312" w:hAnsi="仿宋_GB2312" w:eastAsia="仿宋_GB2312" w:cs="仿宋_GB2312"/>
          <w:b/>
          <w:bCs/>
          <w:color w:val="auto"/>
          <w:sz w:val="32"/>
          <w:szCs w:val="32"/>
        </w:rPr>
        <w:t>2.绩效评价指标体系及绩效评价</w:t>
      </w:r>
      <w:bookmarkEnd w:id="8"/>
      <w:bookmarkEnd w:id="9"/>
      <w:bookmarkEnd w:id="10"/>
      <w:bookmarkEnd w:id="11"/>
      <w:r>
        <w:rPr>
          <w:rFonts w:hint="eastAsia" w:ascii="仿宋_GB2312" w:hAnsi="仿宋_GB2312" w:eastAsia="仿宋_GB2312" w:cs="仿宋_GB2312"/>
          <w:b/>
          <w:bCs/>
          <w:color w:val="auto"/>
          <w:sz w:val="32"/>
          <w:szCs w:val="32"/>
        </w:rPr>
        <w:t>标准</w:t>
      </w:r>
    </w:p>
    <w:p w14:paraId="0A686BD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绩效评价指标体系根据财政部</w:t>
      </w:r>
      <w:r>
        <w:rPr>
          <w:rFonts w:hint="eastAsia" w:ascii="仿宋_GB2312" w:hAnsi="仿宋_GB2312" w:eastAsia="仿宋_GB2312" w:cs="仿宋_GB2312"/>
          <w:bCs/>
          <w:color w:val="auto"/>
          <w:sz w:val="32"/>
          <w:szCs w:val="32"/>
        </w:rPr>
        <w:t>《关于印发&lt;项目支出绩效评价管理办法&gt;的通知》（财预〔2020〕10号）、</w:t>
      </w:r>
      <w:r>
        <w:rPr>
          <w:rFonts w:hint="eastAsia" w:ascii="仿宋_GB2312" w:hAnsi="仿宋_GB2312" w:eastAsia="仿宋_GB2312" w:cs="仿宋_GB2312"/>
          <w:color w:val="auto"/>
          <w:sz w:val="32"/>
          <w:szCs w:val="32"/>
        </w:rPr>
        <w:t>自治区财政厅《自治区财政支出绩效评价管理暂行办法》（新财预〔2018〕189号）等文件要求，结合本项目特点，在与专家组充分协商的基础上，评价工作组细化了该项目的绩效评价指标体系（详见附表1）：</w:t>
      </w:r>
    </w:p>
    <w:p w14:paraId="7F2AC29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一级指标为：决策、过程、产出、</w:t>
      </w:r>
      <w:r>
        <w:rPr>
          <w:rFonts w:hint="eastAsia" w:ascii="仿宋_GB2312" w:hAnsi="仿宋_GB2312" w:eastAsia="仿宋_GB2312" w:cs="仿宋_GB2312"/>
          <w:color w:val="auto"/>
          <w:sz w:val="32"/>
          <w:szCs w:val="32"/>
          <w:lang w:val="en-US" w:eastAsia="zh-CN"/>
        </w:rPr>
        <w:t>成本、</w:t>
      </w:r>
      <w:r>
        <w:rPr>
          <w:rFonts w:hint="eastAsia" w:ascii="仿宋_GB2312" w:hAnsi="仿宋_GB2312" w:eastAsia="仿宋_GB2312" w:cs="仿宋_GB2312"/>
          <w:color w:val="auto"/>
          <w:sz w:val="32"/>
          <w:szCs w:val="32"/>
        </w:rPr>
        <w:t>效益。</w:t>
      </w:r>
    </w:p>
    <w:p w14:paraId="5E2AD40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二级指标为：项目立项、绩效目标、资金投入、资金管理、组织实施、产出数量、产出质量、产出时效、</w:t>
      </w:r>
      <w:r>
        <w:rPr>
          <w:rFonts w:hint="eastAsia" w:ascii="仿宋_GB2312" w:hAnsi="仿宋_GB2312" w:eastAsia="仿宋_GB2312" w:cs="仿宋_GB2312"/>
          <w:color w:val="auto"/>
          <w:sz w:val="32"/>
          <w:szCs w:val="32"/>
          <w:lang w:val="en-US" w:eastAsia="zh-CN"/>
        </w:rPr>
        <w:t>经济</w:t>
      </w:r>
      <w:r>
        <w:rPr>
          <w:rFonts w:hint="eastAsia" w:ascii="仿宋_GB2312" w:hAnsi="仿宋_GB2312" w:eastAsia="仿宋_GB2312" w:cs="仿宋_GB2312"/>
          <w:color w:val="auto"/>
          <w:sz w:val="32"/>
          <w:szCs w:val="32"/>
        </w:rPr>
        <w:t>成本、社会效益、满意度。</w:t>
      </w:r>
    </w:p>
    <w:p w14:paraId="4CE098F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14:paraId="2D871B1B">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3.评价方法</w:t>
      </w:r>
    </w:p>
    <w:p w14:paraId="62AB4CB9">
      <w:pPr>
        <w:pStyle w:val="22"/>
        <w:pageBreakBefore w:val="0"/>
        <w:widowControl w:val="0"/>
        <w:tabs>
          <w:tab w:val="left" w:pos="1559"/>
        </w:tabs>
        <w:kinsoku/>
        <w:wordWrap/>
        <w:topLinePunct w:val="0"/>
        <w:autoSpaceDE/>
        <w:autoSpaceDN/>
        <w:bidi w:val="0"/>
        <w:adjustRightInd w:val="0"/>
        <w:snapToGrid w:val="0"/>
        <w:spacing w:afterAutospacing="0"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本次评价采取定量与定性评价相结合的方式，采用比较法、公众评判法对</w:t>
      </w:r>
      <w:r>
        <w:rPr>
          <w:rFonts w:hint="eastAsia" w:ascii="仿宋_GB2312" w:hAnsi="仿宋_GB2312" w:eastAsia="仿宋_GB2312" w:cs="仿宋_GB2312"/>
          <w:color w:val="auto"/>
          <w:sz w:val="32"/>
          <w:szCs w:val="32"/>
        </w:rPr>
        <w:t>项目实施过程以及预期绩效目标完成情况进行全面、系统的评价，</w:t>
      </w:r>
      <w:r>
        <w:rPr>
          <w:rFonts w:hint="eastAsia" w:ascii="仿宋_GB2312" w:hAnsi="仿宋_GB2312" w:eastAsia="仿宋_GB2312" w:cs="仿宋_GB2312"/>
          <w:bCs/>
          <w:color w:val="auto"/>
          <w:sz w:val="32"/>
          <w:szCs w:val="32"/>
        </w:rPr>
        <w:t>总分由各项指标得分汇总形成。</w:t>
      </w:r>
    </w:p>
    <w:p w14:paraId="08258403">
      <w:pPr>
        <w:pStyle w:val="22"/>
        <w:pageBreakBefore w:val="0"/>
        <w:widowControl w:val="0"/>
        <w:tabs>
          <w:tab w:val="left" w:pos="1559"/>
        </w:tabs>
        <w:kinsoku/>
        <w:wordWrap/>
        <w:topLinePunct w:val="0"/>
        <w:autoSpaceDE/>
        <w:autoSpaceDN/>
        <w:bidi w:val="0"/>
        <w:adjustRightInd w:val="0"/>
        <w:snapToGrid w:val="0"/>
        <w:spacing w:afterAutospacing="0"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3C02820">
      <w:pPr>
        <w:pStyle w:val="22"/>
        <w:pageBreakBefore w:val="0"/>
        <w:widowControl w:val="0"/>
        <w:tabs>
          <w:tab w:val="left" w:pos="1559"/>
        </w:tabs>
        <w:kinsoku/>
        <w:wordWrap/>
        <w:topLinePunct w:val="0"/>
        <w:autoSpaceDE/>
        <w:autoSpaceDN/>
        <w:bidi w:val="0"/>
        <w:adjustRightInd w:val="0"/>
        <w:snapToGrid w:val="0"/>
        <w:spacing w:afterAutospacing="0"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43A9EC59">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4.评价标准</w:t>
      </w:r>
    </w:p>
    <w:p w14:paraId="444C45C3">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43E377E">
      <w:pPr>
        <w:pStyle w:val="4"/>
        <w:pageBreakBefore w:val="0"/>
        <w:widowControl w:val="0"/>
        <w:kinsoku/>
        <w:wordWrap/>
        <w:topLinePunct w:val="0"/>
        <w:autoSpaceDE/>
        <w:autoSpaceDN/>
        <w:bidi w:val="0"/>
        <w:spacing w:afterAutospacing="0" w:line="560" w:lineRule="exact"/>
        <w:ind w:left="420" w:firstLine="0" w:firstLineChars="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（三）绩效评价工作过程</w:t>
      </w:r>
    </w:p>
    <w:p w14:paraId="39393BCB">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第一阶段：前期准备。</w:t>
      </w:r>
    </w:p>
    <w:p w14:paraId="0DC8C140">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ar"/>
        </w:rPr>
        <w:t>我单位绩效评价人员</w:t>
      </w:r>
      <w:r>
        <w:rPr>
          <w:rFonts w:hint="eastAsia" w:ascii="仿宋_GB2312" w:hAnsi="仿宋_GB2312" w:eastAsia="仿宋_GB2312" w:cs="仿宋_GB2312"/>
          <w:color w:val="auto"/>
          <w:spacing w:val="-4"/>
          <w:sz w:val="32"/>
          <w:szCs w:val="32"/>
        </w:rPr>
        <w:t>根据《项目支出绩效评价管理办法》（财预</w:t>
      </w:r>
      <w:r>
        <w:rPr>
          <w:rFonts w:hint="eastAsia" w:ascii="仿宋_GB2312" w:hAnsi="仿宋_GB2312" w:eastAsia="仿宋_GB2312" w:cs="仿宋_GB2312"/>
          <w:color w:val="auto"/>
          <w:sz w:val="32"/>
          <w:szCs w:val="32"/>
        </w:rPr>
        <w:t>〔2020〕</w:t>
      </w:r>
      <w:r>
        <w:rPr>
          <w:rFonts w:hint="eastAsia" w:ascii="仿宋_GB2312" w:hAnsi="仿宋_GB2312" w:eastAsia="仿宋_GB2312" w:cs="仿宋_GB2312"/>
          <w:color w:val="auto"/>
          <w:spacing w:val="-4"/>
          <w:sz w:val="32"/>
          <w:szCs w:val="32"/>
        </w:rPr>
        <w:t>10号）文件精神</w:t>
      </w:r>
      <w:r>
        <w:rPr>
          <w:rFonts w:hint="eastAsia" w:ascii="仿宋_GB2312" w:hAnsi="仿宋_GB2312" w:eastAsia="仿宋_GB2312" w:cs="仿宋_GB2312"/>
          <w:color w:val="auto"/>
          <w:sz w:val="32"/>
          <w:szCs w:val="32"/>
        </w:rPr>
        <w:t>认真学习相关要求与规定，成立绩效评价工作组，作为绩效评价工作具体实施机构。成员构成如下：</w:t>
      </w:r>
    </w:p>
    <w:p w14:paraId="60CB9AED">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张建辉</w:t>
      </w:r>
      <w:r>
        <w:rPr>
          <w:rFonts w:hint="eastAsia" w:ascii="仿宋_GB2312" w:hAnsi="仿宋_GB2312" w:eastAsia="仿宋_GB2312" w:cs="仿宋_GB2312"/>
          <w:color w:val="auto"/>
          <w:sz w:val="32"/>
          <w:szCs w:val="32"/>
        </w:rPr>
        <w:t>任评价组组长，绩效评价工作职责为检查项目绩效指标完成情况、审定项目支出绩效评价结果及项目支出绩效评价报告。</w:t>
      </w:r>
    </w:p>
    <w:p w14:paraId="594EA9BC">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马瑜雪</w:t>
      </w:r>
      <w:r>
        <w:rPr>
          <w:rFonts w:hint="eastAsia" w:ascii="仿宋_GB2312" w:hAnsi="仿宋_GB2312" w:eastAsia="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14:paraId="70096D95">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eastAsia="zh-CN"/>
        </w:rPr>
        <w:t>马龙、杨柳</w:t>
      </w:r>
      <w:r>
        <w:rPr>
          <w:rFonts w:hint="eastAsia" w:ascii="仿宋_GB2312" w:hAnsi="仿宋_GB2312" w:eastAsia="仿宋_GB2312" w:cs="仿宋_GB2312"/>
          <w:color w:val="auto"/>
          <w:sz w:val="32"/>
          <w:szCs w:val="32"/>
        </w:rPr>
        <w:t>任评价组成员，绩效评价工作职责为做好项目支出绩效评价工作的沟通协调工作，对项目实施情况进行实地调查，编写项目支出绩效评价报告。</w:t>
      </w:r>
    </w:p>
    <w:p w14:paraId="2D745336">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第二阶段：组织实施。</w:t>
      </w:r>
    </w:p>
    <w:p w14:paraId="411D42D8">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经评价组通过实地调研、查阅资料等方式，采用综合分析法对项目的决策、管理、绩效进行的综合评价分析。</w:t>
      </w:r>
    </w:p>
    <w:p w14:paraId="0E38A9BE">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第三阶段：分析评价</w:t>
      </w:r>
      <w:r>
        <w:rPr>
          <w:rFonts w:hint="eastAsia" w:ascii="仿宋_GB2312" w:hAnsi="仿宋_GB2312" w:eastAsia="仿宋_GB2312" w:cs="仿宋_GB2312"/>
          <w:color w:val="auto"/>
          <w:sz w:val="32"/>
          <w:szCs w:val="32"/>
        </w:rPr>
        <w:t>。</w:t>
      </w:r>
    </w:p>
    <w:p w14:paraId="74B6579B">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14:paraId="596BA167">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bookmarkStart w:id="12" w:name="_Toc2618"/>
      <w:r>
        <w:rPr>
          <w:rFonts w:hint="eastAsia" w:ascii="仿宋_GB2312" w:hAnsi="仿宋_GB2312" w:eastAsia="仿宋_GB2312" w:cs="仿宋_GB2312"/>
          <w:b/>
          <w:bCs/>
          <w:color w:val="auto"/>
          <w:sz w:val="32"/>
          <w:szCs w:val="32"/>
        </w:rPr>
        <w:t>第四阶段：撰写与提交评价报告</w:t>
      </w:r>
      <w:bookmarkEnd w:id="12"/>
    </w:p>
    <w:p w14:paraId="1929AD22">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项目撰写绩效评价报告，按照财政局大平台绩效系统中统一格式和文本框架撰写绩效评价报告。</w:t>
      </w:r>
    </w:p>
    <w:p w14:paraId="6E03CA7E">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bookmarkStart w:id="13" w:name="_Toc5055"/>
      <w:r>
        <w:rPr>
          <w:rFonts w:hint="eastAsia" w:ascii="仿宋_GB2312" w:hAnsi="仿宋_GB2312" w:eastAsia="仿宋_GB2312" w:cs="仿宋_GB2312"/>
          <w:b/>
          <w:bCs/>
          <w:color w:val="auto"/>
          <w:sz w:val="32"/>
          <w:szCs w:val="32"/>
        </w:rPr>
        <w:t>第五阶段：归集档案</w:t>
      </w:r>
      <w:bookmarkEnd w:id="13"/>
    </w:p>
    <w:p w14:paraId="67DA2EBB">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建立和落实档案管理制度，将项目相关资料存档，包括但不限于：评价项目基本情况和相关文件、评价实施方案、项目支付资料等相关档案。</w:t>
      </w:r>
    </w:p>
    <w:p w14:paraId="5975A569">
      <w:pPr>
        <w:pStyle w:val="3"/>
        <w:pageBreakBefore w:val="0"/>
        <w:widowControl w:val="0"/>
        <w:numPr>
          <w:ilvl w:val="0"/>
          <w:numId w:val="5"/>
        </w:numPr>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综合评价情况及评价结论</w:t>
      </w:r>
    </w:p>
    <w:p w14:paraId="7B7AE0B7">
      <w:pPr>
        <w:pStyle w:val="23"/>
        <w:pageBreakBefore w:val="0"/>
        <w:widowControl w:val="0"/>
        <w:kinsoku/>
        <w:wordWrap/>
        <w:topLinePunct w:val="0"/>
        <w:autoSpaceDE/>
        <w:autoSpaceDN/>
        <w:bidi w:val="0"/>
        <w:spacing w:before="0" w:after="0" w:afterAutospacing="0" w:line="560" w:lineRule="exact"/>
        <w:ind w:left="560"/>
        <w:textAlignment w:val="auto"/>
        <w:rPr>
          <w:rFonts w:hint="eastAsia" w:ascii="楷体_GB2312" w:hAnsi="楷体_GB2312" w:eastAsia="楷体_GB2312" w:cs="楷体_GB2312"/>
          <w:color w:val="auto"/>
          <w:sz w:val="32"/>
          <w:szCs w:val="32"/>
        </w:rPr>
      </w:pPr>
      <w:bookmarkStart w:id="14" w:name="_Toc68364665"/>
      <w:r>
        <w:rPr>
          <w:rFonts w:hint="eastAsia" w:ascii="楷体_GB2312" w:hAnsi="楷体_GB2312" w:eastAsia="楷体_GB2312" w:cs="楷体_GB2312"/>
          <w:color w:val="auto"/>
          <w:sz w:val="32"/>
          <w:szCs w:val="32"/>
        </w:rPr>
        <w:t>（一）综合评价情况</w:t>
      </w:r>
      <w:bookmarkEnd w:id="14"/>
    </w:p>
    <w:p w14:paraId="160D893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w:t>
      </w:r>
      <w:r>
        <w:rPr>
          <w:rFonts w:hint="eastAsia" w:ascii="仿宋_GB2312" w:hAnsi="仿宋_GB2312" w:eastAsia="仿宋_GB2312" w:cs="仿宋_GB2312"/>
          <w:color w:val="auto"/>
          <w:sz w:val="32"/>
          <w:szCs w:val="32"/>
        </w:rPr>
        <w:t>项目的实施，采购文体用品电子设备灯具</w:t>
      </w:r>
      <w:r>
        <w:rPr>
          <w:rFonts w:hint="eastAsia" w:ascii="仿宋_GB2312" w:hAnsi="仿宋_GB2312" w:cs="仿宋_GB2312"/>
          <w:color w:val="auto"/>
          <w:sz w:val="32"/>
          <w:szCs w:val="32"/>
          <w:lang w:val="en-US" w:eastAsia="zh-CN"/>
        </w:rPr>
        <w:t>992件</w:t>
      </w:r>
      <w:r>
        <w:rPr>
          <w:rFonts w:hint="eastAsia" w:ascii="仿宋_GB2312" w:hAnsi="仿宋_GB2312" w:eastAsia="仿宋_GB2312" w:cs="仿宋_GB2312"/>
          <w:color w:val="auto"/>
          <w:sz w:val="32"/>
          <w:szCs w:val="32"/>
        </w:rPr>
        <w:t>，修缮阵地面积</w:t>
      </w:r>
      <w:r>
        <w:rPr>
          <w:rFonts w:hint="eastAsia" w:ascii="仿宋_GB2312" w:hAnsi="仿宋_GB2312" w:cs="仿宋_GB2312"/>
          <w:color w:val="auto"/>
          <w:sz w:val="32"/>
          <w:szCs w:val="32"/>
          <w:lang w:val="en-US" w:eastAsia="zh-CN"/>
        </w:rPr>
        <w:t>5795平方米</w:t>
      </w:r>
      <w:r>
        <w:rPr>
          <w:rFonts w:hint="eastAsia" w:ascii="仿宋_GB2312" w:hAnsi="仿宋_GB2312" w:eastAsia="仿宋_GB2312" w:cs="仿宋_GB2312"/>
          <w:color w:val="auto"/>
          <w:sz w:val="32"/>
          <w:szCs w:val="32"/>
        </w:rPr>
        <w:t>，改善了基层阵地综合服务设施，满足了基层干部群众工作、生活需求，更好地服务群众、凝聚群众，该项目预算执行率达</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%，项目预期绩效目标及各项具体指标均已全部达成。</w:t>
      </w:r>
    </w:p>
    <w:p w14:paraId="4FCEF986">
      <w:pPr>
        <w:pStyle w:val="23"/>
        <w:pageBreakBefore w:val="0"/>
        <w:widowControl w:val="0"/>
        <w:kinsoku/>
        <w:wordWrap/>
        <w:topLinePunct w:val="0"/>
        <w:autoSpaceDE/>
        <w:autoSpaceDN/>
        <w:bidi w:val="0"/>
        <w:spacing w:before="0" w:after="0" w:afterAutospacing="0" w:line="560" w:lineRule="exact"/>
        <w:ind w:left="56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（二）综合评价结论</w:t>
      </w:r>
    </w:p>
    <w:p w14:paraId="522E91CF">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本次评价采取定量与定性评价相结合的方式，</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2年度基层建设资金</w:t>
      </w:r>
      <w:r>
        <w:rPr>
          <w:rFonts w:hint="eastAsia" w:ascii="仿宋_GB2312" w:hAnsi="仿宋_GB2312" w:eastAsia="仿宋_GB2312" w:cs="仿宋_GB2312"/>
          <w:color w:val="auto"/>
          <w:sz w:val="32"/>
          <w:szCs w:val="32"/>
        </w:rPr>
        <w:t>项目的绩效目标和各项具体绩效指标实现情况进行了客观评价，最终评分为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具体得分情况为：项目决策</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分、项目过程</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分、项目产出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分、项目效益</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项目满意度10分</w:t>
      </w:r>
      <w:r>
        <w:rPr>
          <w:rFonts w:hint="eastAsia" w:ascii="仿宋_GB2312" w:hAnsi="仿宋_GB2312" w:eastAsia="仿宋_GB2312" w:cs="仿宋_GB2312"/>
          <w:color w:val="auto"/>
          <w:sz w:val="32"/>
          <w:szCs w:val="32"/>
        </w:rPr>
        <w:t>。</w:t>
      </w:r>
    </w:p>
    <w:p w14:paraId="33F63DB7">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四、绩效评价指标分析</w:t>
      </w:r>
    </w:p>
    <w:p w14:paraId="4ECDB395">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（一）项目决策情况</w:t>
      </w:r>
    </w:p>
    <w:p w14:paraId="047079A0">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项目决策类指标</w:t>
      </w:r>
      <w:r>
        <w:rPr>
          <w:rFonts w:hint="eastAsia" w:ascii="仿宋_GB2312" w:hAnsi="仿宋_GB2312" w:eastAsia="仿宋_GB2312" w:cs="仿宋_GB2312"/>
          <w:color w:val="auto"/>
          <w:sz w:val="32"/>
          <w:szCs w:val="32"/>
          <w:lang w:eastAsia="zh-Hans"/>
        </w:rPr>
        <w:t>从</w:t>
      </w:r>
      <w:r>
        <w:rPr>
          <w:rFonts w:hint="eastAsia" w:ascii="仿宋_GB2312" w:hAnsi="仿宋_GB2312" w:eastAsia="仿宋_GB2312" w:cs="仿宋_GB2312"/>
          <w:color w:val="auto"/>
          <w:sz w:val="32"/>
          <w:szCs w:val="32"/>
        </w:rPr>
        <w:t>项目立项、绩效目标和资金投入</w:t>
      </w:r>
      <w:r>
        <w:rPr>
          <w:rFonts w:hint="eastAsia" w:ascii="仿宋_GB2312" w:hAnsi="仿宋_GB2312" w:eastAsia="仿宋_GB2312" w:cs="仿宋_GB2312"/>
          <w:color w:val="auto"/>
          <w:sz w:val="32"/>
          <w:szCs w:val="32"/>
          <w:lang w:eastAsia="zh-Hans"/>
        </w:rPr>
        <w:t>三个</w:t>
      </w:r>
      <w:r>
        <w:rPr>
          <w:rFonts w:hint="eastAsia" w:ascii="仿宋_GB2312" w:hAnsi="仿宋_GB2312" w:eastAsia="仿宋_GB2312" w:cs="仿宋_GB2312"/>
          <w:color w:val="auto"/>
          <w:sz w:val="32"/>
          <w:szCs w:val="32"/>
        </w:rPr>
        <w:t>方面</w:t>
      </w:r>
      <w:r>
        <w:rPr>
          <w:rFonts w:hint="eastAsia" w:ascii="仿宋_GB2312" w:hAnsi="仿宋_GB2312" w:eastAsia="仿宋_GB2312" w:cs="仿宋_GB2312"/>
          <w:color w:val="auto"/>
          <w:sz w:val="32"/>
          <w:szCs w:val="32"/>
          <w:lang w:eastAsia="zh-Hans"/>
        </w:rPr>
        <w:t>评价项目前期准备工作</w:t>
      </w:r>
      <w:r>
        <w:rPr>
          <w:rFonts w:hint="eastAsia" w:ascii="仿宋_GB2312" w:hAnsi="仿宋_GB2312" w:eastAsia="仿宋_GB2312" w:cs="仿宋_GB2312"/>
          <w:color w:val="auto"/>
          <w:sz w:val="32"/>
          <w:szCs w:val="32"/>
        </w:rPr>
        <w:t>，权重</w:t>
      </w:r>
      <w:r>
        <w:rPr>
          <w:rFonts w:hint="eastAsia" w:ascii="仿宋_GB2312" w:hAnsi="仿宋_GB2312" w:eastAsia="仿宋_GB2312" w:cs="仿宋_GB2312"/>
          <w:color w:val="auto"/>
          <w:sz w:val="32"/>
          <w:szCs w:val="32"/>
          <w:lang w:eastAsia="zh-Hans"/>
        </w:rPr>
        <w:t>分值</w:t>
      </w:r>
      <w:r>
        <w:rPr>
          <w:rFonts w:hint="eastAsia" w:ascii="仿宋_GB2312" w:hAnsi="仿宋_GB2312" w:eastAsia="仿宋_GB2312" w:cs="仿宋_GB2312"/>
          <w:color w:val="auto"/>
          <w:sz w:val="32"/>
          <w:szCs w:val="32"/>
        </w:rPr>
        <w:t xml:space="preserve">为 </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 xml:space="preserve"> 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2C934326">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立项依据充分性：</w:t>
      </w:r>
      <w:r>
        <w:rPr>
          <w:rFonts w:hint="eastAsia" w:ascii="仿宋_GB2312" w:hAnsi="仿宋_GB2312" w:eastAsia="仿宋_GB2312" w:cs="仿宋_GB2312"/>
          <w:color w:val="auto"/>
          <w:sz w:val="32"/>
          <w:szCs w:val="32"/>
          <w:lang w:eastAsia="zh-Hans"/>
        </w:rPr>
        <w:t>本项目是由</w:t>
      </w:r>
      <w:r>
        <w:rPr>
          <w:rFonts w:hint="eastAsia" w:hAnsi="仿宋_GB2312" w:cs="仿宋_GB2312"/>
          <w:color w:val="auto"/>
          <w:sz w:val="32"/>
          <w:szCs w:val="32"/>
          <w:lang w:eastAsia="zh-CN"/>
        </w:rPr>
        <w:t>中共</w:t>
      </w:r>
      <w:r>
        <w:rPr>
          <w:rFonts w:hint="eastAsia" w:ascii="仿宋_GB2312" w:hAnsi="仿宋_GB2312" w:eastAsia="仿宋_GB2312" w:cs="仿宋_GB2312"/>
          <w:color w:val="auto"/>
          <w:sz w:val="32"/>
          <w:szCs w:val="32"/>
          <w:lang w:eastAsia="zh-CN"/>
        </w:rPr>
        <w:t>沙湾市</w:t>
      </w:r>
      <w:r>
        <w:rPr>
          <w:rFonts w:hint="eastAsia" w:hAnsi="仿宋_GB2312" w:cs="仿宋_GB2312"/>
          <w:color w:val="auto"/>
          <w:sz w:val="32"/>
          <w:szCs w:val="32"/>
          <w:lang w:eastAsia="zh-CN"/>
        </w:rPr>
        <w:t>委员会组织部</w:t>
      </w:r>
      <w:r>
        <w:rPr>
          <w:rFonts w:hint="eastAsia" w:ascii="仿宋_GB2312" w:hAnsi="仿宋_GB2312" w:eastAsia="仿宋_GB2312" w:cs="仿宋_GB2312"/>
          <w:color w:val="auto"/>
          <w:sz w:val="32"/>
          <w:szCs w:val="32"/>
          <w:lang w:eastAsia="zh-Hans"/>
        </w:rPr>
        <w:t>提出申报，于</w:t>
      </w:r>
      <w:r>
        <w:rPr>
          <w:rFonts w:hint="eastAsia" w:ascii="仿宋_GB2312" w:hAnsi="仿宋_GB2312" w:eastAsia="仿宋_GB2312" w:cs="仿宋_GB2312"/>
          <w:color w:val="auto"/>
          <w:sz w:val="32"/>
          <w:szCs w:val="32"/>
          <w:lang w:val="en-US" w:eastAsia="zh-CN"/>
        </w:rPr>
        <w:t>202</w:t>
      </w:r>
      <w:r>
        <w:rPr>
          <w:rFonts w:hint="eastAsia" w:hAnsi="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Hans"/>
        </w:rPr>
        <w:t>年</w:t>
      </w:r>
      <w:r>
        <w:rPr>
          <w:rFonts w:hint="eastAsia" w:hAnsi="仿宋_GB2312" w:cs="仿宋_GB2312"/>
          <w:color w:val="auto"/>
          <w:sz w:val="32"/>
          <w:szCs w:val="32"/>
          <w:lang w:val="en-US" w:eastAsia="zh-CN"/>
        </w:rPr>
        <w:t>6</w:t>
      </w:r>
      <w:r>
        <w:rPr>
          <w:rFonts w:hint="eastAsia" w:ascii="仿宋_GB2312" w:hAnsi="仿宋_GB2312" w:eastAsia="仿宋_GB2312" w:cs="仿宋_GB2312"/>
          <w:color w:val="auto"/>
          <w:sz w:val="32"/>
          <w:szCs w:val="32"/>
          <w:lang w:eastAsia="zh-Hans"/>
        </w:rPr>
        <w:t>月批复设立，20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lang w:eastAsia="zh-Hans"/>
        </w:rPr>
        <w:t>年我单位根据沙财字[202</w:t>
      </w:r>
      <w:r>
        <w:rPr>
          <w:rFonts w:hint="eastAsia" w:hAnsi="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Hans"/>
        </w:rPr>
        <w:t>]</w:t>
      </w:r>
      <w:r>
        <w:rPr>
          <w:rFonts w:hint="eastAsia" w:hAnsi="仿宋_GB2312" w:cs="仿宋_GB2312"/>
          <w:color w:val="auto"/>
          <w:sz w:val="32"/>
          <w:szCs w:val="32"/>
          <w:lang w:val="en-US" w:eastAsia="zh-CN"/>
        </w:rPr>
        <w:t>09</w:t>
      </w:r>
      <w:r>
        <w:rPr>
          <w:rFonts w:hint="eastAsia" w:ascii="仿宋_GB2312" w:hAnsi="仿宋_GB2312" w:eastAsia="仿宋_GB2312" w:cs="仿宋_GB2312"/>
          <w:color w:val="auto"/>
          <w:sz w:val="32"/>
          <w:szCs w:val="32"/>
          <w:lang w:eastAsia="zh-Hans"/>
        </w:rPr>
        <w:t>号文件要求</w:t>
      </w:r>
      <w:r>
        <w:rPr>
          <w:rFonts w:hint="eastAsia" w:ascii="仿宋_GB2312" w:hAnsi="仿宋_GB2312" w:eastAsia="仿宋_GB2312" w:cs="仿宋_GB2312"/>
          <w:color w:val="auto"/>
          <w:sz w:val="32"/>
          <w:szCs w:val="32"/>
        </w:rPr>
        <w:t>组织实施</w:t>
      </w:r>
      <w:r>
        <w:rPr>
          <w:rFonts w:hint="eastAsia" w:ascii="仿宋_GB2312" w:hAnsi="仿宋_GB2312" w:eastAsia="仿宋_GB2312" w:cs="仿宋_GB2312"/>
          <w:color w:val="auto"/>
          <w:sz w:val="32"/>
          <w:szCs w:val="32"/>
          <w:lang w:eastAsia="zh-Hans"/>
        </w:rPr>
        <w:t>该项目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pacing w:val="0"/>
          <w:sz w:val="32"/>
          <w:szCs w:val="32"/>
          <w:lang w:eastAsia="zh-Hans"/>
        </w:rPr>
        <w:t>项目立项符合国家法律法规、自治区和地区行业发展规划和政策要求，属于本部门履职所需。</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hAnsi="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14:paraId="1DD29F75">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2.立项程序规范性：</w:t>
      </w:r>
      <w:r>
        <w:rPr>
          <w:rFonts w:hint="eastAsia" w:ascii="仿宋_GB2312" w:hAnsi="仿宋_GB2312" w:eastAsia="仿宋_GB2312" w:cs="仿宋_GB2312"/>
          <w:color w:val="auto"/>
          <w:sz w:val="32"/>
          <w:szCs w:val="32"/>
        </w:rPr>
        <w:t>根据决策依据编制工作计划和经费预算，经过与部门分管领导进行沟通、筛选确定经费预算计划，上</w:t>
      </w:r>
      <w:r>
        <w:rPr>
          <w:rFonts w:hint="eastAsia" w:hAnsi="仿宋_GB2312" w:cs="仿宋_GB2312"/>
          <w:color w:val="auto"/>
          <w:sz w:val="32"/>
          <w:szCs w:val="32"/>
          <w:lang w:eastAsia="zh-CN"/>
        </w:rPr>
        <w:t>部务</w:t>
      </w:r>
      <w:r>
        <w:rPr>
          <w:rFonts w:hint="eastAsia" w:ascii="仿宋_GB2312" w:hAnsi="仿宋_GB2312" w:eastAsia="仿宋_GB2312" w:cs="仿宋_GB2312"/>
          <w:color w:val="auto"/>
          <w:sz w:val="32"/>
          <w:szCs w:val="32"/>
        </w:rPr>
        <w:t>会研究确定最终预算方案。根据评分标准，该指标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14:paraId="23C8D42D">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3.绩效目标合理性</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制定了</w:t>
      </w:r>
      <w:r>
        <w:rPr>
          <w:rFonts w:hint="eastAsia" w:ascii="仿宋_GB2312" w:hAnsi="仿宋_GB2312" w:eastAsia="仿宋_GB2312" w:cs="仿宋_GB2312"/>
          <w:color w:val="auto"/>
          <w:sz w:val="32"/>
          <w:szCs w:val="32"/>
          <w:lang w:eastAsia="zh-Hans"/>
        </w:rPr>
        <w:t>项目支出绩效目标</w:t>
      </w:r>
      <w:r>
        <w:rPr>
          <w:rFonts w:hint="eastAsia" w:ascii="仿宋_GB2312" w:hAnsi="仿宋_GB2312" w:eastAsia="仿宋_GB2312" w:cs="仿宋_GB2312"/>
          <w:color w:val="auto"/>
          <w:sz w:val="32"/>
          <w:szCs w:val="32"/>
        </w:rPr>
        <w:t>，明确了</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总体思路及</w:t>
      </w:r>
      <w:r>
        <w:rPr>
          <w:rFonts w:hint="eastAsia" w:ascii="仿宋_GB2312" w:hAnsi="仿宋_GB2312" w:eastAsia="仿宋_GB2312" w:cs="仿宋_GB2312"/>
          <w:color w:val="auto"/>
          <w:sz w:val="32"/>
          <w:szCs w:val="32"/>
          <w:lang w:eastAsia="zh-Hans"/>
        </w:rPr>
        <w:t>总</w:t>
      </w:r>
      <w:r>
        <w:rPr>
          <w:rFonts w:hint="eastAsia" w:ascii="仿宋_GB2312" w:hAnsi="仿宋_GB2312" w:eastAsia="仿宋_GB2312" w:cs="仿宋_GB2312"/>
          <w:color w:val="auto"/>
          <w:sz w:val="32"/>
          <w:szCs w:val="32"/>
        </w:rPr>
        <w:t>目标、并对</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任务进行了详细分解，对目标进行了细化。根据评分标准，该指标3分，得3分。</w:t>
      </w:r>
    </w:p>
    <w:p w14:paraId="4B38E018">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4.绩效指标明确性：</w:t>
      </w:r>
      <w:r>
        <w:rPr>
          <w:rFonts w:hint="eastAsia" w:ascii="仿宋_GB2312" w:hAnsi="仿宋_GB2312" w:eastAsia="仿宋_GB2312" w:cs="仿宋_GB2312"/>
          <w:color w:val="auto"/>
          <w:sz w:val="32"/>
          <w:szCs w:val="32"/>
        </w:rPr>
        <w:t>本项目已将项目绩效目标细化分解为具体的绩效指标，并通过清晰、可衡量的指标值予以体现，与项目目标任务数或计划数相对应。根据评分标准，该指标2分，得2分。</w:t>
      </w:r>
    </w:p>
    <w:p w14:paraId="519D1363">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5.预算编制科学性：</w:t>
      </w:r>
      <w:r>
        <w:rPr>
          <w:rFonts w:hint="eastAsia" w:ascii="仿宋_GB2312" w:hAnsi="仿宋_GB2312" w:eastAsia="仿宋_GB2312" w:cs="仿宋_GB2312"/>
          <w:color w:val="auto"/>
          <w:sz w:val="32"/>
          <w:szCs w:val="32"/>
        </w:rPr>
        <w:t xml:space="preserve"> 预算编制经过科学论证，内容与项目内容匹配，项目投资额与工作任务相匹配，根据评分标准，该指标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w:t>
      </w:r>
    </w:p>
    <w:p w14:paraId="17A6285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6.资金分配合理性：</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资金分配依据充分，资金分配额度合理，与项目地方实际相适应。根据评分标准，该指标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w:t>
      </w:r>
    </w:p>
    <w:p w14:paraId="3795B831">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（二）项目过程情况</w:t>
      </w:r>
    </w:p>
    <w:p w14:paraId="3DFB8541">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项目过程类指标包括资金管理和组织实施两方面的内容，由 5个三级指标构成，权重</w:t>
      </w:r>
      <w:r>
        <w:rPr>
          <w:rFonts w:hint="eastAsia" w:ascii="仿宋_GB2312" w:hAnsi="仿宋_GB2312" w:eastAsia="仿宋_GB2312" w:cs="仿宋_GB2312"/>
          <w:color w:val="auto"/>
          <w:sz w:val="32"/>
          <w:szCs w:val="32"/>
          <w:lang w:eastAsia="zh-Hans"/>
        </w:rPr>
        <w:t>分值</w:t>
      </w:r>
      <w:r>
        <w:rPr>
          <w:rFonts w:hint="eastAsia" w:ascii="仿宋_GB2312" w:hAnsi="仿宋_GB2312" w:eastAsia="仿宋_GB2312" w:cs="仿宋_GB2312"/>
          <w:color w:val="auto"/>
          <w:sz w:val="32"/>
          <w:szCs w:val="32"/>
        </w:rPr>
        <w:t xml:space="preserve">为 </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 xml:space="preserve"> 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595A5FC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1.资金到位率：</w:t>
      </w:r>
      <w:r>
        <w:rPr>
          <w:rFonts w:hint="eastAsia" w:ascii="仿宋_GB2312" w:hAnsi="仿宋_GB2312" w:eastAsia="仿宋_GB2312" w:cs="仿宋_GB2312"/>
          <w:color w:val="auto"/>
          <w:sz w:val="32"/>
          <w:szCs w:val="32"/>
        </w:rPr>
        <w:t>该项目所需财政资金能够足额拨付到位，单位能够及时足额按照合同约定将专项资金拨付给</w:t>
      </w:r>
      <w:r>
        <w:rPr>
          <w:rFonts w:hint="eastAsia" w:ascii="仿宋_GB2312" w:hAnsi="仿宋_GB2312" w:cs="仿宋_GB2312"/>
          <w:color w:val="auto"/>
          <w:sz w:val="32"/>
          <w:szCs w:val="32"/>
          <w:lang w:eastAsia="zh-CN"/>
        </w:rPr>
        <w:t>供应商、施工方</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分。   </w:t>
      </w:r>
    </w:p>
    <w:p w14:paraId="0D388C67">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2.预算执行率：</w:t>
      </w:r>
      <w:r>
        <w:rPr>
          <w:rFonts w:hint="eastAsia" w:ascii="仿宋_GB2312" w:hAnsi="仿宋_GB2312" w:eastAsia="仿宋_GB2312" w:cs="仿宋_GB2312"/>
          <w:b w:val="0"/>
          <w:bCs w:val="0"/>
          <w:color w:val="auto"/>
          <w:sz w:val="32"/>
          <w:szCs w:val="32"/>
          <w:lang w:eastAsia="zh-Hans"/>
        </w:rPr>
        <w:t>本项目</w:t>
      </w:r>
      <w:r>
        <w:rPr>
          <w:rFonts w:hint="eastAsia" w:ascii="仿宋_GB2312" w:hAnsi="仿宋_GB2312" w:eastAsia="仿宋_GB2312" w:cs="仿宋_GB2312"/>
          <w:color w:val="auto"/>
          <w:sz w:val="32"/>
          <w:szCs w:val="32"/>
        </w:rPr>
        <w:t>预算编制较为详细，</w:t>
      </w:r>
      <w:r>
        <w:rPr>
          <w:rFonts w:hint="eastAsia" w:ascii="仿宋_GB2312" w:hAnsi="仿宋_GB2312" w:eastAsia="仿宋_GB2312" w:cs="仿宋_GB2312"/>
          <w:color w:val="auto"/>
          <w:sz w:val="32"/>
          <w:szCs w:val="32"/>
          <w:lang w:eastAsia="zh-Hans"/>
        </w:rPr>
        <w:t>预算资金</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lang w:eastAsia="zh-Hans"/>
        </w:rPr>
        <w:t>万元，实际执行</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lang w:eastAsia="zh-Hans"/>
        </w:rPr>
        <w:t>万元，预算执行率为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项目资金支出总体能够按照预算执行，根据评分标准，该指标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w:t>
      </w:r>
    </w:p>
    <w:p w14:paraId="76DFA861">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3.资金使用合规性：</w:t>
      </w:r>
      <w:r>
        <w:rPr>
          <w:rFonts w:hint="eastAsia" w:ascii="仿宋_GB2312" w:hAnsi="仿宋_GB2312" w:eastAsia="仿宋_GB2312" w:cs="仿宋_GB2312"/>
          <w:color w:val="auto"/>
          <w:sz w:val="32"/>
          <w:szCs w:val="32"/>
          <w:lang w:eastAsia="zh-Hans"/>
        </w:rPr>
        <w:t>项目任务下达后，我单位</w:t>
      </w:r>
      <w:r>
        <w:rPr>
          <w:rFonts w:hint="eastAsia" w:ascii="仿宋_GB2312" w:hAnsi="仿宋_GB2312" w:cs="仿宋_GB2312"/>
          <w:color w:val="auto"/>
          <w:sz w:val="32"/>
          <w:szCs w:val="32"/>
          <w:lang w:eastAsia="zh-CN"/>
        </w:rPr>
        <w:t>做了大量收集、统计工作，针对村级阵地活动场所需求开展了在线询价及竞价采购，有效节约了项目资金，使专项资金发挥最大使用效益，</w:t>
      </w:r>
      <w:r>
        <w:rPr>
          <w:rFonts w:hint="eastAsia" w:ascii="仿宋_GB2312" w:hAnsi="仿宋_GB2312" w:eastAsia="仿宋_GB2312" w:cs="仿宋_GB2312"/>
          <w:color w:val="auto"/>
          <w:sz w:val="32"/>
          <w:szCs w:val="32"/>
        </w:rPr>
        <w:t>对经费使用进行规范管理，财务制度健全、执行严格</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w:t>
      </w:r>
    </w:p>
    <w:p w14:paraId="4762D4DA">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4.管理制度健全性：</w:t>
      </w:r>
      <w:r>
        <w:rPr>
          <w:rFonts w:hint="eastAsia" w:ascii="仿宋_GB2312" w:hAnsi="仿宋_GB2312" w:eastAsia="仿宋_GB2312" w:cs="仿宋_GB2312"/>
          <w:color w:val="auto"/>
          <w:sz w:val="32"/>
          <w:szCs w:val="32"/>
          <w:lang w:eastAsia="zh-Hans"/>
        </w:rPr>
        <w:t>我单位</w:t>
      </w:r>
      <w:r>
        <w:rPr>
          <w:rFonts w:hint="eastAsia" w:ascii="仿宋_GB2312" w:hAnsi="仿宋_GB2312" w:eastAsia="仿宋_GB2312" w:cs="仿宋_GB2312"/>
          <w:color w:val="auto"/>
          <w:sz w:val="32"/>
          <w:szCs w:val="32"/>
        </w:rPr>
        <w:t>对财政专项资金进行严格管理，基本做到了专款专用，根据评分标准，该指标</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分。</w:t>
      </w:r>
    </w:p>
    <w:p w14:paraId="2C37B085">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5.制度执行有效性</w:t>
      </w:r>
      <w:r>
        <w:rPr>
          <w:rFonts w:hint="eastAsia" w:ascii="仿宋_GB2312" w:hAnsi="仿宋_GB2312" w:eastAsia="仿宋_GB2312" w:cs="仿宋_GB2312"/>
          <w:color w:val="auto"/>
          <w:sz w:val="32"/>
          <w:szCs w:val="32"/>
        </w:rPr>
        <w:t>：由部门提出经费预算支出可行性方案，经过与分管领导沟通后，报</w:t>
      </w:r>
      <w:r>
        <w:rPr>
          <w:rFonts w:hint="eastAsia" w:ascii="仿宋_GB2312" w:hAnsi="仿宋_GB2312" w:cs="仿宋_GB2312"/>
          <w:color w:val="auto"/>
          <w:sz w:val="32"/>
          <w:szCs w:val="32"/>
          <w:lang w:eastAsia="zh-CN"/>
        </w:rPr>
        <w:t>部务</w:t>
      </w:r>
      <w:r>
        <w:rPr>
          <w:rFonts w:hint="eastAsia" w:ascii="仿宋_GB2312" w:hAnsi="仿宋_GB2312" w:eastAsia="仿宋_GB2312" w:cs="仿宋_GB2312"/>
          <w:color w:val="auto"/>
          <w:sz w:val="32"/>
          <w:szCs w:val="32"/>
        </w:rPr>
        <w:t>会议研究执行，财务对资金的使用合法合规性进行监督，年底对资金使用效果进行自评，根据评分标准，该指标</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分。</w:t>
      </w:r>
    </w:p>
    <w:p w14:paraId="6818093B">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eastAsia="zh-Hans"/>
        </w:rPr>
        <w:t>三</w:t>
      </w:r>
      <w:r>
        <w:rPr>
          <w:rFonts w:hint="eastAsia" w:ascii="楷体_GB2312" w:hAnsi="楷体_GB2312" w:eastAsia="楷体_GB2312" w:cs="楷体_GB2312"/>
          <w:color w:val="auto"/>
          <w:sz w:val="32"/>
          <w:szCs w:val="32"/>
        </w:rPr>
        <w:t>）项目产出情况</w:t>
      </w:r>
    </w:p>
    <w:p w14:paraId="0C90C14F">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项目产出类指标包括产出数量、产出质量、产出时效、产出成本共四方面的内容，由</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个三级指标构成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6BC2764C">
      <w:pPr>
        <w:pageBreakBefore w:val="0"/>
        <w:widowControl w:val="0"/>
        <w:kinsoku/>
        <w:wordWrap/>
        <w:topLinePunct w:val="0"/>
        <w:autoSpaceDE/>
        <w:autoSpaceDN/>
        <w:bidi w:val="0"/>
        <w:spacing w:afterAutospacing="0" w:line="560" w:lineRule="exact"/>
        <w:ind w:firstLineChars="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 产出数量</w:t>
      </w:r>
    </w:p>
    <w:p w14:paraId="15027A3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“采购文体用品电子设备灯具数量（件）”</w:t>
      </w:r>
      <w:r>
        <w:rPr>
          <w:rFonts w:hint="eastAsia" w:ascii="仿宋_GB2312" w:hAnsi="仿宋_GB2312" w:eastAsia="仿宋_GB2312" w:cs="仿宋_GB2312"/>
          <w:color w:val="auto"/>
          <w:sz w:val="32"/>
          <w:szCs w:val="32"/>
          <w:lang w:eastAsia="zh-Hans"/>
        </w:rPr>
        <w:t>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≥992件</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实际</w:t>
      </w:r>
      <w:r>
        <w:rPr>
          <w:rFonts w:hint="eastAsia" w:ascii="仿宋_GB2312" w:hAnsi="仿宋_GB2312" w:eastAsia="仿宋_GB2312" w:cs="仿宋_GB2312"/>
          <w:color w:val="auto"/>
          <w:sz w:val="32"/>
          <w:szCs w:val="32"/>
          <w:lang w:eastAsia="zh-Hans"/>
        </w:rPr>
        <w:t>完成</w:t>
      </w:r>
      <w:r>
        <w:rPr>
          <w:rFonts w:hint="eastAsia" w:ascii="仿宋_GB2312" w:hAnsi="仿宋_GB2312" w:cs="仿宋_GB2312"/>
          <w:color w:val="auto"/>
          <w:sz w:val="32"/>
          <w:szCs w:val="32"/>
          <w:lang w:val="en-US" w:eastAsia="zh-CN"/>
        </w:rPr>
        <w:t>采购992件</w:t>
      </w:r>
      <w:r>
        <w:rPr>
          <w:rFonts w:hint="eastAsia" w:ascii="仿宋_GB2312" w:hAnsi="仿宋_GB2312" w:eastAsia="仿宋_GB2312" w:cs="仿宋_GB2312"/>
          <w:color w:val="auto"/>
          <w:sz w:val="32"/>
          <w:szCs w:val="32"/>
        </w:rPr>
        <w:t>，与预期目标一致，根据评分标准，该指标</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4BA463A8">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CN"/>
        </w:rPr>
        <w:t>修缮阵地面积（平方米）</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5795平方米</w:t>
      </w:r>
      <w:r>
        <w:rPr>
          <w:rFonts w:hint="eastAsia" w:ascii="仿宋_GB2312" w:hAnsi="仿宋_GB2312" w:eastAsia="仿宋_GB2312" w:cs="仿宋_GB2312"/>
          <w:color w:val="auto"/>
          <w:sz w:val="32"/>
          <w:szCs w:val="32"/>
          <w:lang w:eastAsia="zh-Hans"/>
        </w:rPr>
        <w:t>”，实际完成</w:t>
      </w:r>
      <w:r>
        <w:rPr>
          <w:rFonts w:hint="eastAsia" w:ascii="仿宋_GB2312" w:hAnsi="仿宋_GB2312" w:eastAsia="仿宋_GB2312" w:cs="仿宋_GB2312"/>
          <w:color w:val="auto"/>
          <w:sz w:val="32"/>
          <w:szCs w:val="32"/>
          <w:lang w:val="en-US" w:eastAsia="zh-CN"/>
        </w:rPr>
        <w:t>修缮阵地面积</w:t>
      </w:r>
      <w:r>
        <w:rPr>
          <w:rFonts w:hint="eastAsia" w:ascii="仿宋_GB2312" w:hAnsi="仿宋_GB2312" w:cs="仿宋_GB2312"/>
          <w:color w:val="auto"/>
          <w:sz w:val="32"/>
          <w:szCs w:val="32"/>
          <w:lang w:val="en-US" w:eastAsia="zh-CN"/>
        </w:rPr>
        <w:t>5795平方米</w:t>
      </w:r>
      <w:r>
        <w:rPr>
          <w:rFonts w:hint="eastAsia" w:ascii="仿宋_GB2312" w:hAnsi="仿宋_GB2312" w:eastAsia="仿宋_GB2312" w:cs="仿宋_GB2312"/>
          <w:color w:val="auto"/>
          <w:sz w:val="32"/>
          <w:szCs w:val="32"/>
          <w:lang w:eastAsia="zh-Hans"/>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Hans"/>
        </w:rPr>
        <w:t>%，根据评分标准，该指标</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lang w:eastAsia="zh-Hans"/>
        </w:rPr>
        <w:t>分，得</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lang w:eastAsia="zh-Hans"/>
        </w:rPr>
        <w:t>分。</w:t>
      </w:r>
    </w:p>
    <w:p w14:paraId="100DD8CF">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2.产出质量</w:t>
      </w:r>
    </w:p>
    <w:p w14:paraId="40E0D04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“项目验收合格率（%）”</w:t>
      </w:r>
      <w:r>
        <w:rPr>
          <w:rFonts w:hint="eastAsia" w:ascii="仿宋_GB2312" w:hAnsi="仿宋_GB2312" w:eastAsia="仿宋_GB2312" w:cs="仿宋_GB2312"/>
          <w:color w:val="auto"/>
          <w:sz w:val="32"/>
          <w:szCs w:val="32"/>
          <w:lang w:eastAsia="zh-Hans"/>
        </w:rPr>
        <w:t>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eastAsia="zh-CN"/>
        </w:rPr>
        <w:t>资金</w:t>
      </w:r>
      <w:r>
        <w:rPr>
          <w:rFonts w:hint="eastAsia" w:ascii="仿宋_GB2312" w:hAnsi="仿宋_GB2312" w:eastAsia="仿宋_GB2312" w:cs="仿宋_GB2312"/>
          <w:color w:val="auto"/>
          <w:sz w:val="32"/>
          <w:szCs w:val="32"/>
          <w:lang w:eastAsia="zh-Hans"/>
        </w:rPr>
        <w:t>核查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目前资金支付合格率100%</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eastAsia="zh-CN"/>
        </w:rPr>
        <w:t>指标完成率</w:t>
      </w:r>
      <w:r>
        <w:rPr>
          <w:rFonts w:hint="eastAsia" w:ascii="仿宋_GB2312" w:hAnsi="仿宋_GB2312" w:eastAsia="仿宋_GB2312" w:cs="仿宋_GB2312"/>
          <w:color w:val="auto"/>
          <w:sz w:val="32"/>
          <w:szCs w:val="32"/>
          <w:lang w:eastAsia="zh-Hans"/>
        </w:rPr>
        <w:t>达100%，</w:t>
      </w:r>
      <w:r>
        <w:rPr>
          <w:rFonts w:hint="eastAsia" w:ascii="仿宋_GB2312" w:hAnsi="仿宋_GB2312" w:eastAsia="仿宋_GB2312" w:cs="仿宋_GB2312"/>
          <w:color w:val="auto"/>
          <w:sz w:val="32"/>
          <w:szCs w:val="32"/>
        </w:rPr>
        <w:t>与预期目标一致，根据评分标准，该指标</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分。</w:t>
      </w:r>
    </w:p>
    <w:p w14:paraId="267EA13C">
      <w:pPr>
        <w:pStyle w:val="6"/>
        <w:pageBreakBefore w:val="0"/>
        <w:widowControl w:val="0"/>
        <w:kinsoku/>
        <w:wordWrap/>
        <w:topLinePunct w:val="0"/>
        <w:autoSpaceDE/>
        <w:autoSpaceDN/>
        <w:bidi w:val="0"/>
        <w:spacing w:before="0" w:after="0" w:afterAutospacing="0" w:line="560" w:lineRule="exact"/>
        <w:ind w:left="643" w:firstLine="0" w:firstLineChars="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3.产出时效</w:t>
      </w:r>
    </w:p>
    <w:p w14:paraId="59CF99C2">
      <w:pPr>
        <w:pStyle w:val="6"/>
        <w:pageBreakBefore w:val="0"/>
        <w:widowControl w:val="0"/>
        <w:kinsoku/>
        <w:wordWrap/>
        <w:topLinePunct w:val="0"/>
        <w:autoSpaceDE/>
        <w:autoSpaceDN/>
        <w:bidi w:val="0"/>
        <w:spacing w:before="0" w:after="0" w:afterAutospacing="0" w:line="560" w:lineRule="exact"/>
        <w:ind w:firstLine="640"/>
        <w:jc w:val="both"/>
        <w:textAlignment w:val="auto"/>
        <w:rPr>
          <w:rFonts w:hint="eastAsia" w:ascii="仿宋_GB2312" w:hAnsi="仿宋_GB2312" w:eastAsia="仿宋_GB2312" w:cs="仿宋_GB2312"/>
          <w:b w:val="0"/>
          <w:color w:val="auto"/>
          <w:sz w:val="32"/>
          <w:szCs w:val="32"/>
        </w:rPr>
      </w:pPr>
      <w:r>
        <w:rPr>
          <w:rFonts w:hint="eastAsia" w:ascii="仿宋_GB2312" w:hAnsi="仿宋_GB2312" w:eastAsia="仿宋_GB2312" w:cs="仿宋_GB2312"/>
          <w:b w:val="0"/>
          <w:color w:val="auto"/>
          <w:sz w:val="32"/>
          <w:szCs w:val="32"/>
          <w:lang w:eastAsia="zh-Hans"/>
        </w:rPr>
        <w:t>“</w:t>
      </w:r>
      <w:r>
        <w:rPr>
          <w:rFonts w:hint="eastAsia" w:ascii="仿宋_GB2312" w:hAnsi="仿宋_GB2312" w:eastAsia="仿宋_GB2312" w:cs="仿宋_GB2312"/>
          <w:b w:val="0"/>
          <w:color w:val="auto"/>
          <w:sz w:val="32"/>
          <w:szCs w:val="32"/>
        </w:rPr>
        <w:t>资金支付及时率（%）</w:t>
      </w:r>
      <w:r>
        <w:rPr>
          <w:rFonts w:hint="eastAsia" w:ascii="仿宋_GB2312" w:hAnsi="仿宋_GB2312" w:eastAsia="仿宋_GB2312" w:cs="仿宋_GB2312"/>
          <w:b w:val="0"/>
          <w:color w:val="auto"/>
          <w:sz w:val="32"/>
          <w:szCs w:val="32"/>
          <w:lang w:eastAsia="zh-Hans"/>
        </w:rPr>
        <w:t>”指标，预期指标值为“</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rPr>
        <w:t>100%</w:t>
      </w:r>
      <w:r>
        <w:rPr>
          <w:rFonts w:hint="eastAsia" w:ascii="仿宋_GB2312" w:hAnsi="仿宋_GB2312" w:eastAsia="仿宋_GB2312" w:cs="仿宋_GB2312"/>
          <w:b w:val="0"/>
          <w:color w:val="auto"/>
          <w:sz w:val="32"/>
          <w:szCs w:val="32"/>
          <w:lang w:eastAsia="zh-Hans"/>
        </w:rPr>
        <w:t>”；根据资金支付凭证显示，该项目于</w:t>
      </w:r>
      <w:r>
        <w:rPr>
          <w:rFonts w:hint="eastAsia" w:ascii="仿宋_GB2312" w:hAnsi="仿宋_GB2312" w:eastAsia="仿宋_GB2312" w:cs="仿宋_GB2312"/>
          <w:b w:val="0"/>
          <w:color w:val="auto"/>
          <w:sz w:val="32"/>
          <w:szCs w:val="32"/>
        </w:rPr>
        <w:t>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年</w:t>
      </w:r>
      <w:r>
        <w:rPr>
          <w:rFonts w:hint="eastAsia" w:ascii="仿宋_GB2312" w:hAnsi="仿宋_GB2312" w:cs="仿宋_GB2312"/>
          <w:b w:val="0"/>
          <w:color w:val="auto"/>
          <w:sz w:val="32"/>
          <w:szCs w:val="32"/>
          <w:lang w:val="en-US" w:eastAsia="zh-CN"/>
        </w:rPr>
        <w:t>9</w:t>
      </w:r>
      <w:r>
        <w:rPr>
          <w:rFonts w:hint="eastAsia" w:ascii="仿宋_GB2312" w:hAnsi="仿宋_GB2312" w:eastAsia="仿宋_GB2312" w:cs="仿宋_GB2312"/>
          <w:b w:val="0"/>
          <w:color w:val="auto"/>
          <w:sz w:val="32"/>
          <w:szCs w:val="32"/>
        </w:rPr>
        <w:t>月</w:t>
      </w:r>
      <w:r>
        <w:rPr>
          <w:rFonts w:hint="eastAsia" w:ascii="仿宋_GB2312" w:hAnsi="仿宋_GB2312" w:cs="仿宋_GB2312"/>
          <w:b w:val="0"/>
          <w:color w:val="auto"/>
          <w:sz w:val="32"/>
          <w:szCs w:val="32"/>
          <w:lang w:val="en-US" w:eastAsia="zh-CN"/>
        </w:rPr>
        <w:t>27</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rPr>
        <w:t>完成验收，按合同约定，</w:t>
      </w:r>
      <w:r>
        <w:rPr>
          <w:rFonts w:hint="eastAsia" w:ascii="仿宋_GB2312" w:hAnsi="仿宋_GB2312" w:eastAsia="仿宋_GB2312" w:cs="仿宋_GB2312"/>
          <w:b w:val="0"/>
          <w:color w:val="auto"/>
          <w:sz w:val="32"/>
          <w:szCs w:val="32"/>
          <w:lang w:eastAsia="zh-Hans"/>
        </w:rPr>
        <w:t>资金已于202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lang w:eastAsia="zh-Hans"/>
        </w:rPr>
        <w:t>年</w:t>
      </w:r>
      <w:r>
        <w:rPr>
          <w:rFonts w:hint="eastAsia" w:ascii="仿宋_GB2312" w:hAnsi="仿宋_GB2312" w:cs="仿宋_GB2312"/>
          <w:b w:val="0"/>
          <w:color w:val="auto"/>
          <w:sz w:val="32"/>
          <w:szCs w:val="32"/>
          <w:lang w:val="en-US" w:eastAsia="zh-CN"/>
        </w:rPr>
        <w:t>9</w:t>
      </w:r>
      <w:r>
        <w:rPr>
          <w:rFonts w:hint="eastAsia" w:ascii="仿宋_GB2312" w:hAnsi="仿宋_GB2312" w:eastAsia="仿宋_GB2312" w:cs="仿宋_GB2312"/>
          <w:b w:val="0"/>
          <w:color w:val="auto"/>
          <w:sz w:val="32"/>
          <w:szCs w:val="32"/>
          <w:lang w:eastAsia="zh-Hans"/>
        </w:rPr>
        <w:t>月</w:t>
      </w:r>
      <w:r>
        <w:rPr>
          <w:rFonts w:hint="eastAsia" w:ascii="仿宋_GB2312" w:hAnsi="仿宋_GB2312" w:cs="仿宋_GB2312"/>
          <w:b w:val="0"/>
          <w:color w:val="auto"/>
          <w:sz w:val="32"/>
          <w:szCs w:val="32"/>
          <w:lang w:val="en-US" w:eastAsia="zh-CN"/>
        </w:rPr>
        <w:t>27</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全部支付完毕，</w:t>
      </w:r>
      <w:r>
        <w:rPr>
          <w:rFonts w:hint="eastAsia" w:ascii="仿宋_GB2312" w:hAnsi="仿宋_GB2312" w:eastAsia="仿宋_GB2312" w:cs="仿宋_GB2312"/>
          <w:b w:val="0"/>
          <w:color w:val="auto"/>
          <w:sz w:val="32"/>
          <w:szCs w:val="32"/>
        </w:rPr>
        <w:t>与预期目标指标一</w:t>
      </w:r>
      <w:r>
        <w:rPr>
          <w:rFonts w:hint="eastAsia" w:ascii="仿宋_GB2312" w:hAnsi="仿宋_GB2312" w:eastAsia="仿宋_GB2312" w:cs="仿宋_GB2312"/>
          <w:b w:val="0"/>
          <w:bCs/>
          <w:color w:val="auto"/>
          <w:sz w:val="32"/>
          <w:szCs w:val="32"/>
        </w:rPr>
        <w:t>致</w:t>
      </w:r>
      <w:r>
        <w:rPr>
          <w:rFonts w:hint="eastAsia" w:ascii="仿宋_GB2312" w:hAnsi="仿宋_GB2312" w:eastAsia="仿宋_GB2312" w:cs="仿宋_GB2312"/>
          <w:b w:val="0"/>
          <w:color w:val="auto"/>
          <w:sz w:val="32"/>
          <w:szCs w:val="32"/>
        </w:rPr>
        <w:t>，根据评分标准，该指标</w:t>
      </w:r>
      <w:r>
        <w:rPr>
          <w:rFonts w:hint="eastAsia" w:ascii="仿宋_GB2312" w:hAnsi="仿宋_GB2312" w:cs="仿宋_GB2312"/>
          <w:b w:val="0"/>
          <w:bCs/>
          <w:color w:val="auto"/>
          <w:sz w:val="32"/>
          <w:szCs w:val="32"/>
          <w:lang w:val="en-US" w:eastAsia="zh-CN"/>
        </w:rPr>
        <w:t>5</w:t>
      </w:r>
      <w:r>
        <w:rPr>
          <w:rFonts w:hint="eastAsia" w:ascii="仿宋_GB2312" w:hAnsi="仿宋_GB2312" w:eastAsia="仿宋_GB2312" w:cs="仿宋_GB2312"/>
          <w:b w:val="0"/>
          <w:color w:val="auto"/>
          <w:sz w:val="32"/>
          <w:szCs w:val="32"/>
        </w:rPr>
        <w:t>分，得</w:t>
      </w:r>
      <w:r>
        <w:rPr>
          <w:rFonts w:hint="eastAsia" w:ascii="仿宋_GB2312" w:hAnsi="仿宋_GB2312" w:cs="仿宋_GB2312"/>
          <w:b w:val="0"/>
          <w:bCs/>
          <w:color w:val="auto"/>
          <w:sz w:val="32"/>
          <w:szCs w:val="32"/>
          <w:lang w:val="en-US" w:eastAsia="zh-CN"/>
        </w:rPr>
        <w:t>5</w:t>
      </w:r>
      <w:r>
        <w:rPr>
          <w:rFonts w:hint="eastAsia" w:ascii="仿宋_GB2312" w:hAnsi="仿宋_GB2312" w:eastAsia="仿宋_GB2312" w:cs="仿宋_GB2312"/>
          <w:b w:val="0"/>
          <w:color w:val="auto"/>
          <w:sz w:val="32"/>
          <w:szCs w:val="32"/>
        </w:rPr>
        <w:t>分。</w:t>
      </w:r>
    </w:p>
    <w:p w14:paraId="305D11AD">
      <w:pPr>
        <w:pStyle w:val="6"/>
        <w:pageBreakBefore w:val="0"/>
        <w:widowControl w:val="0"/>
        <w:kinsoku/>
        <w:wordWrap/>
        <w:topLinePunct w:val="0"/>
        <w:autoSpaceDE/>
        <w:autoSpaceDN/>
        <w:bidi w:val="0"/>
        <w:spacing w:before="0" w:after="0" w:afterAutospacing="0" w:line="560" w:lineRule="exact"/>
        <w:ind w:firstLine="640"/>
        <w:jc w:val="both"/>
        <w:textAlignment w:val="auto"/>
        <w:rPr>
          <w:rFonts w:hint="eastAsia" w:ascii="仿宋_GB2312" w:hAnsi="仿宋_GB2312" w:eastAsia="仿宋_GB2312" w:cs="仿宋_GB2312"/>
          <w:b w:val="0"/>
          <w:color w:val="auto"/>
          <w:sz w:val="32"/>
          <w:szCs w:val="32"/>
        </w:rPr>
      </w:pPr>
      <w:r>
        <w:rPr>
          <w:rFonts w:hint="eastAsia" w:ascii="仿宋_GB2312" w:hAnsi="仿宋_GB2312" w:eastAsia="仿宋_GB2312" w:cs="仿宋_GB2312"/>
          <w:b w:val="0"/>
          <w:color w:val="auto"/>
          <w:sz w:val="32"/>
          <w:szCs w:val="32"/>
          <w:lang w:eastAsia="zh-Hans"/>
        </w:rPr>
        <w:t>“</w:t>
      </w:r>
      <w:r>
        <w:rPr>
          <w:rFonts w:hint="eastAsia" w:ascii="仿宋_GB2312" w:hAnsi="仿宋_GB2312" w:eastAsia="仿宋_GB2312" w:cs="仿宋_GB2312"/>
          <w:b w:val="0"/>
          <w:color w:val="auto"/>
          <w:sz w:val="32"/>
          <w:szCs w:val="32"/>
        </w:rPr>
        <w:t>项目完成时间（年月日）</w:t>
      </w:r>
      <w:r>
        <w:rPr>
          <w:rFonts w:hint="eastAsia" w:ascii="仿宋_GB2312" w:hAnsi="仿宋_GB2312" w:eastAsia="仿宋_GB2312" w:cs="仿宋_GB2312"/>
          <w:b w:val="0"/>
          <w:color w:val="auto"/>
          <w:sz w:val="32"/>
          <w:szCs w:val="32"/>
          <w:lang w:eastAsia="zh-Hans"/>
        </w:rPr>
        <w:t>”指标，预期指标值为“</w:t>
      </w:r>
      <w:r>
        <w:rPr>
          <w:rFonts w:hint="eastAsia" w:ascii="仿宋_GB2312" w:hAnsi="仿宋_GB2312" w:eastAsia="仿宋_GB2312" w:cs="仿宋_GB2312"/>
          <w:b w:val="0"/>
          <w:color w:val="auto"/>
          <w:sz w:val="32"/>
          <w:szCs w:val="32"/>
          <w:lang w:val="en-US" w:eastAsia="zh-CN"/>
        </w:rPr>
        <w:t>2023年12月</w:t>
      </w:r>
      <w:r>
        <w:rPr>
          <w:rFonts w:hint="eastAsia" w:ascii="仿宋_GB2312" w:hAnsi="仿宋_GB2312" w:cs="仿宋_GB2312"/>
          <w:b w:val="0"/>
          <w:color w:val="auto"/>
          <w:sz w:val="32"/>
          <w:szCs w:val="32"/>
          <w:lang w:val="en-US" w:eastAsia="zh-CN"/>
        </w:rPr>
        <w:t>01</w:t>
      </w:r>
      <w:bookmarkStart w:id="18" w:name="_GoBack"/>
      <w:bookmarkEnd w:id="18"/>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”；根据资金支付凭证显示，该项目于</w:t>
      </w:r>
      <w:r>
        <w:rPr>
          <w:rFonts w:hint="eastAsia" w:ascii="仿宋_GB2312" w:hAnsi="仿宋_GB2312" w:eastAsia="仿宋_GB2312" w:cs="仿宋_GB2312"/>
          <w:b w:val="0"/>
          <w:color w:val="auto"/>
          <w:sz w:val="32"/>
          <w:szCs w:val="32"/>
        </w:rPr>
        <w:t>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年</w:t>
      </w:r>
      <w:r>
        <w:rPr>
          <w:rFonts w:hint="eastAsia" w:ascii="仿宋_GB2312" w:hAnsi="仿宋_GB2312" w:cs="仿宋_GB2312"/>
          <w:b w:val="0"/>
          <w:color w:val="auto"/>
          <w:sz w:val="32"/>
          <w:szCs w:val="32"/>
          <w:lang w:val="en-US" w:eastAsia="zh-CN"/>
        </w:rPr>
        <w:t>9</w:t>
      </w:r>
      <w:r>
        <w:rPr>
          <w:rFonts w:hint="eastAsia" w:ascii="仿宋_GB2312" w:hAnsi="仿宋_GB2312" w:eastAsia="仿宋_GB2312" w:cs="仿宋_GB2312"/>
          <w:b w:val="0"/>
          <w:color w:val="auto"/>
          <w:sz w:val="32"/>
          <w:szCs w:val="32"/>
        </w:rPr>
        <w:t>月</w:t>
      </w:r>
      <w:r>
        <w:rPr>
          <w:rFonts w:hint="eastAsia" w:ascii="仿宋_GB2312" w:hAnsi="仿宋_GB2312" w:cs="仿宋_GB2312"/>
          <w:b w:val="0"/>
          <w:color w:val="auto"/>
          <w:sz w:val="32"/>
          <w:szCs w:val="32"/>
          <w:lang w:val="en-US" w:eastAsia="zh-CN"/>
        </w:rPr>
        <w:t>27</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rPr>
        <w:t>完成验收，按合同约定，</w:t>
      </w:r>
      <w:r>
        <w:rPr>
          <w:rFonts w:hint="eastAsia" w:ascii="仿宋_GB2312" w:hAnsi="仿宋_GB2312" w:eastAsia="仿宋_GB2312" w:cs="仿宋_GB2312"/>
          <w:b w:val="0"/>
          <w:color w:val="auto"/>
          <w:sz w:val="32"/>
          <w:szCs w:val="32"/>
          <w:lang w:eastAsia="zh-Hans"/>
        </w:rPr>
        <w:t>资金已于202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lang w:eastAsia="zh-Hans"/>
        </w:rPr>
        <w:t>年</w:t>
      </w:r>
      <w:r>
        <w:rPr>
          <w:rFonts w:hint="eastAsia" w:ascii="仿宋_GB2312" w:hAnsi="仿宋_GB2312" w:cs="仿宋_GB2312"/>
          <w:b w:val="0"/>
          <w:color w:val="auto"/>
          <w:sz w:val="32"/>
          <w:szCs w:val="32"/>
          <w:lang w:val="en-US" w:eastAsia="zh-CN"/>
        </w:rPr>
        <w:t>9</w:t>
      </w:r>
      <w:r>
        <w:rPr>
          <w:rFonts w:hint="eastAsia" w:ascii="仿宋_GB2312" w:hAnsi="仿宋_GB2312" w:eastAsia="仿宋_GB2312" w:cs="仿宋_GB2312"/>
          <w:b w:val="0"/>
          <w:color w:val="auto"/>
          <w:sz w:val="32"/>
          <w:szCs w:val="32"/>
          <w:lang w:eastAsia="zh-Hans"/>
        </w:rPr>
        <w:t>月</w:t>
      </w:r>
      <w:r>
        <w:rPr>
          <w:rFonts w:hint="eastAsia" w:ascii="仿宋_GB2312" w:hAnsi="仿宋_GB2312" w:cs="仿宋_GB2312"/>
          <w:b w:val="0"/>
          <w:color w:val="auto"/>
          <w:sz w:val="32"/>
          <w:szCs w:val="32"/>
          <w:lang w:val="en-US" w:eastAsia="zh-CN"/>
        </w:rPr>
        <w:t>27</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全部支付完毕，</w:t>
      </w:r>
      <w:r>
        <w:rPr>
          <w:rFonts w:hint="eastAsia" w:ascii="仿宋_GB2312" w:hAnsi="仿宋_GB2312" w:eastAsia="仿宋_GB2312" w:cs="仿宋_GB2312"/>
          <w:b w:val="0"/>
          <w:color w:val="auto"/>
          <w:sz w:val="32"/>
          <w:szCs w:val="32"/>
        </w:rPr>
        <w:t>与预期目标指标一</w:t>
      </w:r>
      <w:r>
        <w:rPr>
          <w:rFonts w:hint="eastAsia" w:ascii="仿宋_GB2312" w:hAnsi="仿宋_GB2312" w:eastAsia="仿宋_GB2312" w:cs="仿宋_GB2312"/>
          <w:b w:val="0"/>
          <w:bCs/>
          <w:color w:val="auto"/>
          <w:sz w:val="32"/>
          <w:szCs w:val="32"/>
        </w:rPr>
        <w:t>致</w:t>
      </w:r>
      <w:r>
        <w:rPr>
          <w:rFonts w:hint="eastAsia" w:ascii="仿宋_GB2312" w:hAnsi="仿宋_GB2312" w:eastAsia="仿宋_GB2312" w:cs="仿宋_GB2312"/>
          <w:b w:val="0"/>
          <w:color w:val="auto"/>
          <w:sz w:val="32"/>
          <w:szCs w:val="32"/>
        </w:rPr>
        <w:t>，根据评分标准，该指标</w:t>
      </w:r>
      <w:r>
        <w:rPr>
          <w:rFonts w:hint="eastAsia" w:ascii="仿宋_GB2312" w:hAnsi="仿宋_GB2312" w:cs="仿宋_GB2312"/>
          <w:b w:val="0"/>
          <w:bCs/>
          <w:color w:val="auto"/>
          <w:sz w:val="32"/>
          <w:szCs w:val="32"/>
          <w:lang w:val="en-US" w:eastAsia="zh-CN"/>
        </w:rPr>
        <w:t>5</w:t>
      </w:r>
      <w:r>
        <w:rPr>
          <w:rFonts w:hint="eastAsia" w:ascii="仿宋_GB2312" w:hAnsi="仿宋_GB2312" w:eastAsia="仿宋_GB2312" w:cs="仿宋_GB2312"/>
          <w:b w:val="0"/>
          <w:color w:val="auto"/>
          <w:sz w:val="32"/>
          <w:szCs w:val="32"/>
        </w:rPr>
        <w:t>分，得</w:t>
      </w:r>
      <w:r>
        <w:rPr>
          <w:rFonts w:hint="eastAsia" w:ascii="仿宋_GB2312" w:hAnsi="仿宋_GB2312" w:cs="仿宋_GB2312"/>
          <w:b w:val="0"/>
          <w:bCs/>
          <w:color w:val="auto"/>
          <w:sz w:val="32"/>
          <w:szCs w:val="32"/>
          <w:lang w:val="en-US" w:eastAsia="zh-CN"/>
        </w:rPr>
        <w:t>5</w:t>
      </w:r>
      <w:r>
        <w:rPr>
          <w:rFonts w:hint="eastAsia" w:ascii="仿宋_GB2312" w:hAnsi="仿宋_GB2312" w:eastAsia="仿宋_GB2312" w:cs="仿宋_GB2312"/>
          <w:b w:val="0"/>
          <w:color w:val="auto"/>
          <w:sz w:val="32"/>
          <w:szCs w:val="32"/>
        </w:rPr>
        <w:t>分。</w:t>
      </w:r>
    </w:p>
    <w:p w14:paraId="7C8B0788">
      <w:pPr>
        <w:pStyle w:val="6"/>
        <w:pageBreakBefore w:val="0"/>
        <w:widowControl w:val="0"/>
        <w:kinsoku/>
        <w:wordWrap/>
        <w:topLinePunct w:val="0"/>
        <w:autoSpaceDE/>
        <w:autoSpaceDN/>
        <w:bidi w:val="0"/>
        <w:spacing w:before="0" w:after="0" w:afterAutospacing="0" w:line="560" w:lineRule="exact"/>
        <w:ind w:left="643" w:firstLine="0" w:firstLineChars="0"/>
        <w:jc w:val="both"/>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val="en-US" w:eastAsia="zh-CN"/>
        </w:rPr>
        <w:t>4.</w:t>
      </w:r>
      <w:r>
        <w:rPr>
          <w:rFonts w:hint="eastAsia" w:ascii="仿宋_GB2312" w:hAnsi="仿宋_GB2312" w:eastAsia="仿宋_GB2312" w:cs="仿宋_GB2312"/>
          <w:bCs/>
          <w:color w:val="auto"/>
          <w:sz w:val="32"/>
          <w:szCs w:val="32"/>
        </w:rPr>
        <w:t>产出成本</w:t>
      </w:r>
    </w:p>
    <w:p w14:paraId="2285DCAC">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采购文体用品电子设备灯具(万元)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26.74</w:t>
      </w:r>
      <w:r>
        <w:rPr>
          <w:rFonts w:hint="eastAsia" w:ascii="仿宋_GB2312" w:hAnsi="仿宋_GB2312" w:eastAsia="仿宋_GB2312" w:cs="仿宋_GB2312"/>
          <w:color w:val="auto"/>
          <w:sz w:val="32"/>
          <w:szCs w:val="32"/>
          <w:lang w:eastAsia="zh-Hans"/>
        </w:rPr>
        <w:t>万元”，根据项目合同和资金支付凭证显示，本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w:t>
      </w:r>
      <w:r>
        <w:rPr>
          <w:rFonts w:hint="eastAsia" w:ascii="仿宋_GB2312" w:hAnsi="仿宋_GB2312" w:cs="仿宋_GB2312"/>
          <w:color w:val="auto"/>
          <w:sz w:val="32"/>
          <w:szCs w:val="32"/>
          <w:lang w:eastAsia="zh-CN"/>
        </w:rPr>
        <w:t>采购</w:t>
      </w:r>
      <w:r>
        <w:rPr>
          <w:rFonts w:hint="eastAsia" w:ascii="仿宋_GB2312" w:hAnsi="仿宋_GB2312" w:eastAsia="仿宋_GB2312" w:cs="仿宋_GB2312"/>
          <w:color w:val="auto"/>
          <w:sz w:val="32"/>
          <w:szCs w:val="32"/>
        </w:rPr>
        <w:t>文体用品电子设备灯具</w:t>
      </w:r>
      <w:r>
        <w:rPr>
          <w:rFonts w:hint="eastAsia" w:ascii="仿宋_GB2312" w:hAnsi="仿宋_GB2312" w:cs="仿宋_GB2312"/>
          <w:color w:val="auto"/>
          <w:sz w:val="32"/>
          <w:szCs w:val="32"/>
          <w:lang w:val="en-US" w:eastAsia="zh-CN"/>
        </w:rPr>
        <w:t>26.74</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1</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21AF1374">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修缮阵地成本（万元）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44.39万元</w:t>
      </w:r>
      <w:r>
        <w:rPr>
          <w:rFonts w:hint="eastAsia" w:ascii="仿宋_GB2312" w:hAnsi="仿宋_GB2312" w:eastAsia="仿宋_GB2312" w:cs="仿宋_GB2312"/>
          <w:color w:val="auto"/>
          <w:sz w:val="32"/>
          <w:szCs w:val="32"/>
          <w:lang w:eastAsia="zh-Hans"/>
        </w:rPr>
        <w:t>”，根据项目合同和资金支付凭证显示，本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w:t>
      </w:r>
      <w:r>
        <w:rPr>
          <w:rFonts w:hint="eastAsia" w:ascii="仿宋_GB2312" w:hAnsi="仿宋_GB2312" w:eastAsia="仿宋_GB2312" w:cs="仿宋_GB2312"/>
          <w:color w:val="auto"/>
          <w:sz w:val="32"/>
          <w:szCs w:val="32"/>
          <w:lang w:eastAsia="zh-CN"/>
        </w:rPr>
        <w:t>购置费用</w:t>
      </w:r>
      <w:r>
        <w:rPr>
          <w:rFonts w:hint="eastAsia" w:ascii="仿宋_GB2312" w:hAnsi="仿宋_GB2312" w:cs="仿宋_GB2312"/>
          <w:color w:val="auto"/>
          <w:sz w:val="32"/>
          <w:szCs w:val="32"/>
          <w:lang w:val="en-US" w:eastAsia="zh-CN"/>
        </w:rPr>
        <w:t>44.39</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eastAsia="仿宋_GB2312" w:cs="仿宋_GB2312"/>
          <w:color w:val="auto"/>
          <w:sz w:val="32"/>
          <w:szCs w:val="32"/>
          <w:lang w:val="en-US" w:eastAsia="zh-CN"/>
        </w:rPr>
        <w:t>1</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1</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14:paraId="2AC4A177">
      <w:pPr>
        <w:pStyle w:val="4"/>
        <w:pageBreakBefore w:val="0"/>
        <w:widowControl w:val="0"/>
        <w:kinsoku/>
        <w:wordWrap/>
        <w:topLinePunct w:val="0"/>
        <w:autoSpaceDE/>
        <w:autoSpaceDN/>
        <w:bidi w:val="0"/>
        <w:spacing w:afterAutospacing="0" w:line="560" w:lineRule="exact"/>
        <w:ind w:left="560" w:leftChars="200" w:firstLine="0" w:firstLineChars="0"/>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四</w:t>
      </w:r>
      <w:r>
        <w:rPr>
          <w:rFonts w:hint="eastAsia" w:ascii="楷体_GB2312" w:hAnsi="楷体_GB2312" w:eastAsia="楷体_GB2312" w:cs="楷体_GB2312"/>
          <w:color w:val="auto"/>
          <w:sz w:val="32"/>
          <w:szCs w:val="32"/>
        </w:rPr>
        <w:t>）项目效益情况</w:t>
      </w:r>
    </w:p>
    <w:p w14:paraId="47691A0D">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效益</w:t>
      </w:r>
      <w:r>
        <w:rPr>
          <w:rFonts w:hint="eastAsia" w:ascii="仿宋_GB2312" w:hAnsi="仿宋_GB2312" w:eastAsia="仿宋_GB2312" w:cs="仿宋_GB2312"/>
          <w:color w:val="auto"/>
          <w:sz w:val="32"/>
          <w:szCs w:val="32"/>
          <w:u w:color="000000"/>
          <w:lang w:val="zh-TW" w:eastAsia="zh-TW"/>
        </w:rPr>
        <w:t>类指标由</w:t>
      </w:r>
      <w:r>
        <w:rPr>
          <w:rFonts w:hint="eastAsia" w:ascii="仿宋_GB2312" w:hAnsi="仿宋_GB2312" w:eastAsia="仿宋_GB2312" w:cs="仿宋_GB2312"/>
          <w:color w:val="auto"/>
          <w:sz w:val="32"/>
          <w:szCs w:val="32"/>
          <w:u w:color="000000"/>
          <w:lang w:val="en-US" w:eastAsia="zh-CN"/>
        </w:rPr>
        <w:t>社会效益1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lang w:val="en-US" w:eastAsia="zh-CN"/>
        </w:rPr>
        <w:t>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14:paraId="13F6EBF3">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社会效益指标</w:t>
      </w:r>
    </w:p>
    <w:p w14:paraId="21F5362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改善村级基层阵地综合服务设施条件</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eastAsia="仿宋_GB2312" w:cs="仿宋_GB2312"/>
          <w:color w:val="auto"/>
          <w:sz w:val="32"/>
          <w:szCs w:val="32"/>
          <w:lang w:eastAsia="zh-CN"/>
        </w:rPr>
        <w:t>有</w:t>
      </w:r>
      <w:r>
        <w:rPr>
          <w:rFonts w:hint="eastAsia" w:ascii="仿宋_GB2312" w:hAnsi="仿宋_GB2312" w:cs="仿宋_GB2312"/>
          <w:color w:val="auto"/>
          <w:sz w:val="32"/>
          <w:szCs w:val="32"/>
          <w:lang w:eastAsia="zh-CN"/>
        </w:rPr>
        <w:t>效改善</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eastAsia="zh-CN"/>
        </w:rPr>
        <w:t>工作报告</w:t>
      </w:r>
      <w:r>
        <w:rPr>
          <w:rFonts w:hint="eastAsia" w:ascii="仿宋_GB2312" w:hAnsi="仿宋_GB2312" w:eastAsia="仿宋_GB2312" w:cs="仿宋_GB2312"/>
          <w:color w:val="auto"/>
          <w:sz w:val="32"/>
          <w:szCs w:val="32"/>
        </w:rPr>
        <w:t>，实际完成值为</w:t>
      </w:r>
      <w:r>
        <w:rPr>
          <w:rFonts w:hint="eastAsia" w:ascii="仿宋_GB2312" w:hAnsi="仿宋_GB2312" w:eastAsia="仿宋_GB2312" w:cs="仿宋_GB2312"/>
          <w:color w:val="auto"/>
          <w:sz w:val="32"/>
          <w:szCs w:val="32"/>
          <w:lang w:eastAsia="zh-Hans"/>
        </w:rPr>
        <w:t>“</w:t>
      </w:r>
      <w:r>
        <w:rPr>
          <w:rFonts w:hint="eastAsia" w:ascii="仿宋_GB2312" w:hAnsi="仿宋_GB2312" w:cs="仿宋_GB2312"/>
          <w:color w:val="auto"/>
          <w:sz w:val="32"/>
          <w:szCs w:val="32"/>
          <w:lang w:eastAsia="zh-CN"/>
        </w:rPr>
        <w:t>基本达成目标</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p>
    <w:p w14:paraId="16BAD64A">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经济效益指标</w:t>
      </w:r>
    </w:p>
    <w:p w14:paraId="262820E1">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eastAsia="zh-CN"/>
        </w:rPr>
        <w:t>。</w:t>
      </w:r>
    </w:p>
    <w:p w14:paraId="6CAF3340">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生态效益指标</w:t>
      </w:r>
    </w:p>
    <w:p w14:paraId="1E2EA09B">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p>
    <w:p w14:paraId="65AA75C7">
      <w:pPr>
        <w:pStyle w:val="4"/>
        <w:pageBreakBefore w:val="0"/>
        <w:widowControl w:val="0"/>
        <w:kinsoku/>
        <w:wordWrap/>
        <w:topLinePunct w:val="0"/>
        <w:autoSpaceDE/>
        <w:autoSpaceDN/>
        <w:bidi w:val="0"/>
        <w:spacing w:afterAutospacing="0" w:line="560" w:lineRule="exact"/>
        <w:ind w:left="560" w:leftChars="200" w:firstLine="0" w:firstLineChars="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lang w:val="en-US" w:eastAsia="zh-CN"/>
        </w:rPr>
        <w:t>五</w:t>
      </w:r>
      <w:r>
        <w:rPr>
          <w:rFonts w:hint="eastAsia" w:ascii="楷体_GB2312" w:hAnsi="楷体_GB2312" w:eastAsia="楷体_GB2312" w:cs="楷体_GB2312"/>
          <w:color w:val="auto"/>
          <w:sz w:val="32"/>
          <w:szCs w:val="32"/>
          <w:lang w:eastAsia="zh-CN"/>
        </w:rPr>
        <w:t>）</w:t>
      </w:r>
      <w:r>
        <w:rPr>
          <w:rFonts w:hint="eastAsia" w:ascii="楷体_GB2312" w:hAnsi="楷体_GB2312" w:eastAsia="楷体_GB2312" w:cs="楷体_GB2312"/>
          <w:color w:val="auto"/>
          <w:sz w:val="32"/>
          <w:szCs w:val="32"/>
        </w:rPr>
        <w:t>满意度指标</w:t>
      </w:r>
      <w:r>
        <w:rPr>
          <w:rFonts w:hint="eastAsia" w:ascii="楷体_GB2312" w:hAnsi="楷体_GB2312" w:eastAsia="楷体_GB2312" w:cs="楷体_GB2312"/>
          <w:color w:val="auto"/>
          <w:sz w:val="32"/>
          <w:szCs w:val="32"/>
          <w:lang w:val="en-US" w:eastAsia="zh-CN"/>
        </w:rPr>
        <w:t>完成情况分析</w:t>
      </w:r>
    </w:p>
    <w:p w14:paraId="19DE35BF">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kern w:val="2"/>
          <w:sz w:val="32"/>
          <w:szCs w:val="32"/>
        </w:rPr>
      </w:pPr>
      <w:bookmarkStart w:id="15" w:name="_Toc1921"/>
      <w:bookmarkStart w:id="16" w:name="_Toc28290"/>
      <w:r>
        <w:rPr>
          <w:rFonts w:hint="eastAsia" w:ascii="仿宋_GB2312" w:hAnsi="仿宋_GB2312" w:eastAsia="仿宋_GB2312" w:cs="仿宋_GB2312"/>
          <w:color w:val="auto"/>
          <w:kern w:val="2"/>
          <w:sz w:val="32"/>
          <w:szCs w:val="32"/>
        </w:rPr>
        <w:t>“</w:t>
      </w:r>
      <w:r>
        <w:rPr>
          <w:rFonts w:hint="eastAsia" w:ascii="仿宋_GB2312" w:hAnsi="仿宋_GB2312" w:eastAsia="仿宋_GB2312" w:cs="仿宋_GB2312"/>
          <w:color w:val="auto"/>
          <w:kern w:val="2"/>
          <w:sz w:val="32"/>
          <w:szCs w:val="32"/>
          <w:lang w:eastAsia="zh-Hans"/>
        </w:rPr>
        <w:t>受益群众满意度(%)”指标，预期指标值为“</w:t>
      </w:r>
      <w:r>
        <w:rPr>
          <w:rFonts w:hint="eastAsia" w:ascii="仿宋_GB2312" w:hAnsi="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eastAsia="zh-Hans"/>
        </w:rPr>
        <w:t>95%”，根据对</w:t>
      </w:r>
      <w:r>
        <w:rPr>
          <w:rFonts w:hint="eastAsia" w:ascii="仿宋_GB2312" w:hAnsi="仿宋_GB2312" w:cs="仿宋_GB2312"/>
          <w:color w:val="auto"/>
          <w:kern w:val="2"/>
          <w:sz w:val="32"/>
          <w:szCs w:val="32"/>
          <w:lang w:val="en-US" w:eastAsia="zh-CN"/>
        </w:rPr>
        <w:t>2022年度基层组织建设资金实施</w:t>
      </w:r>
      <w:r>
        <w:rPr>
          <w:rFonts w:hint="eastAsia" w:ascii="仿宋_GB2312" w:hAnsi="仿宋_GB2312" w:eastAsia="仿宋_GB2312" w:cs="仿宋_GB2312"/>
          <w:color w:val="auto"/>
          <w:kern w:val="2"/>
          <w:sz w:val="32"/>
          <w:szCs w:val="32"/>
          <w:lang w:eastAsia="zh-Hans"/>
        </w:rPr>
        <w:t>问卷调查的结果可知，</w:t>
      </w:r>
      <w:r>
        <w:rPr>
          <w:rFonts w:hint="eastAsia" w:ascii="仿宋_GB2312" w:hAnsi="仿宋_GB2312" w:cs="仿宋_GB2312"/>
          <w:color w:val="auto"/>
          <w:kern w:val="2"/>
          <w:sz w:val="32"/>
          <w:szCs w:val="32"/>
          <w:lang w:eastAsia="zh-CN"/>
        </w:rPr>
        <w:t>受益群众</w:t>
      </w:r>
      <w:r>
        <w:rPr>
          <w:rFonts w:hint="eastAsia" w:ascii="仿宋_GB2312" w:hAnsi="仿宋_GB2312" w:eastAsia="仿宋_GB2312" w:cs="仿宋_GB2312"/>
          <w:color w:val="auto"/>
          <w:kern w:val="2"/>
          <w:sz w:val="32"/>
          <w:szCs w:val="32"/>
          <w:lang w:eastAsia="zh-Hans"/>
        </w:rPr>
        <w:t>满意度达</w:t>
      </w:r>
      <w:r>
        <w:rPr>
          <w:rFonts w:hint="eastAsia" w:ascii="仿宋_GB2312" w:hAnsi="仿宋_GB2312" w:eastAsia="仿宋_GB2312" w:cs="仿宋_GB2312"/>
          <w:color w:val="auto"/>
          <w:kern w:val="2"/>
          <w:sz w:val="32"/>
          <w:szCs w:val="32"/>
          <w:lang w:val="en-US" w:eastAsia="zh-CN"/>
        </w:rPr>
        <w:t>100</w:t>
      </w:r>
      <w:r>
        <w:rPr>
          <w:rFonts w:hint="eastAsia" w:ascii="仿宋_GB2312" w:hAnsi="仿宋_GB2312" w:eastAsia="仿宋_GB2312" w:cs="仿宋_GB2312"/>
          <w:color w:val="auto"/>
          <w:kern w:val="2"/>
          <w:sz w:val="32"/>
          <w:szCs w:val="32"/>
          <w:lang w:eastAsia="zh-Hans"/>
        </w:rPr>
        <w:t>%，</w:t>
      </w:r>
      <w:r>
        <w:rPr>
          <w:rFonts w:hint="eastAsia" w:ascii="仿宋_GB2312" w:hAnsi="仿宋_GB2312" w:eastAsia="仿宋_GB2312" w:cs="仿宋_GB2312"/>
          <w:color w:val="auto"/>
          <w:kern w:val="2"/>
          <w:sz w:val="32"/>
          <w:szCs w:val="32"/>
        </w:rPr>
        <w:t>根据评分标准，该指标</w:t>
      </w:r>
      <w:r>
        <w:rPr>
          <w:rFonts w:hint="eastAsia" w:ascii="仿宋_GB2312" w:hAnsi="仿宋_GB2312" w:eastAsia="仿宋_GB2312" w:cs="仿宋_GB2312"/>
          <w:color w:val="auto"/>
          <w:kern w:val="2"/>
          <w:sz w:val="32"/>
          <w:szCs w:val="32"/>
          <w:lang w:val="en-US" w:eastAsia="zh-CN"/>
        </w:rPr>
        <w:t>10</w:t>
      </w:r>
      <w:r>
        <w:rPr>
          <w:rFonts w:hint="eastAsia" w:ascii="仿宋_GB2312" w:hAnsi="仿宋_GB2312" w:eastAsia="仿宋_GB2312" w:cs="仿宋_GB2312"/>
          <w:color w:val="auto"/>
          <w:kern w:val="2"/>
          <w:sz w:val="32"/>
          <w:szCs w:val="32"/>
        </w:rPr>
        <w:t>分,得</w:t>
      </w:r>
      <w:r>
        <w:rPr>
          <w:rFonts w:hint="eastAsia" w:ascii="仿宋_GB2312" w:hAnsi="仿宋_GB2312" w:eastAsia="仿宋_GB2312" w:cs="仿宋_GB2312"/>
          <w:color w:val="auto"/>
          <w:kern w:val="2"/>
          <w:sz w:val="32"/>
          <w:szCs w:val="32"/>
          <w:lang w:val="en-US" w:eastAsia="zh-CN"/>
        </w:rPr>
        <w:t>10</w:t>
      </w:r>
      <w:r>
        <w:rPr>
          <w:rFonts w:hint="eastAsia" w:ascii="仿宋_GB2312" w:hAnsi="仿宋_GB2312" w:eastAsia="仿宋_GB2312" w:cs="仿宋_GB2312"/>
          <w:color w:val="auto"/>
          <w:kern w:val="2"/>
          <w:sz w:val="32"/>
          <w:szCs w:val="32"/>
        </w:rPr>
        <w:t>分。</w:t>
      </w:r>
    </w:p>
    <w:p w14:paraId="1440A95F">
      <w:pPr>
        <w:pStyle w:val="3"/>
        <w:pageBreakBefore w:val="0"/>
        <w:widowControl w:val="0"/>
        <w:kinsoku/>
        <w:wordWrap/>
        <w:topLinePunct w:val="0"/>
        <w:autoSpaceDE/>
        <w:autoSpaceDN/>
        <w:bidi w:val="0"/>
        <w:spacing w:afterAutospacing="0" w:line="560" w:lineRule="exact"/>
        <w:ind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五、预算执行进度与绩效指标偏差情况</w:t>
      </w:r>
    </w:p>
    <w:p w14:paraId="760DCDE9">
      <w:pPr>
        <w:pStyle w:val="4"/>
        <w:pageBreakBefore w:val="0"/>
        <w:widowControl w:val="0"/>
        <w:numPr>
          <w:ilvl w:val="0"/>
          <w:numId w:val="0"/>
        </w:numPr>
        <w:kinsoku/>
        <w:wordWrap/>
        <w:topLinePunct w:val="0"/>
        <w:autoSpaceDE/>
        <w:autoSpaceDN/>
        <w:bidi w:val="0"/>
        <w:spacing w:afterAutospacing="0" w:line="560" w:lineRule="exact"/>
        <w:ind w:firstLine="643" w:firstLineChars="200"/>
        <w:textAlignment w:val="auto"/>
        <w:rPr>
          <w:rFonts w:hint="eastAsia" w:ascii="楷体_GB2312" w:hAnsi="楷体_GB2312" w:eastAsia="楷体_GB2312" w:cs="楷体_GB2312"/>
          <w:color w:val="auto"/>
          <w:sz w:val="32"/>
          <w:szCs w:val="32"/>
          <w:lang w:eastAsia="zh-Hans"/>
        </w:rPr>
      </w:pPr>
      <w:r>
        <w:rPr>
          <w:rFonts w:hint="eastAsia" w:ascii="楷体_GB2312" w:hAnsi="楷体_GB2312" w:eastAsia="楷体_GB2312" w:cs="楷体_GB2312"/>
          <w:color w:val="auto"/>
          <w:sz w:val="32"/>
          <w:szCs w:val="32"/>
          <w:lang w:eastAsia="zh-CN"/>
        </w:rPr>
        <w:t>（一）</w:t>
      </w:r>
      <w:r>
        <w:rPr>
          <w:rFonts w:hint="eastAsia" w:ascii="楷体_GB2312" w:hAnsi="楷体_GB2312" w:eastAsia="楷体_GB2312" w:cs="楷体_GB2312"/>
          <w:color w:val="auto"/>
          <w:sz w:val="32"/>
          <w:szCs w:val="32"/>
          <w:lang w:eastAsia="zh-Hans"/>
        </w:rPr>
        <w:t>预算执行进度</w:t>
      </w:r>
    </w:p>
    <w:p w14:paraId="71B7F28C">
      <w:pPr>
        <w:pStyle w:val="21"/>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w:t>
      </w:r>
      <w:r>
        <w:rPr>
          <w:rFonts w:hint="eastAsia" w:ascii="仿宋_GB2312" w:hAnsi="仿宋_GB2312" w:eastAsia="仿宋_GB2312" w:cs="仿宋_GB2312"/>
          <w:color w:val="auto"/>
          <w:sz w:val="32"/>
          <w:szCs w:val="32"/>
          <w:lang w:eastAsia="zh-Hans"/>
        </w:rPr>
        <w:t>项目预算金额</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，实际到位</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CN"/>
        </w:rPr>
        <w:t>全年项目</w:t>
      </w:r>
      <w:r>
        <w:rPr>
          <w:rFonts w:hint="eastAsia" w:ascii="仿宋_GB2312" w:hAnsi="仿宋_GB2312" w:eastAsia="仿宋_GB2312" w:cs="仿宋_GB2312"/>
          <w:color w:val="auto"/>
          <w:sz w:val="32"/>
          <w:szCs w:val="32"/>
          <w:lang w:eastAsia="zh-Hans"/>
        </w:rPr>
        <w:t>实际支出</w:t>
      </w:r>
      <w:r>
        <w:rPr>
          <w:rFonts w:hint="eastAsia" w:ascii="仿宋_GB2312" w:hAnsi="仿宋_GB2312" w:cs="仿宋_GB2312"/>
          <w:color w:val="auto"/>
          <w:sz w:val="32"/>
          <w:szCs w:val="32"/>
          <w:lang w:val="en-US" w:eastAsia="zh-CN"/>
        </w:rPr>
        <w:t>71.13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Hans"/>
        </w:rPr>
        <w:t>，预算执行率为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Hans"/>
        </w:rPr>
        <w:t>%。</w:t>
      </w:r>
    </w:p>
    <w:p w14:paraId="24874E51">
      <w:pPr>
        <w:pStyle w:val="4"/>
        <w:pageBreakBefore w:val="0"/>
        <w:widowControl w:val="0"/>
        <w:numPr>
          <w:ilvl w:val="0"/>
          <w:numId w:val="0"/>
        </w:numPr>
        <w:kinsoku/>
        <w:wordWrap/>
        <w:topLinePunct w:val="0"/>
        <w:autoSpaceDE/>
        <w:autoSpaceDN/>
        <w:bidi w:val="0"/>
        <w:spacing w:afterAutospacing="0" w:line="560" w:lineRule="exact"/>
        <w:ind w:firstLine="643" w:firstLineChars="200"/>
        <w:textAlignment w:val="auto"/>
        <w:rPr>
          <w:rFonts w:hint="eastAsia" w:ascii="楷体_GB2312" w:hAnsi="楷体_GB2312" w:eastAsia="楷体_GB2312" w:cs="楷体_GB2312"/>
          <w:color w:val="auto"/>
          <w:sz w:val="32"/>
          <w:szCs w:val="32"/>
          <w:lang w:eastAsia="zh-Hans"/>
        </w:rPr>
      </w:pPr>
      <w:r>
        <w:rPr>
          <w:rFonts w:hint="eastAsia" w:ascii="楷体_GB2312" w:hAnsi="楷体_GB2312" w:eastAsia="楷体_GB2312" w:cs="楷体_GB2312"/>
          <w:color w:val="auto"/>
          <w:sz w:val="32"/>
          <w:szCs w:val="32"/>
          <w:lang w:eastAsia="zh-CN"/>
        </w:rPr>
        <w:t>（二）</w:t>
      </w:r>
      <w:r>
        <w:rPr>
          <w:rFonts w:hint="eastAsia" w:ascii="楷体_GB2312" w:hAnsi="楷体_GB2312" w:eastAsia="楷体_GB2312" w:cs="楷体_GB2312"/>
          <w:color w:val="auto"/>
          <w:sz w:val="32"/>
          <w:szCs w:val="32"/>
          <w:lang w:eastAsia="zh-Hans"/>
        </w:rPr>
        <w:t>绩效指标偏差情况</w:t>
      </w:r>
    </w:p>
    <w:p w14:paraId="540FD8A0">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年本单位负责实施的</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2年度基层组织建设资金</w:t>
      </w:r>
      <w:r>
        <w:rPr>
          <w:rFonts w:hint="eastAsia" w:ascii="仿宋_GB2312" w:hAnsi="仿宋_GB2312" w:eastAsia="仿宋_GB2312" w:cs="仿宋_GB2312"/>
          <w:color w:val="auto"/>
          <w:sz w:val="32"/>
          <w:szCs w:val="32"/>
        </w:rPr>
        <w:t>项目的绩效目标及指标已经全部达成，不存在偏差情况。</w:t>
      </w:r>
    </w:p>
    <w:bookmarkEnd w:id="15"/>
    <w:bookmarkEnd w:id="16"/>
    <w:p w14:paraId="48FCA0CD">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六、主要经验及做法、存在的问题及原因分析</w:t>
      </w:r>
    </w:p>
    <w:p w14:paraId="4253F0DF">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（一）主要经验及做法</w:t>
      </w:r>
    </w:p>
    <w:p w14:paraId="5EEA0DAF">
      <w:pPr>
        <w:pageBreakBefore w:val="0"/>
        <w:widowControl w:val="0"/>
        <w:kinsoku/>
        <w:wordWrap/>
        <w:topLinePunct w:val="0"/>
        <w:autoSpaceDE/>
        <w:autoSpaceDN/>
        <w:bidi w:val="0"/>
        <w:spacing w:afterAutospacing="0" w:line="560" w:lineRule="exact"/>
        <w:ind w:left="0" w:leftChars="0" w:firstLine="320" w:firstLineChars="100"/>
        <w:textAlignment w:val="auto"/>
        <w:rPr>
          <w:rFonts w:hint="eastAsia" w:ascii="仿宋_GB2312" w:hAnsi="仿宋_GB2312" w:eastAsia="仿宋_GB2312" w:cs="仿宋_GB2312"/>
          <w:color w:val="auto"/>
          <w:sz w:val="32"/>
          <w:szCs w:val="32"/>
        </w:rPr>
      </w:pPr>
      <w:bookmarkStart w:id="17" w:name="_Toc68364674"/>
      <w:r>
        <w:rPr>
          <w:rFonts w:hint="eastAsia" w:ascii="仿宋_GB2312" w:hAnsi="仿宋_GB2312" w:eastAsia="仿宋_GB2312" w:cs="仿宋_GB2312"/>
          <w:color w:val="auto"/>
          <w:sz w:val="32"/>
          <w:szCs w:val="32"/>
          <w:lang w:val="en-US" w:eastAsia="zh-CN"/>
        </w:rPr>
        <w:t>　一是做好项目预算安排。根据下一年度的工作计划，提前预算，规范操作、严格控制开支范围，节约成本，提高效率。</w:t>
      </w:r>
    </w:p>
    <w:p w14:paraId="14287252">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二是通过加强监督检查，对单位资金的使用及配套情况有了进一步的了解，规范了专项资金的使用。</w:t>
      </w:r>
    </w:p>
    <w:p w14:paraId="1F314149">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（二）存在问题及原因分析</w:t>
      </w:r>
      <w:bookmarkEnd w:id="17"/>
    </w:p>
    <w:p w14:paraId="7035944D">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一是部分预算绩效管理工作开展不到位，预算绩效管理意识有待提高</w:t>
      </w:r>
    </w:p>
    <w:p w14:paraId="64C055AB">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二是预算绩效目标及绩效指标填报质量有待加强，绩效目标量化程度不高，绩效目标编制不完整，绩效指标设置不合理，部分绩效指标填报质量有待加强。</w:t>
      </w:r>
    </w:p>
    <w:p w14:paraId="31C9B10E">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w:t>
      </w:r>
      <w:r>
        <w:rPr>
          <w:rFonts w:hint="eastAsia" w:ascii="黑体" w:hAnsi="黑体" w:eastAsia="黑体" w:cs="黑体"/>
          <w:color w:val="auto"/>
          <w:sz w:val="32"/>
          <w:szCs w:val="32"/>
          <w:lang w:eastAsia="zh-Hans"/>
        </w:rPr>
        <w:t>有关建议</w:t>
      </w:r>
    </w:p>
    <w:p w14:paraId="391ABBFA">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加强预算绩效目标管理，编制完整、量化可考核的绩效指标。</w:t>
      </w:r>
    </w:p>
    <w:p w14:paraId="284776EF">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一是编制完善的年度绩效目标。项目年度绩效目标应根据对应的年度重点工作进行设置，与项目年度实施内容预期产出及效果相关，全面完整反映项目的预期产出和效果。</w:t>
      </w:r>
    </w:p>
    <w:p w14:paraId="7614AB42">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14:paraId="6D73C4F6">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加强绩效目标基础管理工作</w:t>
      </w:r>
    </w:p>
    <w:p w14:paraId="2CA14B6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14:paraId="7E656D6E">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14:paraId="6E9C2169">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八、其他需要说明的问题</w:t>
      </w:r>
    </w:p>
    <w:p w14:paraId="1C00240A">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本单位对上述项目支出绩效评价报告内反映内容的真实性、完整性负责，并接受上级部门及社会公众监督。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5E2FC">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45AA46F8">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45AA46F8">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777BD">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D2081">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9F9C1">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15D52">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93CF">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FE1B5A"/>
    <w:rsid w:val="07ED5F4C"/>
    <w:rsid w:val="08040978"/>
    <w:rsid w:val="0A8E0EBA"/>
    <w:rsid w:val="0F3C7822"/>
    <w:rsid w:val="0FD41C7D"/>
    <w:rsid w:val="11EE742B"/>
    <w:rsid w:val="12F1313F"/>
    <w:rsid w:val="1462266E"/>
    <w:rsid w:val="174221AC"/>
    <w:rsid w:val="1981393B"/>
    <w:rsid w:val="19D02734"/>
    <w:rsid w:val="245E1E24"/>
    <w:rsid w:val="272C3EDD"/>
    <w:rsid w:val="2C3C3E55"/>
    <w:rsid w:val="2E483E7E"/>
    <w:rsid w:val="2FF22A22"/>
    <w:rsid w:val="33944516"/>
    <w:rsid w:val="33B901D7"/>
    <w:rsid w:val="353C0384"/>
    <w:rsid w:val="38906D1D"/>
    <w:rsid w:val="391B7140"/>
    <w:rsid w:val="3E2D1506"/>
    <w:rsid w:val="402A441C"/>
    <w:rsid w:val="43170846"/>
    <w:rsid w:val="450B09AC"/>
    <w:rsid w:val="46AA5D18"/>
    <w:rsid w:val="4708700F"/>
    <w:rsid w:val="48715296"/>
    <w:rsid w:val="499A777D"/>
    <w:rsid w:val="49A75425"/>
    <w:rsid w:val="4DA34EA8"/>
    <w:rsid w:val="50254C7A"/>
    <w:rsid w:val="52140441"/>
    <w:rsid w:val="577B5514"/>
    <w:rsid w:val="58FE2DB9"/>
    <w:rsid w:val="59434953"/>
    <w:rsid w:val="5D7317A1"/>
    <w:rsid w:val="5EDF9208"/>
    <w:rsid w:val="5FAFB075"/>
    <w:rsid w:val="60F37221"/>
    <w:rsid w:val="654B19D2"/>
    <w:rsid w:val="65D61C29"/>
    <w:rsid w:val="67936AAB"/>
    <w:rsid w:val="68291A1A"/>
    <w:rsid w:val="688E2A86"/>
    <w:rsid w:val="691B1594"/>
    <w:rsid w:val="6D32030C"/>
    <w:rsid w:val="6F0D6C22"/>
    <w:rsid w:val="6FD35114"/>
    <w:rsid w:val="6FE70C15"/>
    <w:rsid w:val="6FF38B9B"/>
    <w:rsid w:val="72A17B8A"/>
    <w:rsid w:val="72FC4A7A"/>
    <w:rsid w:val="73D9A77D"/>
    <w:rsid w:val="73F90A54"/>
    <w:rsid w:val="7657F55C"/>
    <w:rsid w:val="76D2301A"/>
    <w:rsid w:val="76EA3941"/>
    <w:rsid w:val="77861774"/>
    <w:rsid w:val="77978BBA"/>
    <w:rsid w:val="77FD56A3"/>
    <w:rsid w:val="786D3A99"/>
    <w:rsid w:val="79300B45"/>
    <w:rsid w:val="7AFFA044"/>
    <w:rsid w:val="7C55A6FE"/>
    <w:rsid w:val="7C7F22A6"/>
    <w:rsid w:val="7E5C44DF"/>
    <w:rsid w:val="7EF7BC1E"/>
    <w:rsid w:val="7F0703CF"/>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7180</Words>
  <Characters>7606</Characters>
  <Lines>62</Lines>
  <Paragraphs>17</Paragraphs>
  <TotalTime>14</TotalTime>
  <ScaleCrop>false</ScaleCrop>
  <LinksUpToDate>false</LinksUpToDate>
  <CharactersWithSpaces>7620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January </cp:lastModifiedBy>
  <cp:lastPrinted>2024-03-14T04:20:00Z</cp:lastPrinted>
  <dcterms:modified xsi:type="dcterms:W3CDTF">2024-11-08T09:16:47Z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