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中共沙湾市委员会党史和地方志研究室</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eastAsia="仿宋_GB2312"/>
          <w:color w:val="auto"/>
          <w:sz w:val="32"/>
          <w:szCs w:val="32"/>
          <w:highlight w:val="none"/>
          <w:lang w:val="en-US" w:eastAsia="zh-CN"/>
        </w:rPr>
      </w:pPr>
      <w:bookmarkStart w:id="4" w:name="_Toc31238"/>
      <w:bookmarkStart w:id="5" w:name="_Toc2151"/>
      <w:r>
        <w:rPr>
          <w:rFonts w:hint="eastAsia" w:ascii="仿宋_GB2312" w:eastAsia="仿宋_GB2312"/>
          <w:color w:val="auto"/>
          <w:sz w:val="32"/>
          <w:szCs w:val="32"/>
          <w:highlight w:val="none"/>
          <w:lang w:val="en-US" w:eastAsia="zh-CN"/>
        </w:rPr>
        <w:t>中共沙湾市委员会史志和地方志研究室是做好党史研究、党史宣传及学习教育、党史重大事件和历史人物纪念活动、党史资料征编、党史咨询、党史业务培训、党史遗址保护和相关场馆建设、党史题材作品著作的编审出版及红色旅游等工作；拟定地方志工作规划和编纂方案；组织编纂党史、地方志书、地方综合年鉴；指导全市各单位编纂专业志。承办市委、市政府交办的其他任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中共沙湾市委员会党史和地方志研究室</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6</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lang w:eastAsia="zh-CN"/>
        </w:rPr>
        <w:t>该</w:t>
      </w:r>
      <w:r>
        <w:rPr>
          <w:rFonts w:hint="eastAsia" w:ascii="仿宋_GB2312" w:hAnsi="黑体" w:eastAsia="仿宋_GB2312" w:cs="宋体"/>
          <w:bCs/>
          <w:color w:val="auto"/>
          <w:kern w:val="0"/>
          <w:sz w:val="32"/>
          <w:szCs w:val="32"/>
          <w:highlight w:val="none"/>
        </w:rPr>
        <w:t>单位无下属预算单位，下设</w:t>
      </w:r>
      <w:r>
        <w:rPr>
          <w:rFonts w:hint="eastAsia" w:ascii="仿宋_GB2312" w:eastAsia="仿宋_GB2312"/>
          <w:color w:val="auto"/>
          <w:sz w:val="32"/>
          <w:szCs w:val="32"/>
          <w:highlight w:val="none"/>
          <w:lang w:val="en-US" w:eastAsia="zh-CN"/>
        </w:rPr>
        <w:t>1</w:t>
      </w:r>
      <w:r>
        <w:rPr>
          <w:rFonts w:hint="eastAsia" w:ascii="仿宋_GB2312" w:hAnsi="黑体" w:eastAsia="仿宋_GB2312" w:cs="宋体"/>
          <w:bCs/>
          <w:color w:val="auto"/>
          <w:kern w:val="0"/>
          <w:sz w:val="32"/>
          <w:szCs w:val="32"/>
          <w:highlight w:val="none"/>
        </w:rPr>
        <w:t>个处室，分别是：</w:t>
      </w:r>
      <w:r>
        <w:rPr>
          <w:rFonts w:hint="eastAsia" w:ascii="仿宋_GB2312" w:hAnsi="黑体" w:eastAsia="仿宋_GB2312" w:cs="宋体"/>
          <w:bCs/>
          <w:color w:val="auto"/>
          <w:kern w:val="0"/>
          <w:sz w:val="32"/>
          <w:szCs w:val="32"/>
          <w:highlight w:val="none"/>
          <w:lang w:eastAsia="zh-CN"/>
        </w:rPr>
        <w:t>办公室</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94.84万元，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94.84万元，使用非财政拨款结余0.00万元，年初结转和结余0.00万元。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94.84万元，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94.84万元，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减少2.25万元</w:t>
      </w:r>
      <w:r>
        <w:rPr>
          <w:rFonts w:hint="eastAsia" w:ascii="仿宋_GB2312" w:eastAsia="仿宋_GB2312"/>
          <w:color w:val="auto"/>
          <w:spacing w:val="0"/>
          <w:sz w:val="32"/>
          <w:szCs w:val="32"/>
          <w:highlight w:val="none"/>
          <w:lang w:eastAsia="zh-CN"/>
        </w:rPr>
        <w:t>，下降2.32%，主要原因是：年鉴项目资金减少。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94.84</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94.84</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本年支出94.84万元，其中：基本支出81.12万元，占85.53%；项目支出13.72万元，占14.47%；上缴上级支出0.00万元，占0.00%；经营支出0.00万元，占0.00%；对附属单位补助支出0.00万元，占0.00%。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94.84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94.84</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94.84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94.84</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减少2.25万元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下降2.32%,</w:t>
      </w:r>
      <w:r>
        <w:rPr>
          <w:rFonts w:hint="eastAsia" w:ascii="仿宋_GB2312" w:eastAsia="仿宋_GB2312"/>
          <w:color w:val="auto"/>
          <w:spacing w:val="0"/>
          <w:sz w:val="32"/>
          <w:szCs w:val="32"/>
          <w:highlight w:val="none"/>
          <w:lang w:eastAsia="zh-CN"/>
        </w:rPr>
        <w:t>主要原因是：年鉴项目资金减少。与年初预算相比，年初预算数</w:t>
      </w:r>
      <w:r>
        <w:rPr>
          <w:rFonts w:hint="eastAsia" w:ascii="仿宋_GB2312" w:eastAsia="仿宋_GB2312"/>
          <w:color w:val="auto"/>
          <w:spacing w:val="0"/>
          <w:sz w:val="32"/>
          <w:szCs w:val="32"/>
          <w:highlight w:val="none"/>
          <w:lang w:val="zh-CN" w:eastAsia="zh-CN"/>
        </w:rPr>
        <w:t>75.11</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94.84</w:t>
      </w:r>
      <w:r>
        <w:rPr>
          <w:rFonts w:hint="eastAsia" w:ascii="仿宋_GB2312" w:eastAsia="仿宋_GB2312"/>
          <w:color w:val="auto"/>
          <w:spacing w:val="0"/>
          <w:sz w:val="32"/>
          <w:szCs w:val="32"/>
          <w:highlight w:val="none"/>
          <w:lang w:eastAsia="zh-CN"/>
        </w:rPr>
        <w:t>万元，预决算差异率26.27%，主要原因是：</w:t>
      </w:r>
      <w:r>
        <w:rPr>
          <w:rFonts w:hint="eastAsia" w:ascii="仿宋_GB2312" w:eastAsia="仿宋_GB2312"/>
          <w:color w:val="auto"/>
          <w:spacing w:val="0"/>
          <w:sz w:val="32"/>
          <w:szCs w:val="32"/>
          <w:highlight w:val="none"/>
          <w:lang w:val="en-US" w:eastAsia="zh-CN"/>
        </w:rPr>
        <w:t>工资调整、社保基数增加、补发绩效。</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　　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2023年度一般公共预算财政拨款支出94.84万元，占本年支出合计的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减少2.25万元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下降2.32%,</w:t>
      </w:r>
      <w:r>
        <w:rPr>
          <w:rFonts w:hint="eastAsia" w:ascii="仿宋_GB2312" w:eastAsia="仿宋_GB2312"/>
          <w:color w:val="auto"/>
          <w:spacing w:val="0"/>
          <w:sz w:val="32"/>
          <w:szCs w:val="32"/>
          <w:highlight w:val="none"/>
          <w:lang w:eastAsia="zh-CN"/>
        </w:rPr>
        <w:t>主要原因是：项目资金减少。与年初预算相比，年初预算数</w:t>
      </w:r>
      <w:r>
        <w:rPr>
          <w:rFonts w:hint="eastAsia" w:ascii="仿宋_GB2312" w:eastAsia="仿宋_GB2312"/>
          <w:color w:val="auto"/>
          <w:spacing w:val="0"/>
          <w:sz w:val="32"/>
          <w:szCs w:val="32"/>
          <w:highlight w:val="none"/>
          <w:lang w:val="zh-CN" w:eastAsia="zh-CN"/>
        </w:rPr>
        <w:t>75.11</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94.84</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26.27%</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工资调整、社保基数增加、补发绩效。</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76.57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80.74%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7.87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8.30%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4.63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4.88%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5.77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6.08%。</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1.卫生健康支出（类）行政事业单位医疗（款）行政单位医疗（项）:支出决算数为3.09万元，比上年决算减少0.46万元，下降12.96%，主要原因是：医保政策变化，退休人员医保退休后，不再需要缴纳基本医疗</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2.卫生健康支出（类）行政事业单位医疗（款）公务员医疗补助（项）:支出决算数为1.54万元，比上年决算减少0.20万元，下降11.49%，主要原因是：医保政策变化，退休人员医保退休后，不再需要缴纳公务员医疗</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3.住房保障支出（类）住房改革支出（款）住房公积金（项）:支出决算数为5.77万元，比上年决算增加0.31万元，增长5.68%，主要原因是：</w:t>
      </w:r>
      <w:r>
        <w:rPr>
          <w:rFonts w:hint="eastAsia" w:ascii="仿宋_GB2312" w:eastAsia="仿宋_GB2312"/>
          <w:color w:val="auto"/>
          <w:spacing w:val="0"/>
          <w:sz w:val="32"/>
          <w:szCs w:val="32"/>
          <w:highlight w:val="none"/>
          <w:lang w:val="en-US" w:eastAsia="zh-CN"/>
        </w:rPr>
        <w:t>工资调整、公积金基数增加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4.社会保障和就业支出（类）行政事业单位养老支出（款）行政单位离退休（项）:支出决算数为0.62万元，比上年决算增加0.21万元，增长51.22%，主要原因是：主要原因是：2023年支付2022年退休人员生活补贴，2023年退休人员生活补贴标准提高。</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5.一般公共服务支出（类）其他共产党事务支出（款）其他共产党事务支出（项）:支出决算数为13.72万元，比上年决算减少5.75万元，下降29.53%，主要原因是：年鉴</w:t>
      </w:r>
      <w:r>
        <w:rPr>
          <w:rFonts w:hint="eastAsia" w:ascii="仿宋_GB2312" w:hAnsi="仿宋_GB2312" w:eastAsia="仿宋_GB2312" w:cs="仿宋_GB2312"/>
          <w:color w:val="auto"/>
          <w:kern w:val="2"/>
          <w:sz w:val="32"/>
          <w:szCs w:val="32"/>
          <w:highlight w:val="none"/>
          <w:lang w:val="zh-CN" w:eastAsia="zh-CN" w:bidi="ar-SA"/>
        </w:rPr>
        <w:t>项目资金减少。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6.一般公共服务支出（类）其他共产党事务支出（款）行政运行（项）:支出决算数为62.85万元，比上年决算增加2.44万元，增长4.04%，主要原因是：2023年我单位支付历年款项</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7.社会保障和就业支出（类）行政事业单位养老支出（款）机关事业单位基本养老保险缴费支出（项）:支出决算数为7.25万元，比上年决算增加1.19万元，增长19.64%，主要原因是：工</w:t>
      </w:r>
      <w:r>
        <w:rPr>
          <w:rFonts w:hint="eastAsia" w:ascii="仿宋_GB2312" w:hAnsi="仿宋_GB2312" w:eastAsia="仿宋_GB2312" w:cs="仿宋_GB2312"/>
          <w:color w:val="auto"/>
          <w:kern w:val="2"/>
          <w:sz w:val="32"/>
          <w:szCs w:val="32"/>
          <w:highlight w:val="none"/>
          <w:lang w:val="zh-CN" w:eastAsia="zh-CN" w:bidi="ar-SA"/>
        </w:rPr>
        <w:t>资调整，养老保险基数增加。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81.12</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77.80</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基本工资、津贴补贴、奖金、机关事业单位基本养老保险缴费、职工基本医疗保险缴费、公务员医疗补助缴费、其他社会保障缴费、住房公积金、退休费、其他对个人和家庭的补助。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3.32</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办公费、邮电费、公务接待费、工会经费。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“三公”经费支出0.04万元，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减少0.02万元，</w:t>
      </w:r>
      <w:r>
        <w:rPr>
          <w:rFonts w:hint="eastAsia" w:ascii="仿宋_GB2312" w:eastAsia="仿宋_GB2312"/>
          <w:color w:val="auto"/>
          <w:spacing w:val="0"/>
          <w:sz w:val="32"/>
          <w:szCs w:val="32"/>
          <w:highlight w:val="none"/>
          <w:lang w:val="en-US" w:eastAsia="zh-CN"/>
        </w:rPr>
        <w:t>下降33.33%,</w:t>
      </w:r>
      <w:r>
        <w:rPr>
          <w:rFonts w:hint="eastAsia" w:ascii="仿宋_GB2312" w:eastAsia="仿宋_GB2312"/>
          <w:color w:val="auto"/>
          <w:sz w:val="32"/>
          <w:szCs w:val="32"/>
          <w:highlight w:val="none"/>
          <w:lang w:val="zh-CN" w:eastAsia="zh-CN"/>
        </w:rPr>
        <w:t>主要原因是：压缩经费，节约开支。其中：因公出国（境）费支出0.00万元，占0.00%，比上年增加0.00万元，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主要原因是：我单位未安排因公出国（境）费支出；公务用车购置及运行维护费支出0.00万元，占0.00%，比上年增加0.00万元，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主要原因是：我单位未安排</w:t>
      </w:r>
      <w:r>
        <w:rPr>
          <w:rFonts w:hint="eastAsia" w:ascii="仿宋_GB2312" w:eastAsia="仿宋_GB2312"/>
          <w:color w:val="auto"/>
          <w:sz w:val="32"/>
          <w:szCs w:val="32"/>
          <w:highlight w:val="none"/>
          <w:lang w:val="en-US" w:eastAsia="zh-CN"/>
        </w:rPr>
        <w:t>公务用车运行费</w:t>
      </w:r>
      <w:r>
        <w:rPr>
          <w:rFonts w:hint="eastAsia" w:ascii="仿宋_GB2312" w:eastAsia="仿宋_GB2312"/>
          <w:color w:val="auto"/>
          <w:sz w:val="32"/>
          <w:szCs w:val="32"/>
          <w:highlight w:val="none"/>
          <w:lang w:val="zh-CN" w:eastAsia="zh-CN"/>
        </w:rPr>
        <w:t>；公务接待费支出0.04万元，占100.00%，比上年减少0.02万元，</w:t>
      </w:r>
      <w:r>
        <w:rPr>
          <w:rFonts w:hint="eastAsia" w:ascii="仿宋_GB2312" w:eastAsia="仿宋_GB2312"/>
          <w:color w:val="auto"/>
          <w:spacing w:val="0"/>
          <w:sz w:val="32"/>
          <w:szCs w:val="32"/>
          <w:highlight w:val="none"/>
          <w:lang w:val="en-US" w:eastAsia="zh-CN"/>
        </w:rPr>
        <w:t>下降33.33%,</w:t>
      </w:r>
      <w:r>
        <w:rPr>
          <w:rFonts w:hint="eastAsia" w:ascii="仿宋_GB2312" w:eastAsia="仿宋_GB2312"/>
          <w:color w:val="auto"/>
          <w:sz w:val="32"/>
          <w:szCs w:val="32"/>
          <w:highlight w:val="none"/>
          <w:lang w:val="zh-CN" w:eastAsia="zh-CN"/>
        </w:rPr>
        <w:t>主要原因是：压缩经费，节约开支。</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因公出国（境）费支出0.00万元，开支内容包括单位无因公出国（境）费支出。单位全年安排的因公出国（境）团组0个，因公出国（境）0人次。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公务用车购置及运行维护费0.00万元，其中：公务用车购置费0.00万元，公务用车运行维护费0.00万元。公务用车运行维护费开支内容包括本单位</w:t>
      </w:r>
      <w:r>
        <w:rPr>
          <w:rFonts w:hint="eastAsia" w:ascii="仿宋_GB2312" w:eastAsia="仿宋_GB2312"/>
          <w:color w:val="auto"/>
          <w:sz w:val="32"/>
          <w:szCs w:val="32"/>
          <w:highlight w:val="none"/>
          <w:lang w:val="en-US" w:eastAsia="zh-CN"/>
        </w:rPr>
        <w:t>无</w:t>
      </w:r>
      <w:r>
        <w:rPr>
          <w:rFonts w:hint="eastAsia" w:ascii="仿宋_GB2312" w:eastAsia="仿宋_GB2312"/>
          <w:color w:val="auto"/>
          <w:sz w:val="32"/>
          <w:szCs w:val="32"/>
          <w:highlight w:val="none"/>
          <w:lang w:val="zh-CN" w:eastAsia="zh-CN"/>
        </w:rPr>
        <w:t>公务用车运行维护费开支。公务用车购置数0辆，公务用车保有量0辆。国有资产占用情况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0辆，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原因是：无差异。</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公务接待费0.04万元，开支内容包括上级领导交流调研</w:t>
      </w:r>
      <w:r>
        <w:rPr>
          <w:rFonts w:hint="eastAsia" w:ascii="仿宋_GB2312" w:eastAsia="仿宋_GB2312"/>
          <w:color w:val="auto"/>
          <w:sz w:val="32"/>
          <w:szCs w:val="32"/>
          <w:highlight w:val="none"/>
          <w:lang w:val="en-US" w:eastAsia="zh-CN"/>
        </w:rPr>
        <w:t>就餐费</w:t>
      </w:r>
      <w:r>
        <w:rPr>
          <w:rFonts w:hint="eastAsia" w:ascii="仿宋_GB2312" w:eastAsia="仿宋_GB2312"/>
          <w:color w:val="auto"/>
          <w:sz w:val="32"/>
          <w:szCs w:val="32"/>
          <w:highlight w:val="none"/>
          <w:lang w:val="zh-CN" w:eastAsia="zh-CN"/>
        </w:rPr>
        <w:t>。单位全</w:t>
      </w:r>
      <w:bookmarkStart w:id="48" w:name="_GoBack"/>
      <w:bookmarkEnd w:id="48"/>
      <w:r>
        <w:rPr>
          <w:rFonts w:hint="eastAsia" w:ascii="仿宋_GB2312" w:eastAsia="仿宋_GB2312"/>
          <w:color w:val="auto"/>
          <w:sz w:val="32"/>
          <w:szCs w:val="32"/>
          <w:highlight w:val="none"/>
          <w:lang w:val="zh-CN" w:eastAsia="zh-CN"/>
        </w:rPr>
        <w:t>年安排的国内公务接待1批次，10人次。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预算数0.04万元，决算数0.04万元，预决算差异率0.00%，主要原因是：财政拨款“三公”经费支出预算数和决算数无变化，预决算无差异。其中：因公出国（境）费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0.00万元，决算数0.00万元，预决算差异率0.00%，主要原因是：因公出国（境）费全年预算支出预算数和决算数无变化，预决算无差异；公务用车购置费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预算数0.00万元，决算数0.00万元，预决算差异率0.00%，主要原因是：我单位未安排公务用车购置费，预决算无差异；公务用车运行费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预算数0.00万元，决算数0.00万元，预决算差异率0.00%，主要原因是：我单位未安排公务用车运行费，预决算无差异；公务接待费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预算数0.04万元，决算数0.04万元，预决算差异率0.00%，主要原因是：单位公务接待费严格预算数执行，预决算无差异。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zh-CN" w:eastAsia="zh-CN"/>
        </w:rPr>
      </w:pPr>
      <w:bookmarkStart w:id="24" w:name="_Toc227"/>
      <w:bookmarkStart w:id="25"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中共沙湾市委员会党史和地方志研究室（行政单位和参照公务员法管理事业单位）机关运行经费支出3.32万元，</w:t>
      </w:r>
      <w:r>
        <w:rPr>
          <w:rFonts w:hint="eastAsia" w:ascii="仿宋_GB2312" w:hAnsi="仿宋_GB2312" w:eastAsia="仿宋_GB2312" w:cs="仿宋_GB2312"/>
          <w:color w:val="auto"/>
          <w:sz w:val="32"/>
          <w:szCs w:val="32"/>
          <w:highlight w:val="none"/>
          <w:lang w:val="zh-CN" w:eastAsia="zh-CN"/>
        </w:rPr>
        <w:t>比上年减少0.33万元，下降9.04%，主要原因是：压缩经费，节约开支。</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imes New Roman" w:hAnsi="Times New Roman" w:eastAsia="黑体" w:cs="Times New Roman"/>
          <w:color w:val="auto"/>
          <w:sz w:val="32"/>
          <w:szCs w:val="30"/>
          <w:highlight w:val="none"/>
          <w:lang w:val="zh-CN" w:eastAsia="zh-CN"/>
        </w:rPr>
      </w:pPr>
      <w:r>
        <w:rPr>
          <w:rFonts w:hint="eastAsia" w:eastAsia="黑体" w:cs="Times New Roman"/>
          <w:color w:val="auto"/>
          <w:sz w:val="32"/>
          <w:szCs w:val="30"/>
          <w:highlight w:val="none"/>
          <w:lang w:val="zh-CN" w:eastAsia="zh-CN"/>
        </w:rPr>
        <w:t>　　</w:t>
      </w: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0.00万元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其中：政府采购货物支出0.00万元、政府采购工程支出0.00万元、政府采购服务支出0.00万元。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授予中小企业合同金额0.00万元，占政府采购支出总额的0.00%，其中：授予小微企业合同金额0.00万元，占政府采购支出总额的0.00%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val="zh-CN" w:eastAsia="zh-CN"/>
        </w:rPr>
      </w:pPr>
      <w:bookmarkStart w:id="26" w:name="_Toc8391"/>
      <w:bookmarkStart w:id="27" w:name="_Toc4591"/>
      <w:r>
        <w:rPr>
          <w:rFonts w:hint="eastAsia" w:ascii="黑体" w:hAnsi="黑体" w:eastAsia="黑体" w:cs="宋体"/>
          <w:bCs/>
          <w:color w:val="auto"/>
          <w:kern w:val="0"/>
          <w:sz w:val="32"/>
          <w:szCs w:val="32"/>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13.16</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屋0.00平方米，价值0.00万元。车辆0辆，价值0.00万元，其中：副部（省）级及以上领导用车0辆、主要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用车0辆、其他用车0辆，其他用车主要是：无单位用车；单价100万元（含）以上设备（不含车辆）0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预算总额94.84</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实际执行总额94.84</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val="en-US" w:eastAsia="zh-CN"/>
        </w:rPr>
        <w:t>预算绩效评价项目1个，全年预算数13.86万元，全年执行数13.72万元。预算绩效管理取得的成效：一是绩效项目的实施，确保项目正常开展；二是绩效项目的实施，发挥了明显的社会效益，满意度高。发现的问题及原因：一是存在“重投入轻管理、重支出轻绩效”的情况；二是对全面实施预算绩效管理的要求认识还不到位，项目申报、实施等环节与预算绩效管理各个环节联系不够紧密。下一步改进措施：一是加强各科室的衔接，明确分工，协调专人负责，确保项目的实施；二是将进一步加强绩效管理工作人员的培训和学习工作，通过对每笔资金的细致化管理来保障资金使用的合规、合法性，并据此分析各类资金支出产生的效益，使本单位的绩效工作上一个新台阶。具体项目自评情况附项目支出绩效自评表。</w:t>
      </w:r>
    </w:p>
    <w:p>
      <w:pPr>
        <w:keepNext w:val="0"/>
        <w:keepLines w:val="0"/>
        <w:pageBreakBefore w:val="0"/>
        <w:widowControl w:val="0"/>
        <w:kinsoku/>
        <w:wordWrap/>
        <w:overflowPunct/>
        <w:topLinePunct w:val="0"/>
        <w:bidi w:val="0"/>
        <w:adjustRightInd/>
        <w:snapToGrid/>
        <w:spacing w:line="240" w:lineRule="auto"/>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　　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本单位无政府采购货物、服务、工程，故</w:t>
      </w:r>
      <w:r>
        <w:rPr>
          <w:rFonts w:hint="eastAsia" w:ascii="仿宋_GB2312" w:hAnsi="仿宋_GB2312" w:eastAsia="仿宋_GB2312" w:cs="仿宋_GB2312"/>
          <w:color w:val="auto"/>
          <w:sz w:val="32"/>
          <w:szCs w:val="32"/>
          <w:highlight w:val="none"/>
          <w:lang w:val="zh-CN" w:eastAsia="zh-CN"/>
        </w:rPr>
        <w:t>授予小微企业合同金额为</w:t>
      </w:r>
      <w:r>
        <w:rPr>
          <w:rFonts w:hint="eastAsia" w:ascii="仿宋_GB2312" w:hAnsi="仿宋_GB2312" w:eastAsia="仿宋_GB2312" w:cs="仿宋_GB2312"/>
          <w:color w:val="auto"/>
          <w:sz w:val="32"/>
          <w:szCs w:val="32"/>
          <w:highlight w:val="none"/>
          <w:lang w:val="en-US" w:eastAsia="zh-CN"/>
        </w:rPr>
        <w:t>0。</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kM2IzOTUwZGE3MjY5MzMwYTE5N2RjZDMyNGU1OTUifQ=="/>
    <w:docVar w:name="KSO_WPS_MARK_KEY" w:val="41ee2a61-2d54-4f93-83be-afdb9a40d732"/>
  </w:docVars>
  <w:rsids>
    <w:rsidRoot w:val="00000000"/>
    <w:rsid w:val="00213C59"/>
    <w:rsid w:val="003210CE"/>
    <w:rsid w:val="00B70D59"/>
    <w:rsid w:val="00F52A8D"/>
    <w:rsid w:val="019404F8"/>
    <w:rsid w:val="01A90872"/>
    <w:rsid w:val="01C30B6B"/>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D46824"/>
    <w:rsid w:val="05EF4B48"/>
    <w:rsid w:val="05F76ECA"/>
    <w:rsid w:val="06183A24"/>
    <w:rsid w:val="067927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94709F"/>
    <w:rsid w:val="09AF3D17"/>
    <w:rsid w:val="09C32533"/>
    <w:rsid w:val="0A7809B7"/>
    <w:rsid w:val="0A7B4867"/>
    <w:rsid w:val="0A7B6418"/>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D83605C"/>
    <w:rsid w:val="0DF50420"/>
    <w:rsid w:val="0E640559"/>
    <w:rsid w:val="0F1113DA"/>
    <w:rsid w:val="0F78534A"/>
    <w:rsid w:val="0F89358A"/>
    <w:rsid w:val="0F8C6D51"/>
    <w:rsid w:val="0FD05B60"/>
    <w:rsid w:val="105B0B5E"/>
    <w:rsid w:val="112E58D0"/>
    <w:rsid w:val="11731CAC"/>
    <w:rsid w:val="119500A0"/>
    <w:rsid w:val="11C0733B"/>
    <w:rsid w:val="11D50D17"/>
    <w:rsid w:val="120E0809"/>
    <w:rsid w:val="127F665A"/>
    <w:rsid w:val="12F7068C"/>
    <w:rsid w:val="13DE082F"/>
    <w:rsid w:val="14207DC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276012"/>
    <w:rsid w:val="184510FD"/>
    <w:rsid w:val="18CA0CDF"/>
    <w:rsid w:val="190648B0"/>
    <w:rsid w:val="19071D6C"/>
    <w:rsid w:val="196501B0"/>
    <w:rsid w:val="19D26CD4"/>
    <w:rsid w:val="19E60D19"/>
    <w:rsid w:val="1A3E3450"/>
    <w:rsid w:val="1A82268A"/>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0265C3"/>
    <w:rsid w:val="1F212F8F"/>
    <w:rsid w:val="1F3F37CF"/>
    <w:rsid w:val="1FA15E62"/>
    <w:rsid w:val="1FED69B6"/>
    <w:rsid w:val="204C67B1"/>
    <w:rsid w:val="2064678E"/>
    <w:rsid w:val="20B122C0"/>
    <w:rsid w:val="20DC1AB9"/>
    <w:rsid w:val="20DD6197"/>
    <w:rsid w:val="212631E0"/>
    <w:rsid w:val="2138666F"/>
    <w:rsid w:val="21742080"/>
    <w:rsid w:val="21A53757"/>
    <w:rsid w:val="21F879E1"/>
    <w:rsid w:val="21FC38BC"/>
    <w:rsid w:val="221236C6"/>
    <w:rsid w:val="22D7662C"/>
    <w:rsid w:val="23326B7F"/>
    <w:rsid w:val="2380045B"/>
    <w:rsid w:val="23BC04D2"/>
    <w:rsid w:val="23EF1892"/>
    <w:rsid w:val="243E5D1E"/>
    <w:rsid w:val="2483647E"/>
    <w:rsid w:val="24A32D55"/>
    <w:rsid w:val="24CE6D9A"/>
    <w:rsid w:val="25292727"/>
    <w:rsid w:val="252E5CA9"/>
    <w:rsid w:val="256F7692"/>
    <w:rsid w:val="25BA2154"/>
    <w:rsid w:val="25C8773F"/>
    <w:rsid w:val="25EB3A1D"/>
    <w:rsid w:val="26235823"/>
    <w:rsid w:val="264A7253"/>
    <w:rsid w:val="26F0170C"/>
    <w:rsid w:val="26FB6533"/>
    <w:rsid w:val="26FE3B9A"/>
    <w:rsid w:val="270620B0"/>
    <w:rsid w:val="27201D62"/>
    <w:rsid w:val="27286E73"/>
    <w:rsid w:val="27523BA6"/>
    <w:rsid w:val="27CF2642"/>
    <w:rsid w:val="27E777F5"/>
    <w:rsid w:val="27EA1D4C"/>
    <w:rsid w:val="27EA2E41"/>
    <w:rsid w:val="282459E2"/>
    <w:rsid w:val="283A7FE5"/>
    <w:rsid w:val="285F51FF"/>
    <w:rsid w:val="28DA4193"/>
    <w:rsid w:val="28DF2665"/>
    <w:rsid w:val="29072599"/>
    <w:rsid w:val="291029F3"/>
    <w:rsid w:val="291711D8"/>
    <w:rsid w:val="29CB58F0"/>
    <w:rsid w:val="2A053397"/>
    <w:rsid w:val="2A145E96"/>
    <w:rsid w:val="2A2131BB"/>
    <w:rsid w:val="2A446D64"/>
    <w:rsid w:val="2A4F59C0"/>
    <w:rsid w:val="2A5D6008"/>
    <w:rsid w:val="2AA84109"/>
    <w:rsid w:val="2AF5378F"/>
    <w:rsid w:val="2BB94DBF"/>
    <w:rsid w:val="2BF31DF5"/>
    <w:rsid w:val="2BF37410"/>
    <w:rsid w:val="2C6F314E"/>
    <w:rsid w:val="2CC206BE"/>
    <w:rsid w:val="2D1136DF"/>
    <w:rsid w:val="2D20606D"/>
    <w:rsid w:val="2D6729FE"/>
    <w:rsid w:val="2DB87198"/>
    <w:rsid w:val="2DB93C54"/>
    <w:rsid w:val="2DFC4300"/>
    <w:rsid w:val="2E3D144C"/>
    <w:rsid w:val="2E891204"/>
    <w:rsid w:val="2F3F0A28"/>
    <w:rsid w:val="2FBF7029"/>
    <w:rsid w:val="2FD0187F"/>
    <w:rsid w:val="2FD27414"/>
    <w:rsid w:val="2FFE4BB0"/>
    <w:rsid w:val="300E7B60"/>
    <w:rsid w:val="300F6E18"/>
    <w:rsid w:val="30862F5F"/>
    <w:rsid w:val="30A4775A"/>
    <w:rsid w:val="31252D2E"/>
    <w:rsid w:val="314029C9"/>
    <w:rsid w:val="318D347F"/>
    <w:rsid w:val="31C63837"/>
    <w:rsid w:val="31C82E39"/>
    <w:rsid w:val="32601BAD"/>
    <w:rsid w:val="329F6389"/>
    <w:rsid w:val="3389023A"/>
    <w:rsid w:val="33CB74FA"/>
    <w:rsid w:val="34026A40"/>
    <w:rsid w:val="343642F2"/>
    <w:rsid w:val="343F3010"/>
    <w:rsid w:val="345D0A00"/>
    <w:rsid w:val="34713BFD"/>
    <w:rsid w:val="34C13589"/>
    <w:rsid w:val="353369E3"/>
    <w:rsid w:val="35B21E0B"/>
    <w:rsid w:val="35E00D72"/>
    <w:rsid w:val="36965B9D"/>
    <w:rsid w:val="36C549FD"/>
    <w:rsid w:val="37A755DD"/>
    <w:rsid w:val="37F33BFE"/>
    <w:rsid w:val="37F94FA0"/>
    <w:rsid w:val="380D3381"/>
    <w:rsid w:val="38115B1F"/>
    <w:rsid w:val="385E3AC3"/>
    <w:rsid w:val="387D6B9E"/>
    <w:rsid w:val="38B75FF0"/>
    <w:rsid w:val="38D45016"/>
    <w:rsid w:val="38D90432"/>
    <w:rsid w:val="3914510A"/>
    <w:rsid w:val="391A5693"/>
    <w:rsid w:val="3926770B"/>
    <w:rsid w:val="3982065B"/>
    <w:rsid w:val="398D3668"/>
    <w:rsid w:val="39DA0497"/>
    <w:rsid w:val="3A893816"/>
    <w:rsid w:val="3A893B6D"/>
    <w:rsid w:val="3AD1763A"/>
    <w:rsid w:val="3B196883"/>
    <w:rsid w:val="3B6716E3"/>
    <w:rsid w:val="3B6C6B2D"/>
    <w:rsid w:val="3BE5738C"/>
    <w:rsid w:val="3C242659"/>
    <w:rsid w:val="3C6D539D"/>
    <w:rsid w:val="3C96719C"/>
    <w:rsid w:val="3CA72BE8"/>
    <w:rsid w:val="3CDC1E1E"/>
    <w:rsid w:val="3CF37F8C"/>
    <w:rsid w:val="3D137554"/>
    <w:rsid w:val="3D523EEF"/>
    <w:rsid w:val="3D5275AC"/>
    <w:rsid w:val="3D6C3B90"/>
    <w:rsid w:val="3DCC2473"/>
    <w:rsid w:val="3DEB0883"/>
    <w:rsid w:val="3E2527BF"/>
    <w:rsid w:val="3E50606E"/>
    <w:rsid w:val="3E70484C"/>
    <w:rsid w:val="3E731662"/>
    <w:rsid w:val="3E8168DD"/>
    <w:rsid w:val="3EA7725F"/>
    <w:rsid w:val="3EB03713"/>
    <w:rsid w:val="3EBF1A11"/>
    <w:rsid w:val="3EC52607"/>
    <w:rsid w:val="3EEC6CEF"/>
    <w:rsid w:val="3F183429"/>
    <w:rsid w:val="3FB77A1D"/>
    <w:rsid w:val="3FDC3674"/>
    <w:rsid w:val="3FED7F8A"/>
    <w:rsid w:val="40094AEF"/>
    <w:rsid w:val="405470BD"/>
    <w:rsid w:val="40553E6B"/>
    <w:rsid w:val="40794A29"/>
    <w:rsid w:val="40834692"/>
    <w:rsid w:val="41431AD5"/>
    <w:rsid w:val="414B3C0F"/>
    <w:rsid w:val="417C1CE7"/>
    <w:rsid w:val="41900018"/>
    <w:rsid w:val="41944406"/>
    <w:rsid w:val="41CE128F"/>
    <w:rsid w:val="41DA6F12"/>
    <w:rsid w:val="42171FB1"/>
    <w:rsid w:val="42C10D7B"/>
    <w:rsid w:val="434E6957"/>
    <w:rsid w:val="439006C3"/>
    <w:rsid w:val="43BA0E31"/>
    <w:rsid w:val="43C15147"/>
    <w:rsid w:val="43E14DD2"/>
    <w:rsid w:val="43F800E9"/>
    <w:rsid w:val="4437430C"/>
    <w:rsid w:val="443A7E4B"/>
    <w:rsid w:val="444A7D08"/>
    <w:rsid w:val="452F5B3A"/>
    <w:rsid w:val="454E7FD2"/>
    <w:rsid w:val="458061CA"/>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655B2E"/>
    <w:rsid w:val="4A7B2875"/>
    <w:rsid w:val="4A934476"/>
    <w:rsid w:val="4AAA220A"/>
    <w:rsid w:val="4AE12E67"/>
    <w:rsid w:val="4B4C0111"/>
    <w:rsid w:val="4B8553A9"/>
    <w:rsid w:val="4BDB3730"/>
    <w:rsid w:val="4C200F7A"/>
    <w:rsid w:val="4CEE3180"/>
    <w:rsid w:val="4D0F4AF6"/>
    <w:rsid w:val="4DF94F37"/>
    <w:rsid w:val="4E0A1DD5"/>
    <w:rsid w:val="4E3160E5"/>
    <w:rsid w:val="4E4D37AF"/>
    <w:rsid w:val="4E6D054E"/>
    <w:rsid w:val="4E8C6496"/>
    <w:rsid w:val="4EC314C8"/>
    <w:rsid w:val="4EFD18DE"/>
    <w:rsid w:val="4F144236"/>
    <w:rsid w:val="4F663C87"/>
    <w:rsid w:val="4F7E29A8"/>
    <w:rsid w:val="4F9E1FFC"/>
    <w:rsid w:val="4FF81807"/>
    <w:rsid w:val="500C18B9"/>
    <w:rsid w:val="50447CC2"/>
    <w:rsid w:val="50874A7C"/>
    <w:rsid w:val="50895EE7"/>
    <w:rsid w:val="50921B9D"/>
    <w:rsid w:val="50D16158"/>
    <w:rsid w:val="50DB5F45"/>
    <w:rsid w:val="50E709AE"/>
    <w:rsid w:val="51025EB1"/>
    <w:rsid w:val="51141503"/>
    <w:rsid w:val="513C450E"/>
    <w:rsid w:val="518D0ED5"/>
    <w:rsid w:val="525C687F"/>
    <w:rsid w:val="52A3740A"/>
    <w:rsid w:val="52F647F7"/>
    <w:rsid w:val="52F92565"/>
    <w:rsid w:val="53AE735E"/>
    <w:rsid w:val="53D03877"/>
    <w:rsid w:val="542F73CA"/>
    <w:rsid w:val="5430786D"/>
    <w:rsid w:val="545A1D2A"/>
    <w:rsid w:val="54C811C0"/>
    <w:rsid w:val="556A442D"/>
    <w:rsid w:val="55D0794D"/>
    <w:rsid w:val="55DA564E"/>
    <w:rsid w:val="55E816A3"/>
    <w:rsid w:val="5604127D"/>
    <w:rsid w:val="56044E6C"/>
    <w:rsid w:val="56166703"/>
    <w:rsid w:val="56510474"/>
    <w:rsid w:val="5668149E"/>
    <w:rsid w:val="56861525"/>
    <w:rsid w:val="56A93273"/>
    <w:rsid w:val="56BD550C"/>
    <w:rsid w:val="56E07045"/>
    <w:rsid w:val="56FF28AF"/>
    <w:rsid w:val="57540E7D"/>
    <w:rsid w:val="577B4878"/>
    <w:rsid w:val="57926973"/>
    <w:rsid w:val="57D1482F"/>
    <w:rsid w:val="58175352"/>
    <w:rsid w:val="581F2200"/>
    <w:rsid w:val="583059FA"/>
    <w:rsid w:val="584A0929"/>
    <w:rsid w:val="58613B55"/>
    <w:rsid w:val="58CD2491"/>
    <w:rsid w:val="591B41B2"/>
    <w:rsid w:val="59254A26"/>
    <w:rsid w:val="59326325"/>
    <w:rsid w:val="595C505B"/>
    <w:rsid w:val="595E55C3"/>
    <w:rsid w:val="596E7E20"/>
    <w:rsid w:val="5A271C63"/>
    <w:rsid w:val="5A5D23AA"/>
    <w:rsid w:val="5A60780B"/>
    <w:rsid w:val="5AB34579"/>
    <w:rsid w:val="5AB40E78"/>
    <w:rsid w:val="5AF80B40"/>
    <w:rsid w:val="5AFC6609"/>
    <w:rsid w:val="5B113480"/>
    <w:rsid w:val="5BD456CE"/>
    <w:rsid w:val="5C0D1F49"/>
    <w:rsid w:val="5CBB0CE2"/>
    <w:rsid w:val="5CC17177"/>
    <w:rsid w:val="5CF306BC"/>
    <w:rsid w:val="5D3F3D64"/>
    <w:rsid w:val="5D833043"/>
    <w:rsid w:val="5DBE34BA"/>
    <w:rsid w:val="5DD92690"/>
    <w:rsid w:val="5DDB1CFD"/>
    <w:rsid w:val="5E7E6D93"/>
    <w:rsid w:val="5E82459B"/>
    <w:rsid w:val="5ED44800"/>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C1592D"/>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665844"/>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EF0725"/>
    <w:rsid w:val="6D160716"/>
    <w:rsid w:val="6D4B2604"/>
    <w:rsid w:val="6D77358F"/>
    <w:rsid w:val="6D8030E4"/>
    <w:rsid w:val="6E0E35C4"/>
    <w:rsid w:val="6E0F7A08"/>
    <w:rsid w:val="6E3947F5"/>
    <w:rsid w:val="6E6733A0"/>
    <w:rsid w:val="6E6E3938"/>
    <w:rsid w:val="6E9C74ED"/>
    <w:rsid w:val="6EF72976"/>
    <w:rsid w:val="6F795A80"/>
    <w:rsid w:val="6F7C1D2E"/>
    <w:rsid w:val="6F8E0407"/>
    <w:rsid w:val="6FDD069F"/>
    <w:rsid w:val="6FEF274B"/>
    <w:rsid w:val="702B4D16"/>
    <w:rsid w:val="70AA6621"/>
    <w:rsid w:val="7111480F"/>
    <w:rsid w:val="71261F49"/>
    <w:rsid w:val="712E6956"/>
    <w:rsid w:val="71473612"/>
    <w:rsid w:val="71504F32"/>
    <w:rsid w:val="7152309F"/>
    <w:rsid w:val="71627E18"/>
    <w:rsid w:val="718F7F65"/>
    <w:rsid w:val="71DA6992"/>
    <w:rsid w:val="71EA0493"/>
    <w:rsid w:val="727B234E"/>
    <w:rsid w:val="728A58B0"/>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874881"/>
    <w:rsid w:val="75B81341"/>
    <w:rsid w:val="75DB5477"/>
    <w:rsid w:val="75FC6AC3"/>
    <w:rsid w:val="7616619B"/>
    <w:rsid w:val="76660D7C"/>
    <w:rsid w:val="766C5968"/>
    <w:rsid w:val="768F716F"/>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4E52CF"/>
    <w:rsid w:val="795A0A34"/>
    <w:rsid w:val="797339C3"/>
    <w:rsid w:val="79D57D57"/>
    <w:rsid w:val="79F00650"/>
    <w:rsid w:val="7A6242BF"/>
    <w:rsid w:val="7A794513"/>
    <w:rsid w:val="7A9B3811"/>
    <w:rsid w:val="7AB467DA"/>
    <w:rsid w:val="7AB9318D"/>
    <w:rsid w:val="7AE952D2"/>
    <w:rsid w:val="7B7A25A5"/>
    <w:rsid w:val="7B9F26AF"/>
    <w:rsid w:val="7BB607FE"/>
    <w:rsid w:val="7C7248A0"/>
    <w:rsid w:val="7C976D69"/>
    <w:rsid w:val="7CD752DA"/>
    <w:rsid w:val="7CDE40AB"/>
    <w:rsid w:val="7CF057E2"/>
    <w:rsid w:val="7D1548B5"/>
    <w:rsid w:val="7DF84014"/>
    <w:rsid w:val="7E207949"/>
    <w:rsid w:val="7E3A02EE"/>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5074</Words>
  <Characters>5638</Characters>
  <Lines>0</Lines>
  <Paragraphs>0</Paragraphs>
  <TotalTime>0</TotalTime>
  <ScaleCrop>false</ScaleCrop>
  <LinksUpToDate>false</LinksUpToDate>
  <CharactersWithSpaces>5655</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2025-04-10T10:41:05Z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ies>
</file>