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41270">
      <w:pPr>
        <w:spacing w:line="240" w:lineRule="atLeast"/>
        <w:ind w:firstLine="960"/>
        <w:jc w:val="center"/>
        <w:rPr>
          <w:rFonts w:ascii="方正小标宋简体" w:hAnsi="黑体" w:eastAsia="方正小标宋简体" w:cs="黑体"/>
          <w:bCs/>
          <w:sz w:val="48"/>
          <w:szCs w:val="48"/>
        </w:rPr>
      </w:pPr>
    </w:p>
    <w:p w14:paraId="1C5E7A01">
      <w:pPr>
        <w:spacing w:line="240" w:lineRule="atLeast"/>
        <w:ind w:firstLine="960"/>
        <w:jc w:val="center"/>
        <w:rPr>
          <w:rFonts w:ascii="方正小标宋简体" w:hAnsi="黑体" w:eastAsia="方正小标宋简体" w:cs="黑体"/>
          <w:bCs/>
          <w:sz w:val="48"/>
          <w:szCs w:val="48"/>
        </w:rPr>
      </w:pPr>
    </w:p>
    <w:p w14:paraId="4E8E0D3A">
      <w:pPr>
        <w:spacing w:line="240" w:lineRule="atLeast"/>
        <w:ind w:firstLine="960"/>
        <w:jc w:val="center"/>
        <w:rPr>
          <w:rFonts w:ascii="方正小标宋简体" w:hAnsi="黑体" w:eastAsia="方正小标宋简体" w:cs="黑体"/>
          <w:bCs/>
          <w:sz w:val="48"/>
          <w:szCs w:val="48"/>
        </w:rPr>
      </w:pPr>
    </w:p>
    <w:p w14:paraId="5AF59308">
      <w:pPr>
        <w:spacing w:line="240" w:lineRule="atLeast"/>
        <w:ind w:firstLine="0" w:firstLineChars="0"/>
        <w:jc w:val="center"/>
        <w:rPr>
          <w:rFonts w:hint="eastAsia" w:ascii="方正小标宋简体" w:hAnsi="黑体" w:eastAsia="方正小标宋简体" w:cs="黑体"/>
          <w:bCs/>
          <w:color w:val="auto"/>
          <w:sz w:val="48"/>
          <w:szCs w:val="48"/>
          <w:lang w:val="en-US" w:eastAsia="zh-CN"/>
        </w:rPr>
      </w:pPr>
      <w:r>
        <w:rPr>
          <w:rFonts w:hint="eastAsia" w:ascii="方正小标宋简体" w:hAnsi="黑体" w:eastAsia="方正小标宋简体" w:cs="黑体"/>
          <w:bCs/>
          <w:sz w:val="48"/>
          <w:szCs w:val="48"/>
          <w:lang w:val="en-US" w:eastAsia="zh-CN"/>
        </w:rPr>
        <w:t>沙湾市草原站</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color w:val="auto"/>
          <w:sz w:val="48"/>
          <w:szCs w:val="48"/>
          <w:lang w:val="en-US" w:eastAsia="zh-CN"/>
        </w:rPr>
        <w:t>沙湾市2022年第二批中央财政林业草原生态保护恢复资金（草原生态修复治理补助）</w:t>
      </w:r>
    </w:p>
    <w:p w14:paraId="6A42A8EC">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项目支出绩效评价报告</w:t>
      </w:r>
    </w:p>
    <w:p w14:paraId="6B95F48C">
      <w:pPr>
        <w:spacing w:line="240" w:lineRule="atLeast"/>
        <w:ind w:firstLine="960"/>
        <w:jc w:val="center"/>
        <w:rPr>
          <w:rFonts w:ascii="方正小标宋简体" w:hAnsi="黑体" w:eastAsia="方正小标宋简体" w:cs="黑体"/>
          <w:bCs/>
          <w:sz w:val="48"/>
          <w:szCs w:val="48"/>
        </w:rPr>
      </w:pPr>
    </w:p>
    <w:p w14:paraId="216EBCA9">
      <w:pPr>
        <w:spacing w:line="240" w:lineRule="atLeast"/>
        <w:ind w:firstLine="960"/>
        <w:jc w:val="center"/>
        <w:rPr>
          <w:rFonts w:ascii="方正小标宋简体" w:hAnsi="黑体" w:eastAsia="方正小标宋简体" w:cs="黑体"/>
          <w:bCs/>
          <w:sz w:val="48"/>
          <w:szCs w:val="48"/>
        </w:rPr>
      </w:pPr>
    </w:p>
    <w:p w14:paraId="5120AE62">
      <w:pPr>
        <w:spacing w:line="240" w:lineRule="atLeast"/>
        <w:ind w:left="0" w:leftChars="0" w:firstLine="0" w:firstLineChars="0"/>
        <w:jc w:val="both"/>
        <w:rPr>
          <w:rFonts w:ascii="方正小标宋简体" w:hAnsi="黑体" w:eastAsia="方正小标宋简体" w:cs="黑体"/>
          <w:bCs/>
          <w:sz w:val="48"/>
          <w:szCs w:val="48"/>
        </w:rPr>
      </w:pPr>
    </w:p>
    <w:p w14:paraId="39F9B389">
      <w:pPr>
        <w:spacing w:line="240" w:lineRule="atLeast"/>
        <w:ind w:firstLine="960"/>
        <w:jc w:val="center"/>
        <w:rPr>
          <w:rFonts w:ascii="方正小标宋简体" w:hAnsi="黑体" w:eastAsia="方正小标宋简体" w:cs="黑体"/>
          <w:bCs/>
          <w:sz w:val="48"/>
          <w:szCs w:val="48"/>
        </w:rPr>
      </w:pPr>
    </w:p>
    <w:p w14:paraId="049DBC13">
      <w:pPr>
        <w:pStyle w:val="2"/>
        <w:rPr>
          <w:color w:val="auto"/>
        </w:rPr>
      </w:pPr>
    </w:p>
    <w:p w14:paraId="48A04FE8">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沙湾市2022年第二批中央财政林业草原生态保护恢复资金（草原生态修复治理补助）</w:t>
      </w:r>
      <w:r>
        <w:rPr>
          <w:rFonts w:hint="eastAsia" w:ascii="黑体" w:hAnsi="黑体" w:eastAsia="黑体" w:cs="仿宋_GB2312"/>
          <w:color w:val="auto"/>
          <w:sz w:val="30"/>
          <w:szCs w:val="30"/>
        </w:rPr>
        <w:t>项目</w:t>
      </w:r>
      <w:bookmarkEnd w:id="0"/>
    </w:p>
    <w:p w14:paraId="648A448E">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沙湾市草原站</w:t>
      </w:r>
    </w:p>
    <w:p w14:paraId="56E6D619">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沙湾市林业和草原</w:t>
      </w:r>
      <w:r>
        <w:rPr>
          <w:rFonts w:hint="eastAsia" w:ascii="黑体" w:hAnsi="黑体" w:eastAsia="黑体" w:cs="宋体"/>
          <w:color w:val="auto"/>
          <w:sz w:val="30"/>
          <w:szCs w:val="30"/>
        </w:rPr>
        <w:t>局</w:t>
      </w:r>
    </w:p>
    <w:p w14:paraId="37171D41">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张兆鹏</w:t>
      </w:r>
    </w:p>
    <w:p w14:paraId="6F191372">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21</w:t>
      </w:r>
      <w:r>
        <w:rPr>
          <w:rFonts w:hint="eastAsia" w:ascii="黑体" w:hAnsi="黑体" w:eastAsia="黑体" w:cs="仿宋_GB2312"/>
          <w:color w:val="auto"/>
          <w:sz w:val="30"/>
          <w:szCs w:val="30"/>
        </w:rPr>
        <w:t>日</w:t>
      </w:r>
    </w:p>
    <w:p w14:paraId="1354E896">
      <w:pPr>
        <w:keepNext w:val="0"/>
        <w:keepLines w:val="0"/>
        <w:pageBreakBefore w:val="0"/>
        <w:widowControl w:val="0"/>
        <w:kinsoku/>
        <w:wordWrap/>
        <w:overflowPunct/>
        <w:topLinePunct w:val="0"/>
        <w:autoSpaceDE/>
        <w:autoSpaceDN/>
        <w:bidi w:val="0"/>
        <w:adjustRightInd/>
        <w:snapToGrid/>
        <w:spacing w:afterAutospacing="0" w:line="360" w:lineRule="auto"/>
        <w:ind w:firstLine="88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塔城地区</w:t>
      </w:r>
      <w:r>
        <w:rPr>
          <w:rFonts w:hint="eastAsia" w:ascii="方正小标宋_GBK" w:hAnsi="黑体" w:eastAsia="方正小标宋_GBK" w:cs="黑体"/>
          <w:bCs/>
          <w:color w:val="auto"/>
          <w:sz w:val="44"/>
          <w:szCs w:val="44"/>
          <w:lang w:val="en-US" w:eastAsia="zh-CN"/>
        </w:rPr>
        <w:t>沙湾市2022年第二批中央财政林业草原生态保护恢复资金（草原生态修复治理补助</w:t>
      </w:r>
      <w:r>
        <w:rPr>
          <w:rFonts w:hint="eastAsia" w:ascii="黑体" w:hAnsi="黑体" w:eastAsia="黑体" w:cs="仿宋_GB2312"/>
          <w:color w:val="auto"/>
          <w:sz w:val="30"/>
          <w:szCs w:val="30"/>
          <w:lang w:val="en-US" w:eastAsia="zh-CN"/>
        </w:rPr>
        <w:t>）</w:t>
      </w:r>
      <w:r>
        <w:rPr>
          <w:rFonts w:hint="eastAsia" w:ascii="方正小标宋_GBK" w:hAnsi="黑体" w:eastAsia="方正小标宋_GBK" w:cs="黑体"/>
          <w:bCs/>
          <w:color w:val="auto"/>
          <w:sz w:val="44"/>
          <w:szCs w:val="44"/>
        </w:rPr>
        <w:t>项目支出绩</w:t>
      </w:r>
      <w:r>
        <w:rPr>
          <w:rFonts w:hint="eastAsia" w:ascii="方正小标宋_GBK" w:hAnsi="黑体" w:eastAsia="方正小标宋_GBK" w:cs="黑体"/>
          <w:bCs/>
          <w:sz w:val="44"/>
          <w:szCs w:val="44"/>
        </w:rPr>
        <w:t>效评价报告</w:t>
      </w:r>
    </w:p>
    <w:p w14:paraId="6B3E9F46">
      <w:pPr>
        <w:pStyle w:val="3"/>
        <w:spacing w:line="600" w:lineRule="exact"/>
        <w:ind w:firstLine="640"/>
        <w:rPr>
          <w:szCs w:val="32"/>
        </w:rPr>
      </w:pPr>
      <w:r>
        <w:rPr>
          <w:rFonts w:hint="eastAsia"/>
          <w:szCs w:val="32"/>
        </w:rPr>
        <w:t>一、基本情况</w:t>
      </w:r>
    </w:p>
    <w:p w14:paraId="3941424F">
      <w:pPr>
        <w:pStyle w:val="4"/>
        <w:spacing w:line="600" w:lineRule="exact"/>
        <w:ind w:firstLine="643"/>
        <w:rPr>
          <w:rFonts w:ascii="楷体_GB2312" w:eastAsia="楷体_GB2312"/>
          <w:szCs w:val="32"/>
        </w:rPr>
      </w:pPr>
      <w:r>
        <w:rPr>
          <w:rFonts w:hint="eastAsia" w:ascii="楷体_GB2312" w:eastAsia="楷体_GB2312"/>
          <w:szCs w:val="32"/>
        </w:rPr>
        <w:t>（一）项目概况</w:t>
      </w:r>
    </w:p>
    <w:p w14:paraId="0BAB75F8">
      <w:pPr>
        <w:bidi w:val="0"/>
        <w:rPr>
          <w:b/>
          <w:bCs/>
          <w:sz w:val="32"/>
          <w:szCs w:val="32"/>
        </w:rPr>
      </w:pPr>
      <w:r>
        <w:rPr>
          <w:rFonts w:hint="eastAsia"/>
          <w:b/>
          <w:bCs/>
          <w:sz w:val="32"/>
          <w:szCs w:val="32"/>
        </w:rPr>
        <w:t>1.项目背景</w:t>
      </w:r>
    </w:p>
    <w:p w14:paraId="75AE17C9">
      <w:pPr>
        <w:bidi w:val="0"/>
        <w:rPr>
          <w:rFonts w:hint="eastAsia"/>
          <w:color w:val="auto"/>
          <w:sz w:val="32"/>
          <w:szCs w:val="32"/>
        </w:rPr>
      </w:pPr>
      <w:r>
        <w:rPr>
          <w:rFonts w:hint="eastAsia"/>
          <w:color w:val="auto"/>
          <w:sz w:val="32"/>
          <w:szCs w:val="32"/>
        </w:rPr>
        <w:t>草原是重要的自然资源和生态安全屏障，是草原牧区经济发展的物质基础和广大牧民群众最基本的生产资料，还是传承草原文化的重要载体，是建设生态文明和美丽中国的重要基础。生态修复是生态文明建设的主要任务和基本要求，是建设美丽中国的重要途径。</w:t>
      </w:r>
    </w:p>
    <w:p w14:paraId="2675A2DC">
      <w:pPr>
        <w:bidi w:val="0"/>
        <w:rPr>
          <w:rFonts w:hint="eastAsia"/>
          <w:color w:val="auto"/>
          <w:sz w:val="32"/>
          <w:szCs w:val="32"/>
        </w:rPr>
      </w:pPr>
      <w:r>
        <w:rPr>
          <w:rFonts w:hint="eastAsia"/>
          <w:color w:val="auto"/>
          <w:sz w:val="32"/>
          <w:szCs w:val="32"/>
        </w:rPr>
        <w:t>沙湾市退化草原修复治理建设项目区现状为草地中度退化、植被稀疏、生态环境较脆弱，人为干扰因素大，制约区域生态文明建设进程及经济发展，迫切需要通过生态修复保护项目对区域环境进行综合治理，改善和保护生态环境，为沙湾市的生态文明建设和社会经济发展提供保障，为营造“天蓝、地绿、水净”的美好家园创造基础条件。</w:t>
      </w:r>
    </w:p>
    <w:p w14:paraId="19D1AEC2">
      <w:pPr>
        <w:bidi w:val="0"/>
        <w:rPr>
          <w:rFonts w:hint="eastAsia"/>
          <w:color w:val="auto"/>
          <w:sz w:val="32"/>
          <w:szCs w:val="32"/>
        </w:rPr>
      </w:pPr>
      <w:r>
        <w:rPr>
          <w:color w:val="auto"/>
          <w:sz w:val="32"/>
          <w:szCs w:val="32"/>
        </w:rPr>
        <w:t>202</w:t>
      </w:r>
      <w:r>
        <w:rPr>
          <w:rFonts w:hint="eastAsia"/>
          <w:color w:val="auto"/>
          <w:sz w:val="32"/>
          <w:szCs w:val="32"/>
          <w:lang w:val="en-US" w:eastAsia="zh-CN"/>
        </w:rPr>
        <w:t>2</w:t>
      </w:r>
      <w:r>
        <w:rPr>
          <w:rFonts w:hint="eastAsia"/>
          <w:color w:val="auto"/>
          <w:sz w:val="32"/>
          <w:szCs w:val="32"/>
        </w:rPr>
        <w:t>年</w:t>
      </w:r>
      <w:r>
        <w:rPr>
          <w:color w:val="auto"/>
          <w:sz w:val="32"/>
          <w:szCs w:val="32"/>
        </w:rPr>
        <w:t>，</w:t>
      </w:r>
      <w:r>
        <w:rPr>
          <w:rFonts w:hint="eastAsia"/>
          <w:color w:val="auto"/>
          <w:sz w:val="32"/>
          <w:szCs w:val="32"/>
          <w:lang w:val="en-US" w:eastAsia="zh-CN"/>
        </w:rPr>
        <w:t>沙湾市草原站根据自治区财政局《关于拨付2022年第二批中央林业草原生态保护恢复资金（国家级自然保护区、草原生态修复治理）的通知》（新财资环〔2022〕37 号）以及《关于拨付2022年第二批中央林业草原生态保护恢复资金（国家级自然保护区、草原生态修复治理）的通知》（塔地财建〔2022〕67 号）要求，积极开展了</w:t>
      </w:r>
      <w:r>
        <w:rPr>
          <w:rFonts w:hint="eastAsia"/>
          <w:color w:val="auto"/>
          <w:sz w:val="32"/>
          <w:szCs w:val="32"/>
        </w:rPr>
        <w:t>沙湾市2022年第二批中央财政林业草原生态保护恢复资金（草原生态修复治理补助）项目</w:t>
      </w:r>
      <w:r>
        <w:rPr>
          <w:rFonts w:hint="eastAsia"/>
          <w:color w:val="auto"/>
          <w:sz w:val="32"/>
          <w:szCs w:val="32"/>
          <w:lang w:eastAsia="zh-CN"/>
        </w:rPr>
        <w:t>，</w:t>
      </w:r>
      <w:r>
        <w:rPr>
          <w:rFonts w:hint="eastAsia"/>
          <w:color w:val="auto"/>
          <w:sz w:val="32"/>
          <w:szCs w:val="32"/>
        </w:rPr>
        <w:t>遏制草原退化进程，使退化草原得到治理与修复，草原生态系统趋向良性循环。</w:t>
      </w:r>
    </w:p>
    <w:p w14:paraId="2A7A8F49">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39CDA9C9">
      <w:pPr>
        <w:pStyle w:val="21"/>
        <w:spacing w:line="600" w:lineRule="exact"/>
        <w:ind w:firstLine="640"/>
        <w:rPr>
          <w:rFonts w:ascii="仿宋_GB2312" w:hAnsi="仿宋_GB2312" w:cs="仿宋_GB2312"/>
          <w:color w:val="FF0000"/>
          <w:sz w:val="32"/>
          <w:szCs w:val="32"/>
          <w:lang w:eastAsia="zh-Hans"/>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p>
    <w:p w14:paraId="0FED32F0">
      <w:pPr>
        <w:bidi w:val="0"/>
        <w:rPr>
          <w:rFonts w:hint="eastAsia"/>
          <w:color w:val="auto"/>
          <w:sz w:val="32"/>
          <w:szCs w:val="32"/>
          <w:lang w:val="en-US" w:eastAsia="zh-CN"/>
        </w:rPr>
      </w:pPr>
      <w:r>
        <w:rPr>
          <w:rFonts w:hint="eastAsia"/>
          <w:color w:val="auto"/>
          <w:sz w:val="32"/>
          <w:szCs w:val="32"/>
          <w:lang w:val="en-US" w:eastAsia="zh-CN"/>
        </w:rPr>
        <w:t>根据地区林草局《关于沙湾市2022年第二批中央林业草原生态保护恢复资金（草原生态治理补助）项目实施方案的批复》（塔地林草字〔2022〕195号）要求，</w:t>
      </w:r>
      <w:r>
        <w:rPr>
          <w:rFonts w:hint="eastAsia" w:ascii="仿宋_GB2312" w:hAnsi="仿宋_GB2312" w:cs="仿宋_GB2312"/>
          <w:color w:val="auto"/>
          <w:sz w:val="32"/>
          <w:szCs w:val="32"/>
          <w:lang w:eastAsia="zh-Hans"/>
        </w:rPr>
        <w:t>本项目建设</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建设半免耕补播改良1万亩。(其中：沙湾市西戈壁镇达子庙草场，8500亩；沙湾市博尔通古乡鹿角湾草场（阔克群克尔），500亩；沙湾市博尔通古乡卡拉塔斯草场，1000亩)。旨在丰富草地植物种类，增加物种多样性，优势种群显现；围栏禁牧保护种草改良效果，减轻过度放牧对草原的不利影响，草原得以休养生息，植被高度、盖度、产量提高5%～10%，草地生态系统趋向良性循环。</w:t>
      </w:r>
    </w:p>
    <w:p w14:paraId="7BDA0748">
      <w:pPr>
        <w:bidi w:val="0"/>
        <w:rPr>
          <w:rFonts w:hint="eastAsia"/>
          <w:color w:val="auto"/>
          <w:sz w:val="32"/>
          <w:szCs w:val="32"/>
          <w:lang w:val="en-US" w:eastAsia="zh-CN"/>
        </w:rPr>
      </w:pPr>
      <w:r>
        <w:rPr>
          <w:rFonts w:hint="eastAsia"/>
          <w:color w:val="auto"/>
          <w:sz w:val="32"/>
          <w:szCs w:val="32"/>
          <w:lang w:val="en-US" w:eastAsia="zh-CN"/>
        </w:rPr>
        <w:t>本项目于2023年4月开始实施，截至2023年8月，该项目已实施完成，各项任务指标全部完成。通过本项目的实施，有效解决水土流失明显现象，提升了生物多样性，增强了生态状况。</w:t>
      </w:r>
    </w:p>
    <w:p w14:paraId="65FE5CDD">
      <w:pPr>
        <w:bidi w:val="0"/>
        <w:rPr>
          <w:rFonts w:hint="eastAsia"/>
          <w:b/>
          <w:bCs/>
          <w:color w:val="auto"/>
          <w:sz w:val="32"/>
          <w:szCs w:val="32"/>
        </w:rPr>
      </w:pPr>
      <w:r>
        <w:rPr>
          <w:rFonts w:hint="eastAsia"/>
          <w:b/>
          <w:bCs/>
          <w:color w:val="auto"/>
          <w:sz w:val="32"/>
          <w:szCs w:val="32"/>
        </w:rPr>
        <w:t>3.项目实施主体</w:t>
      </w:r>
    </w:p>
    <w:p w14:paraId="70156765">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塔城地区沙湾市</w:t>
      </w:r>
      <w:r>
        <w:rPr>
          <w:rFonts w:hint="eastAsia"/>
          <w:color w:val="auto"/>
          <w:sz w:val="32"/>
          <w:szCs w:val="32"/>
          <w:lang w:eastAsia="zh-Hans"/>
        </w:rPr>
        <w:t>2022年第二批中央林业草原生态保护修复</w:t>
      </w:r>
      <w:r>
        <w:rPr>
          <w:rFonts w:hint="eastAsia" w:ascii="仿宋_GB2312" w:hAnsi="仿宋_GB2312" w:cs="仿宋_GB2312"/>
          <w:color w:val="auto"/>
          <w:sz w:val="32"/>
          <w:szCs w:val="32"/>
          <w:lang w:eastAsia="zh-Hans"/>
        </w:rPr>
        <w:t>项目的实施主体为</w:t>
      </w:r>
      <w:r>
        <w:rPr>
          <w:rFonts w:hint="eastAsia"/>
          <w:color w:val="auto"/>
          <w:sz w:val="32"/>
          <w:szCs w:val="32"/>
          <w:lang w:val="en-US" w:eastAsia="zh-CN"/>
        </w:rPr>
        <w:t>沙湾市草原站</w:t>
      </w:r>
      <w:r>
        <w:rPr>
          <w:rFonts w:hint="eastAsia"/>
          <w:color w:val="auto"/>
          <w:sz w:val="32"/>
          <w:szCs w:val="32"/>
          <w:lang w:eastAsia="zh-Hans"/>
        </w:rPr>
        <w:t>。</w:t>
      </w:r>
    </w:p>
    <w:p w14:paraId="232381C9">
      <w:pPr>
        <w:bidi w:val="0"/>
        <w:rPr>
          <w:rFonts w:hint="eastAsia"/>
          <w:b/>
          <w:bCs/>
          <w:sz w:val="32"/>
          <w:szCs w:val="32"/>
        </w:rPr>
      </w:pPr>
      <w:r>
        <w:rPr>
          <w:rFonts w:hint="eastAsia"/>
          <w:b/>
          <w:bCs/>
          <w:sz w:val="32"/>
          <w:szCs w:val="32"/>
        </w:rPr>
        <w:t>4. 资金投入和使用情况</w:t>
      </w:r>
    </w:p>
    <w:p w14:paraId="275A9291">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7288CE7F">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《关于拨付2022年第二批中央林业草原生态保护恢复资金（国家级自然保护区、草原生态修复治理）的通知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塔地财建〔2022〕67号</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文件，</w:t>
      </w:r>
      <w:r>
        <w:rPr>
          <w:rFonts w:hint="eastAsia" w:ascii="仿宋_GB2312"/>
          <w:color w:val="auto"/>
          <w:sz w:val="32"/>
          <w:szCs w:val="32"/>
          <w:lang w:eastAsia="zh-Hans"/>
        </w:rPr>
        <w:t>沙湾市2022年第二批中央财政林业草原生态保护恢复资金（草原生态修复治理补助）</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300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300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300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0</w:t>
      </w:r>
      <w:r>
        <w:rPr>
          <w:rFonts w:hint="eastAsia" w:ascii="仿宋_GB2312"/>
          <w:color w:val="auto"/>
          <w:sz w:val="32"/>
          <w:szCs w:val="32"/>
        </w:rPr>
        <w:t>%。</w:t>
      </w:r>
    </w:p>
    <w:p w14:paraId="485AAF08">
      <w:pPr>
        <w:spacing w:line="600" w:lineRule="exact"/>
        <w:ind w:firstLine="640"/>
        <w:rPr>
          <w:sz w:val="32"/>
          <w:szCs w:val="32"/>
        </w:rPr>
      </w:pPr>
      <w:r>
        <w:rPr>
          <w:rFonts w:hint="eastAsia"/>
          <w:sz w:val="32"/>
          <w:szCs w:val="32"/>
        </w:rPr>
        <w:t>（2）项目资金实际使用情况</w:t>
      </w:r>
    </w:p>
    <w:p w14:paraId="5287A03B">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271.814</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90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6</w:t>
      </w:r>
      <w:r>
        <w:rPr>
          <w:rFonts w:hint="eastAsia" w:ascii="仿宋_GB2312"/>
          <w:color w:val="auto"/>
          <w:sz w:val="32"/>
          <w:szCs w:val="32"/>
        </w:rPr>
        <w:t>%</w:t>
      </w:r>
      <w:r>
        <w:rPr>
          <w:rFonts w:hint="eastAsia" w:ascii="仿宋_GB2312"/>
          <w:color w:val="auto"/>
          <w:sz w:val="32"/>
          <w:szCs w:val="32"/>
          <w:lang w:eastAsia="zh-CN"/>
        </w:rPr>
        <w:t>。</w:t>
      </w:r>
      <w:r>
        <w:rPr>
          <w:rFonts w:hint="eastAsia" w:ascii="仿宋_GB2312"/>
          <w:color w:val="auto"/>
          <w:sz w:val="32"/>
          <w:szCs w:val="32"/>
        </w:rPr>
        <w:t>项目资金主要用于支付</w:t>
      </w:r>
      <w:r>
        <w:rPr>
          <w:rFonts w:hint="eastAsia" w:ascii="仿宋_GB2312"/>
          <w:color w:val="auto"/>
          <w:sz w:val="32"/>
          <w:szCs w:val="32"/>
          <w:lang w:val="en-US" w:eastAsia="zh-CN"/>
        </w:rPr>
        <w:t>工程建设</w:t>
      </w:r>
      <w:r>
        <w:rPr>
          <w:rFonts w:hint="eastAsia" w:ascii="仿宋_GB2312"/>
          <w:color w:val="auto"/>
          <w:sz w:val="32"/>
          <w:szCs w:val="32"/>
        </w:rPr>
        <w:t>费用</w:t>
      </w:r>
      <w:r>
        <w:rPr>
          <w:rFonts w:hint="eastAsia" w:ascii="仿宋_GB2312"/>
          <w:color w:val="auto"/>
          <w:sz w:val="32"/>
          <w:szCs w:val="32"/>
          <w:lang w:val="en-US" w:eastAsia="zh-CN"/>
        </w:rPr>
        <w:t>264.034</w:t>
      </w:r>
      <w:r>
        <w:rPr>
          <w:rFonts w:hint="eastAsia" w:ascii="仿宋_GB2312"/>
          <w:color w:val="auto"/>
          <w:sz w:val="32"/>
          <w:szCs w:val="32"/>
        </w:rPr>
        <w:t>万元、</w:t>
      </w:r>
      <w:r>
        <w:rPr>
          <w:rFonts w:hint="eastAsia" w:ascii="仿宋_GB2312"/>
          <w:color w:val="auto"/>
          <w:sz w:val="32"/>
          <w:szCs w:val="32"/>
          <w:lang w:val="en-US" w:eastAsia="zh-CN"/>
        </w:rPr>
        <w:t>设计</w:t>
      </w:r>
      <w:r>
        <w:rPr>
          <w:rFonts w:hint="eastAsia" w:ascii="仿宋_GB2312"/>
          <w:color w:val="auto"/>
          <w:sz w:val="32"/>
          <w:szCs w:val="32"/>
        </w:rPr>
        <w:t>费用</w:t>
      </w:r>
      <w:r>
        <w:rPr>
          <w:rFonts w:hint="eastAsia" w:ascii="仿宋_GB2312"/>
          <w:color w:val="auto"/>
          <w:sz w:val="32"/>
          <w:szCs w:val="32"/>
          <w:lang w:val="en-US" w:eastAsia="zh-CN"/>
        </w:rPr>
        <w:t>4.6</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工程</w:t>
      </w:r>
      <w:r>
        <w:rPr>
          <w:rFonts w:hint="eastAsia" w:ascii="仿宋_GB2312"/>
          <w:color w:val="auto"/>
          <w:sz w:val="32"/>
          <w:szCs w:val="32"/>
          <w:lang w:eastAsia="zh-CN"/>
        </w:rPr>
        <w:t>监理费</w:t>
      </w:r>
      <w:r>
        <w:rPr>
          <w:rFonts w:hint="eastAsia" w:ascii="仿宋_GB2312"/>
          <w:color w:val="auto"/>
          <w:sz w:val="32"/>
          <w:szCs w:val="32"/>
          <w:lang w:val="en-US" w:eastAsia="zh-CN"/>
        </w:rPr>
        <w:t>用</w:t>
      </w:r>
      <w:r>
        <w:rPr>
          <w:rFonts w:hint="eastAsia" w:ascii="仿宋_GB2312"/>
          <w:color w:val="auto"/>
          <w:sz w:val="32"/>
          <w:szCs w:val="32"/>
          <w:lang w:eastAsia="zh-CN"/>
        </w:rPr>
        <w:t>2.38万元，</w:t>
      </w:r>
      <w:r>
        <w:rPr>
          <w:rFonts w:hint="eastAsia" w:ascii="仿宋_GB2312"/>
          <w:color w:val="auto"/>
          <w:sz w:val="32"/>
          <w:szCs w:val="32"/>
          <w:lang w:val="en-US" w:eastAsia="zh-CN"/>
        </w:rPr>
        <w:t>工程</w:t>
      </w:r>
      <w:r>
        <w:rPr>
          <w:rFonts w:hint="eastAsia" w:ascii="仿宋_GB2312"/>
          <w:color w:val="auto"/>
          <w:sz w:val="32"/>
          <w:szCs w:val="32"/>
          <w:lang w:eastAsia="zh-CN"/>
        </w:rPr>
        <w:t>竣工结算</w:t>
      </w:r>
      <w:r>
        <w:rPr>
          <w:rFonts w:hint="eastAsia" w:ascii="仿宋_GB2312"/>
          <w:color w:val="auto"/>
          <w:sz w:val="32"/>
          <w:szCs w:val="32"/>
          <w:lang w:val="en-US" w:eastAsia="zh-CN"/>
        </w:rPr>
        <w:t>费用</w:t>
      </w:r>
      <w:r>
        <w:rPr>
          <w:rFonts w:hint="eastAsia" w:ascii="仿宋_GB2312"/>
          <w:color w:val="auto"/>
          <w:sz w:val="32"/>
          <w:szCs w:val="32"/>
          <w:lang w:eastAsia="zh-CN"/>
        </w:rPr>
        <w:t>0.8万元</w:t>
      </w:r>
      <w:r>
        <w:rPr>
          <w:rFonts w:hint="eastAsia" w:ascii="仿宋_GB2312"/>
          <w:color w:val="auto"/>
          <w:sz w:val="32"/>
          <w:szCs w:val="32"/>
        </w:rPr>
        <w:t>。</w:t>
      </w:r>
    </w:p>
    <w:p w14:paraId="7650DD2B">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4F43522A">
      <w:pPr>
        <w:bidi w:val="0"/>
        <w:rPr>
          <w:rFonts w:hint="eastAsia"/>
          <w:color w:val="FF0000"/>
          <w:sz w:val="32"/>
          <w:szCs w:val="32"/>
        </w:rPr>
      </w:pPr>
      <w:r>
        <w:rPr>
          <w:rFonts w:hint="eastAsia"/>
          <w:b/>
          <w:bCs/>
          <w:sz w:val="32"/>
          <w:szCs w:val="32"/>
        </w:rPr>
        <w:t>1.总体目标</w:t>
      </w:r>
    </w:p>
    <w:p w14:paraId="523955EB">
      <w:pPr>
        <w:bidi w:val="0"/>
        <w:rPr>
          <w:rFonts w:hint="eastAsia"/>
          <w:color w:val="auto"/>
          <w:sz w:val="32"/>
          <w:szCs w:val="32"/>
          <w:lang w:val="en-US" w:eastAsia="zh-CN"/>
        </w:rPr>
      </w:pPr>
      <w:r>
        <w:rPr>
          <w:rFonts w:hint="eastAsia"/>
          <w:color w:val="auto"/>
          <w:sz w:val="32"/>
          <w:szCs w:val="32"/>
          <w:lang w:val="en-US" w:eastAsia="zh-CN"/>
        </w:rPr>
        <w:t>沙湾市2022年第二批中央林业草原生态保护修复项目的实施，能够遏制草原退化进程，使退化草原得到治理与修复，草原生态系统趋向良性循环。全年项目计划实现目标如下：</w:t>
      </w:r>
    </w:p>
    <w:p w14:paraId="00A456FC">
      <w:pPr>
        <w:bidi w:val="0"/>
        <w:rPr>
          <w:rFonts w:hint="eastAsia"/>
          <w:color w:val="auto"/>
          <w:sz w:val="32"/>
          <w:szCs w:val="32"/>
          <w:lang w:val="en-US" w:eastAsia="zh-CN"/>
        </w:rPr>
      </w:pPr>
      <w:r>
        <w:rPr>
          <w:rFonts w:hint="eastAsia"/>
          <w:color w:val="auto"/>
          <w:sz w:val="32"/>
          <w:szCs w:val="32"/>
          <w:lang w:val="en-US" w:eastAsia="zh-CN"/>
        </w:rPr>
        <w:t>目标1、在不破坏原生植被的前提下，采用半免耕补播草种的改良措施，在草群中补种一些有价值的、适应当地自然条件的优良牧草，以增加草群中优良牧草的种类成分。改良草地植被恢复，改善草地群落覆盖度和生长高度，提高草地植被生物产量，增强草地植被水土保持能力；</w:t>
      </w:r>
    </w:p>
    <w:p w14:paraId="0A3FB04D">
      <w:pPr>
        <w:bidi w:val="0"/>
        <w:rPr>
          <w:rFonts w:hint="default"/>
          <w:color w:val="auto"/>
          <w:sz w:val="32"/>
          <w:szCs w:val="32"/>
          <w:lang w:val="en-US" w:eastAsia="zh-CN"/>
        </w:rPr>
      </w:pPr>
      <w:r>
        <w:rPr>
          <w:rFonts w:hint="eastAsia"/>
          <w:color w:val="auto"/>
          <w:sz w:val="32"/>
          <w:szCs w:val="32"/>
          <w:lang w:val="en-US" w:eastAsia="zh-CN"/>
        </w:rPr>
        <w:t>目标2、建设完成半免耕补播改良种草1万亩及配套围栏。计划通过本项目的实施，使项目区草原资源、环境和经济发展得到相互协调，共同促进。增加冬春草贮备，增强牲畜抵御自然灾害的能力，减少牲畜冬春季节的掉膘和死亡率，增强畜牧业发展后劲，增加农牧民的收入。可以吸纳一部分农牧民参与建设，他们可以进行物资短途运输等工作，从而增加他们的就业机会，增加收入。</w:t>
      </w:r>
    </w:p>
    <w:p w14:paraId="7229C207">
      <w:pPr>
        <w:bidi w:val="0"/>
        <w:rPr>
          <w:rFonts w:hint="eastAsia"/>
          <w:b/>
          <w:bCs/>
          <w:sz w:val="32"/>
          <w:szCs w:val="32"/>
        </w:rPr>
      </w:pPr>
      <w:r>
        <w:rPr>
          <w:rFonts w:hint="eastAsia"/>
          <w:b/>
          <w:bCs/>
          <w:sz w:val="32"/>
          <w:szCs w:val="32"/>
        </w:rPr>
        <w:t>2.阶段性目标</w:t>
      </w:r>
    </w:p>
    <w:p w14:paraId="30F9250B">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14:paraId="6CB03D26">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14:paraId="7865D0C6">
      <w:pPr>
        <w:spacing w:line="600" w:lineRule="exact"/>
        <w:ind w:firstLine="640"/>
        <w:rPr>
          <w:sz w:val="32"/>
          <w:szCs w:val="32"/>
        </w:rPr>
      </w:pPr>
      <w:r>
        <w:rPr>
          <w:rFonts w:hint="eastAsia"/>
          <w:sz w:val="32"/>
          <w:szCs w:val="32"/>
        </w:rPr>
        <w:t>①数量指标</w:t>
      </w:r>
    </w:p>
    <w:p w14:paraId="0E204FFE">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Hans"/>
        </w:rPr>
        <w:t>半免耕补播改良（万亩）</w:t>
      </w:r>
      <w:r>
        <w:rPr>
          <w:rFonts w:hint="eastAsia"/>
          <w:color w:val="auto"/>
          <w:sz w:val="32"/>
          <w:szCs w:val="32"/>
        </w:rPr>
        <w:t>”指标，预期指标值为“</w:t>
      </w:r>
      <w:r>
        <w:rPr>
          <w:rFonts w:hint="eastAsia" w:ascii="仿宋_GB2312"/>
          <w:color w:val="auto"/>
          <w:sz w:val="32"/>
          <w:szCs w:val="32"/>
          <w:lang w:val="en-US" w:eastAsia="zh-CN"/>
        </w:rPr>
        <w:t>1.0</w:t>
      </w:r>
      <w:r>
        <w:rPr>
          <w:rFonts w:hint="eastAsia"/>
          <w:color w:val="auto"/>
          <w:sz w:val="32"/>
          <w:szCs w:val="32"/>
        </w:rPr>
        <w:t>”</w:t>
      </w:r>
      <w:r>
        <w:rPr>
          <w:rFonts w:hint="eastAsia"/>
          <w:color w:val="auto"/>
          <w:sz w:val="32"/>
          <w:szCs w:val="32"/>
          <w:lang w:eastAsia="zh-CN"/>
        </w:rPr>
        <w:t>。</w:t>
      </w:r>
    </w:p>
    <w:p w14:paraId="55CA2BA0">
      <w:pPr>
        <w:spacing w:line="600" w:lineRule="exact"/>
        <w:ind w:firstLine="640"/>
        <w:rPr>
          <w:color w:val="auto"/>
          <w:sz w:val="32"/>
          <w:szCs w:val="32"/>
        </w:rPr>
      </w:pPr>
      <w:r>
        <w:rPr>
          <w:rFonts w:hint="eastAsia"/>
          <w:color w:val="auto"/>
          <w:sz w:val="32"/>
          <w:szCs w:val="32"/>
        </w:rPr>
        <w:t>②质量指标</w:t>
      </w:r>
    </w:p>
    <w:p w14:paraId="5237F2C6">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Hans"/>
        </w:rPr>
        <w:t>补播修复治理效果绩效评价</w:t>
      </w:r>
      <w:r>
        <w:rPr>
          <w:rFonts w:hint="eastAsia"/>
          <w:color w:val="auto"/>
          <w:sz w:val="32"/>
          <w:szCs w:val="32"/>
        </w:rPr>
        <w:t>”指标，预期指标值为“</w:t>
      </w:r>
      <w:r>
        <w:rPr>
          <w:rFonts w:hint="eastAsia" w:ascii="仿宋_GB2312"/>
          <w:color w:val="auto"/>
          <w:sz w:val="32"/>
          <w:szCs w:val="32"/>
          <w:lang w:val="en-US" w:eastAsia="zh-CN"/>
        </w:rPr>
        <w:t>1分</w:t>
      </w:r>
      <w:r>
        <w:rPr>
          <w:rFonts w:hint="eastAsia"/>
          <w:color w:val="auto"/>
          <w:sz w:val="32"/>
          <w:szCs w:val="32"/>
        </w:rPr>
        <w:t>”</w:t>
      </w:r>
      <w:r>
        <w:rPr>
          <w:rFonts w:hint="eastAsia"/>
          <w:color w:val="auto"/>
          <w:sz w:val="32"/>
          <w:szCs w:val="32"/>
          <w:lang w:eastAsia="zh-CN"/>
        </w:rPr>
        <w:t>。</w:t>
      </w:r>
    </w:p>
    <w:p w14:paraId="23E9B5DD">
      <w:pPr>
        <w:spacing w:line="600" w:lineRule="exact"/>
        <w:ind w:firstLine="640"/>
        <w:rPr>
          <w:color w:val="auto"/>
          <w:sz w:val="32"/>
          <w:szCs w:val="32"/>
        </w:rPr>
      </w:pPr>
      <w:r>
        <w:rPr>
          <w:rFonts w:hint="eastAsia"/>
          <w:color w:val="auto"/>
          <w:sz w:val="32"/>
          <w:szCs w:val="32"/>
        </w:rPr>
        <w:t>③时效指标</w:t>
      </w:r>
    </w:p>
    <w:p w14:paraId="1695A6CF">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color w:val="auto"/>
          <w:sz w:val="32"/>
          <w:szCs w:val="32"/>
          <w:lang w:val="en-US" w:eastAsia="zh-CN"/>
        </w:rPr>
        <w:t>完成时间</w:t>
      </w:r>
      <w:r>
        <w:rPr>
          <w:rFonts w:hint="eastAsia"/>
          <w:color w:val="auto"/>
          <w:sz w:val="32"/>
          <w:szCs w:val="32"/>
        </w:rPr>
        <w:t>”指标，预期指标值为“</w:t>
      </w:r>
      <w:r>
        <w:rPr>
          <w:rFonts w:hint="eastAsia"/>
          <w:color w:val="auto"/>
          <w:sz w:val="32"/>
          <w:szCs w:val="32"/>
          <w:lang w:val="en-US" w:eastAsia="zh-CN"/>
        </w:rPr>
        <w:t>2023年12月之前</w:t>
      </w:r>
      <w:r>
        <w:rPr>
          <w:rFonts w:hint="eastAsia"/>
          <w:color w:val="auto"/>
          <w:sz w:val="32"/>
          <w:szCs w:val="32"/>
        </w:rPr>
        <w:t>”。</w:t>
      </w:r>
      <w:r>
        <w:rPr>
          <w:rFonts w:hint="eastAsia"/>
          <w:color w:val="auto"/>
          <w:sz w:val="32"/>
          <w:szCs w:val="32"/>
          <w:lang w:eastAsia="zh-CN"/>
        </w:rPr>
        <w:t>。</w:t>
      </w:r>
    </w:p>
    <w:p w14:paraId="429BF9E2">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14:paraId="32B3C70F">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14:paraId="526B53AA">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半免耕补播改良</w:t>
      </w:r>
      <w:r>
        <w:rPr>
          <w:rFonts w:hint="eastAsia" w:ascii="仿宋_GB2312"/>
          <w:color w:val="auto"/>
          <w:sz w:val="32"/>
          <w:szCs w:val="32"/>
          <w:highlight w:val="none"/>
          <w:lang w:val="en-US" w:eastAsia="zh-CN"/>
        </w:rPr>
        <w:t>（万元）</w:t>
      </w:r>
      <w:r>
        <w:rPr>
          <w:rFonts w:hint="eastAsia"/>
          <w:color w:val="auto"/>
          <w:sz w:val="32"/>
          <w:szCs w:val="32"/>
          <w:highlight w:val="none"/>
        </w:rPr>
        <w:t>”指标，预期指标值为“</w:t>
      </w:r>
      <w:r>
        <w:rPr>
          <w:rFonts w:hint="eastAsia" w:ascii="仿宋_GB2312"/>
          <w:color w:val="auto"/>
          <w:sz w:val="32"/>
          <w:szCs w:val="32"/>
          <w:highlight w:val="none"/>
          <w:lang w:eastAsia="zh-Hans"/>
        </w:rPr>
        <w:t>≤300.0</w:t>
      </w:r>
      <w:r>
        <w:rPr>
          <w:rFonts w:hint="eastAsia"/>
          <w:color w:val="auto"/>
          <w:sz w:val="32"/>
          <w:szCs w:val="32"/>
          <w:highlight w:val="none"/>
        </w:rPr>
        <w:t>”。</w:t>
      </w:r>
    </w:p>
    <w:p w14:paraId="56640D42">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14:paraId="50A1A7C1">
      <w:pPr>
        <w:spacing w:line="600" w:lineRule="exact"/>
        <w:ind w:firstLine="640"/>
        <w:rPr>
          <w:rFonts w:hint="eastAsia"/>
          <w:color w:val="auto"/>
          <w:sz w:val="32"/>
          <w:szCs w:val="32"/>
        </w:rPr>
      </w:pPr>
      <w:r>
        <w:rPr>
          <w:rFonts w:hint="eastAsia"/>
          <w:color w:val="auto"/>
          <w:sz w:val="32"/>
          <w:szCs w:val="32"/>
        </w:rPr>
        <w:t>无此项指标。</w:t>
      </w:r>
    </w:p>
    <w:p w14:paraId="1D701D73">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14:paraId="52907CDA">
      <w:pPr>
        <w:spacing w:line="600" w:lineRule="exact"/>
        <w:ind w:firstLine="640"/>
        <w:rPr>
          <w:rFonts w:hint="eastAsia"/>
          <w:color w:val="auto"/>
          <w:sz w:val="32"/>
          <w:szCs w:val="32"/>
        </w:rPr>
      </w:pPr>
      <w:r>
        <w:rPr>
          <w:rFonts w:hint="eastAsia"/>
          <w:color w:val="auto"/>
          <w:sz w:val="32"/>
          <w:szCs w:val="32"/>
        </w:rPr>
        <w:t>无此项指标。</w:t>
      </w:r>
    </w:p>
    <w:p w14:paraId="0DE54F77">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14:paraId="2ED516E8">
      <w:pPr>
        <w:spacing w:line="600" w:lineRule="exact"/>
        <w:ind w:firstLine="640"/>
        <w:rPr>
          <w:color w:val="auto"/>
          <w:sz w:val="32"/>
          <w:szCs w:val="32"/>
        </w:rPr>
      </w:pPr>
      <w:r>
        <w:rPr>
          <w:rFonts w:hint="eastAsia"/>
          <w:color w:val="auto"/>
          <w:sz w:val="32"/>
          <w:szCs w:val="32"/>
        </w:rPr>
        <w:t>①经济效益指标</w:t>
      </w:r>
    </w:p>
    <w:p w14:paraId="2EECE148">
      <w:pPr>
        <w:spacing w:line="600" w:lineRule="exact"/>
        <w:ind w:firstLine="640"/>
        <w:rPr>
          <w:color w:val="auto"/>
          <w:sz w:val="32"/>
          <w:szCs w:val="32"/>
        </w:rPr>
      </w:pPr>
      <w:r>
        <w:rPr>
          <w:rFonts w:hint="eastAsia"/>
          <w:color w:val="auto"/>
          <w:sz w:val="32"/>
          <w:szCs w:val="32"/>
        </w:rPr>
        <w:t>无此项指标。</w:t>
      </w:r>
    </w:p>
    <w:p w14:paraId="31F833B2">
      <w:pPr>
        <w:spacing w:line="600" w:lineRule="exact"/>
        <w:ind w:firstLine="640"/>
        <w:rPr>
          <w:color w:val="auto"/>
          <w:sz w:val="32"/>
          <w:szCs w:val="32"/>
        </w:rPr>
      </w:pPr>
      <w:r>
        <w:rPr>
          <w:rFonts w:hint="eastAsia"/>
          <w:color w:val="auto"/>
          <w:sz w:val="32"/>
          <w:szCs w:val="32"/>
        </w:rPr>
        <w:t>②社会效益指标</w:t>
      </w:r>
    </w:p>
    <w:p w14:paraId="71875C0D">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持续发挥生态作用</w:t>
      </w:r>
      <w:r>
        <w:rPr>
          <w:rFonts w:hint="eastAsia"/>
          <w:color w:val="auto"/>
          <w:sz w:val="32"/>
          <w:szCs w:val="32"/>
        </w:rPr>
        <w:t>”指标，预期指标值为“</w:t>
      </w:r>
      <w:r>
        <w:rPr>
          <w:rFonts w:hint="eastAsia" w:ascii="仿宋_GB2312"/>
          <w:color w:val="auto"/>
          <w:sz w:val="32"/>
          <w:szCs w:val="32"/>
          <w:lang w:eastAsia="zh-Hans"/>
        </w:rPr>
        <w:t>显著</w:t>
      </w:r>
      <w:r>
        <w:rPr>
          <w:rFonts w:hint="eastAsia"/>
          <w:color w:val="auto"/>
          <w:sz w:val="32"/>
          <w:szCs w:val="32"/>
        </w:rPr>
        <w:t>”。</w:t>
      </w:r>
    </w:p>
    <w:p w14:paraId="5AE787DB">
      <w:pPr>
        <w:spacing w:line="600" w:lineRule="exact"/>
        <w:ind w:firstLine="640"/>
        <w:rPr>
          <w:color w:val="auto"/>
          <w:sz w:val="32"/>
          <w:szCs w:val="32"/>
        </w:rPr>
      </w:pPr>
      <w:r>
        <w:rPr>
          <w:rFonts w:hint="eastAsia"/>
          <w:color w:val="auto"/>
          <w:sz w:val="32"/>
          <w:szCs w:val="32"/>
        </w:rPr>
        <w:t>③生态效益指标</w:t>
      </w:r>
    </w:p>
    <w:p w14:paraId="02BBA024">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退化草原修复治理对生态环境改善情况</w:t>
      </w:r>
      <w:r>
        <w:rPr>
          <w:rFonts w:hint="eastAsia"/>
          <w:color w:val="auto"/>
          <w:sz w:val="32"/>
          <w:szCs w:val="32"/>
        </w:rPr>
        <w:t>”指标，预期指标值为“</w:t>
      </w:r>
      <w:r>
        <w:rPr>
          <w:rFonts w:hint="eastAsia" w:ascii="仿宋_GB2312"/>
          <w:color w:val="auto"/>
          <w:sz w:val="32"/>
          <w:szCs w:val="32"/>
          <w:lang w:eastAsia="zh-Hans"/>
        </w:rPr>
        <w:t>有一定效果</w:t>
      </w:r>
      <w:r>
        <w:rPr>
          <w:rFonts w:hint="eastAsia"/>
          <w:color w:val="auto"/>
          <w:sz w:val="32"/>
          <w:szCs w:val="32"/>
        </w:rPr>
        <w:t>”。</w:t>
      </w:r>
    </w:p>
    <w:p w14:paraId="1A1B8B02">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14:paraId="23119242">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牧民满意度</w:t>
      </w:r>
      <w:r>
        <w:rPr>
          <w:rFonts w:hint="eastAsia"/>
          <w:color w:val="auto"/>
          <w:sz w:val="32"/>
          <w:szCs w:val="32"/>
        </w:rPr>
        <w:t>”指标，预期指标值为“</w:t>
      </w:r>
      <w:r>
        <w:rPr>
          <w:rFonts w:hint="eastAsia" w:ascii="仿宋_GB2312"/>
          <w:color w:val="auto"/>
          <w:sz w:val="32"/>
          <w:szCs w:val="32"/>
          <w:lang w:eastAsia="zh-Hans"/>
        </w:rPr>
        <w:t>≥80%</w:t>
      </w:r>
      <w:r>
        <w:rPr>
          <w:rFonts w:hint="eastAsia"/>
          <w:color w:val="auto"/>
          <w:sz w:val="32"/>
          <w:szCs w:val="32"/>
        </w:rPr>
        <w:t>”。</w:t>
      </w:r>
    </w:p>
    <w:p w14:paraId="04F27A8A">
      <w:pPr>
        <w:pStyle w:val="3"/>
        <w:spacing w:line="600" w:lineRule="exact"/>
        <w:ind w:firstLine="640"/>
        <w:rPr>
          <w:szCs w:val="32"/>
        </w:rPr>
      </w:pPr>
      <w:r>
        <w:rPr>
          <w:rFonts w:hint="eastAsia"/>
          <w:szCs w:val="32"/>
        </w:rPr>
        <w:t>二、绩效评价工作开展情况</w:t>
      </w:r>
    </w:p>
    <w:p w14:paraId="21B37826">
      <w:pPr>
        <w:pStyle w:val="4"/>
        <w:numPr>
          <w:ilvl w:val="0"/>
          <w:numId w:val="4"/>
        </w:numPr>
        <w:spacing w:line="600" w:lineRule="exact"/>
        <w:ind w:firstLine="643"/>
        <w:rPr>
          <w:rFonts w:ascii="楷体_GB2312" w:eastAsia="楷体_GB2312"/>
          <w:szCs w:val="32"/>
        </w:rPr>
      </w:pPr>
      <w:bookmarkStart w:id="1" w:name="_Toc22169_WPSOffice_Level2"/>
      <w:bookmarkStart w:id="2" w:name="_Toc21664"/>
      <w:bookmarkStart w:id="3" w:name="_Toc26632"/>
      <w:bookmarkStart w:id="4" w:name="_Toc5258"/>
      <w:bookmarkStart w:id="5" w:name="_Toc480473081"/>
      <w:bookmarkStart w:id="6" w:name="_Toc12868"/>
      <w:bookmarkStart w:id="7" w:name="_Toc22922"/>
      <w:bookmarkStart w:id="8" w:name="_Toc5462343"/>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0A0D8DDB">
      <w:pPr>
        <w:bidi w:val="0"/>
        <w:rPr>
          <w:rFonts w:hint="eastAsia"/>
          <w:b/>
          <w:bCs/>
          <w:sz w:val="32"/>
          <w:szCs w:val="32"/>
        </w:rPr>
      </w:pPr>
      <w:r>
        <w:rPr>
          <w:rFonts w:hint="eastAsia"/>
          <w:b/>
          <w:bCs/>
          <w:sz w:val="32"/>
          <w:szCs w:val="32"/>
        </w:rPr>
        <w:t>1.绩效评价的目的</w:t>
      </w:r>
    </w:p>
    <w:p w14:paraId="6A88203F">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21CAD6A9">
      <w:pPr>
        <w:bidi w:val="0"/>
        <w:rPr>
          <w:rFonts w:hint="eastAsia"/>
          <w:b/>
          <w:bCs/>
          <w:sz w:val="32"/>
          <w:szCs w:val="32"/>
        </w:rPr>
      </w:pPr>
      <w:r>
        <w:rPr>
          <w:rFonts w:hint="eastAsia"/>
          <w:b/>
          <w:bCs/>
          <w:sz w:val="32"/>
          <w:szCs w:val="32"/>
        </w:rPr>
        <w:t>2.绩效评价的对象和范围</w:t>
      </w:r>
    </w:p>
    <w:p w14:paraId="5F05796B">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w:t>
      </w:r>
      <w:r>
        <w:rPr>
          <w:rFonts w:hint="eastAsia" w:ascii="仿宋_GB2312"/>
          <w:color w:val="auto"/>
          <w:sz w:val="32"/>
          <w:szCs w:val="32"/>
        </w:rPr>
        <w:t>的</w:t>
      </w:r>
      <w:r>
        <w:rPr>
          <w:rFonts w:hint="eastAsia" w:ascii="仿宋_GB2312"/>
          <w:color w:val="auto"/>
          <w:sz w:val="32"/>
          <w:szCs w:val="32"/>
          <w:lang w:eastAsia="zh-Hans"/>
        </w:rPr>
        <w:t>沙湾市2022年第二批中央财政林业草原生态保护恢复资金（草原生态修复治理补助）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FD0195B">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097759F7">
      <w:pPr>
        <w:bidi w:val="0"/>
        <w:rPr>
          <w:rFonts w:hint="eastAsia"/>
          <w:b/>
          <w:bCs/>
          <w:sz w:val="32"/>
          <w:szCs w:val="32"/>
        </w:rPr>
      </w:pPr>
      <w:r>
        <w:rPr>
          <w:rFonts w:hint="eastAsia"/>
          <w:b/>
          <w:bCs/>
          <w:sz w:val="32"/>
          <w:szCs w:val="32"/>
        </w:rPr>
        <w:t>1.绩效评价原则</w:t>
      </w:r>
    </w:p>
    <w:p w14:paraId="62215A81">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沙湾市2022年第二批中央财政林业草原生态保护恢复资金（草原生态修复治理补助）</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480B039B">
      <w:pPr>
        <w:spacing w:line="600" w:lineRule="exact"/>
        <w:ind w:firstLine="640"/>
        <w:rPr>
          <w:sz w:val="32"/>
          <w:szCs w:val="32"/>
        </w:rPr>
      </w:pPr>
      <w:r>
        <w:rPr>
          <w:rFonts w:hint="eastAsia"/>
          <w:sz w:val="32"/>
          <w:szCs w:val="32"/>
        </w:rPr>
        <w:t>根据以上原则，绩效评价遵循如下具体要求：</w:t>
      </w:r>
    </w:p>
    <w:p w14:paraId="76ED19B7">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56F9BA3D">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748B6650">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19112397">
      <w:pPr>
        <w:bidi w:val="0"/>
        <w:rPr>
          <w:rFonts w:hint="eastAsia"/>
          <w:b/>
          <w:bCs/>
          <w:sz w:val="32"/>
          <w:szCs w:val="32"/>
        </w:rPr>
      </w:pPr>
      <w:bookmarkStart w:id="9" w:name="_Toc428278230"/>
      <w:bookmarkStart w:id="10" w:name="_Toc26131"/>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1E3D66F0">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79B70880">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03BBA352">
      <w:pPr>
        <w:spacing w:line="600" w:lineRule="exact"/>
        <w:ind w:firstLine="640"/>
        <w:rPr>
          <w:rFonts w:ascii="仿宋_GB2312"/>
          <w:color w:val="auto"/>
          <w:sz w:val="32"/>
          <w:szCs w:val="32"/>
          <w:highlight w:val="none"/>
          <w:shd w:val="clear" w:color="auto" w:fill="auto"/>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auto"/>
          <w:sz w:val="32"/>
          <w:szCs w:val="32"/>
          <w:highlight w:val="none"/>
          <w:shd w:val="clear" w:color="auto" w:fill="auto"/>
          <w:lang w:val="en-US" w:eastAsia="zh-CN"/>
        </w:rPr>
        <w:t>社会成本、生态环境成本、</w:t>
      </w:r>
      <w:r>
        <w:rPr>
          <w:rFonts w:hint="eastAsia" w:ascii="仿宋_GB2312"/>
          <w:color w:val="auto"/>
          <w:sz w:val="32"/>
          <w:szCs w:val="32"/>
          <w:highlight w:val="none"/>
          <w:shd w:val="clear" w:color="auto" w:fill="auto"/>
        </w:rPr>
        <w:t>项目效益。</w:t>
      </w:r>
    </w:p>
    <w:p w14:paraId="0C17168A">
      <w:pPr>
        <w:spacing w:line="600" w:lineRule="exact"/>
        <w:ind w:firstLine="640"/>
        <w:rPr>
          <w:rFonts w:ascii="仿宋_GB2312"/>
          <w:color w:val="000000" w:themeColor="text1"/>
          <w:sz w:val="32"/>
          <w:szCs w:val="32"/>
          <w:highlight w:val="none"/>
          <w:shd w:val="clear" w:color="auto" w:fill="auto"/>
          <w14:textFill>
            <w14:solidFill>
              <w14:schemeClr w14:val="tx1"/>
            </w14:solidFill>
          </w14:textFill>
        </w:rPr>
      </w:pPr>
      <w:r>
        <w:rPr>
          <w:rFonts w:hint="eastAsia" w:ascii="仿宋_GB2312"/>
          <w:color w:val="000000" w:themeColor="text1"/>
          <w:sz w:val="32"/>
          <w:szCs w:val="32"/>
          <w:highlight w:val="none"/>
          <w:shd w:val="clear" w:color="auto" w:fill="auto"/>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296F7902">
      <w:pPr>
        <w:bidi w:val="0"/>
        <w:rPr>
          <w:rFonts w:hint="eastAsia"/>
          <w:b/>
          <w:bCs/>
          <w:sz w:val="32"/>
          <w:szCs w:val="32"/>
        </w:rPr>
      </w:pPr>
      <w:r>
        <w:rPr>
          <w:rFonts w:hint="eastAsia"/>
          <w:b/>
          <w:bCs/>
          <w:sz w:val="32"/>
          <w:szCs w:val="32"/>
        </w:rPr>
        <w:t>3.评价方法</w:t>
      </w:r>
    </w:p>
    <w:p w14:paraId="15A0DE4D">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1CCBA492">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6E6E311A">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0E2A7FD">
      <w:pPr>
        <w:bidi w:val="0"/>
        <w:rPr>
          <w:rFonts w:hint="eastAsia"/>
          <w:b/>
          <w:bCs/>
          <w:sz w:val="32"/>
          <w:szCs w:val="32"/>
        </w:rPr>
      </w:pPr>
      <w:r>
        <w:rPr>
          <w:rFonts w:hint="eastAsia"/>
          <w:b/>
          <w:bCs/>
          <w:sz w:val="32"/>
          <w:szCs w:val="32"/>
        </w:rPr>
        <w:t>4.评价标准</w:t>
      </w:r>
    </w:p>
    <w:p w14:paraId="3CCB6BDE">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5170F21">
      <w:pPr>
        <w:pStyle w:val="4"/>
        <w:spacing w:line="600" w:lineRule="exact"/>
        <w:ind w:left="420" w:firstLine="0" w:firstLineChars="0"/>
        <w:rPr>
          <w:szCs w:val="32"/>
        </w:rPr>
      </w:pPr>
      <w:r>
        <w:rPr>
          <w:rFonts w:hint="eastAsia"/>
          <w:szCs w:val="32"/>
        </w:rPr>
        <w:t>（三）绩效评价工作过程</w:t>
      </w:r>
    </w:p>
    <w:p w14:paraId="6D1D697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5EC5D4A1">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1A81A311">
      <w:pPr>
        <w:pStyle w:val="21"/>
        <w:spacing w:line="600" w:lineRule="exact"/>
        <w:ind w:firstLine="640"/>
        <w:rPr>
          <w:rFonts w:ascii="仿宋_GB2312" w:hAnsi="仿宋_GB2312" w:cs="仿宋_GB2312"/>
          <w:color w:val="auto"/>
          <w:sz w:val="32"/>
          <w:szCs w:val="32"/>
          <w:shd w:val="clear" w:color="auto" w:fill="auto"/>
        </w:rPr>
      </w:pPr>
      <w:r>
        <w:rPr>
          <w:rFonts w:hint="eastAsia" w:ascii="仿宋_GB2312" w:hAnsi="仿宋_GB2312" w:cs="仿宋_GB2312"/>
          <w:color w:val="auto"/>
          <w:sz w:val="32"/>
          <w:szCs w:val="32"/>
          <w:shd w:val="clear" w:color="auto" w:fill="auto"/>
          <w:lang w:val="en-US" w:eastAsia="zh-CN"/>
        </w:rPr>
        <w:t>也尔肯</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lang w:eastAsia="zh-Hans"/>
        </w:rPr>
        <w:t>填单位领导或者分管领导</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rPr>
        <w:t>任评价组组长，绩效评价工作职责为检查项目绩效指标完成情况、审定项目支出绩效评价结果及项目支出绩效评价报告。</w:t>
      </w:r>
    </w:p>
    <w:p w14:paraId="01A726D1">
      <w:pPr>
        <w:pStyle w:val="21"/>
        <w:spacing w:line="600" w:lineRule="exact"/>
        <w:ind w:firstLine="640"/>
        <w:rPr>
          <w:rFonts w:ascii="仿宋_GB2312" w:hAnsi="仿宋_GB2312" w:cs="仿宋_GB2312"/>
          <w:color w:val="auto"/>
          <w:sz w:val="32"/>
          <w:szCs w:val="32"/>
          <w:shd w:val="clear" w:color="auto" w:fill="auto"/>
        </w:rPr>
      </w:pPr>
      <w:r>
        <w:rPr>
          <w:rFonts w:hint="eastAsia" w:ascii="仿宋_GB2312" w:hAnsi="仿宋_GB2312" w:cs="仿宋_GB2312"/>
          <w:color w:val="auto"/>
          <w:sz w:val="32"/>
          <w:szCs w:val="32"/>
          <w:shd w:val="clear" w:color="auto" w:fill="auto"/>
          <w:lang w:val="en-US" w:eastAsia="zh-CN"/>
        </w:rPr>
        <w:t>张兆鹏</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lang w:eastAsia="zh-Hans"/>
        </w:rPr>
        <w:t>填分管领导或科室负责人</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rPr>
        <w:t>任评价组副组长，绩效评价工作职责为组织和协调项目工作人员采取实地调查、资料检查等方式，核实项目绩效指标完成情况；组织受益对象对项目工作进行评价等。</w:t>
      </w:r>
    </w:p>
    <w:p w14:paraId="61849A50">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shd w:val="clear" w:color="auto" w:fill="auto"/>
          <w:lang w:val="en-US" w:eastAsia="zh-CN"/>
        </w:rPr>
        <w:t>郝瑞</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lang w:eastAsia="zh-Hans"/>
        </w:rPr>
        <w:t>填科室经办人员</w:t>
      </w:r>
      <w:r>
        <w:rPr>
          <w:rFonts w:ascii="仿宋_GB2312" w:hAnsi="仿宋_GB2312" w:cs="仿宋_GB2312"/>
          <w:color w:val="auto"/>
          <w:sz w:val="32"/>
          <w:szCs w:val="32"/>
          <w:shd w:val="clear" w:color="auto" w:fill="auto"/>
        </w:rPr>
        <w:t>）</w:t>
      </w:r>
      <w:r>
        <w:rPr>
          <w:rFonts w:hint="eastAsia" w:ascii="仿宋_GB2312" w:hAnsi="仿宋_GB2312" w:cs="仿宋_GB2312"/>
          <w:color w:val="auto"/>
          <w:sz w:val="32"/>
          <w:szCs w:val="32"/>
          <w:shd w:val="clear" w:color="auto" w:fill="auto"/>
        </w:rPr>
        <w:t>任评价组</w:t>
      </w:r>
      <w:r>
        <w:rPr>
          <w:rFonts w:hint="eastAsia" w:ascii="仿宋_GB2312" w:hAnsi="仿宋_GB2312" w:cs="仿宋_GB2312"/>
          <w:sz w:val="32"/>
          <w:szCs w:val="32"/>
          <w:shd w:val="clear" w:color="auto" w:fill="auto"/>
        </w:rPr>
        <w:t>成员，绩效评价工作职责为做好项目支出绩效评价工作的沟通协调</w:t>
      </w:r>
      <w:r>
        <w:rPr>
          <w:rFonts w:hint="eastAsia" w:ascii="仿宋_GB2312" w:hAnsi="仿宋_GB2312" w:cs="仿宋_GB2312"/>
          <w:sz w:val="32"/>
          <w:szCs w:val="32"/>
        </w:rPr>
        <w:t>工作，对项目实施情况进行实地调查，编写项目支出绩效评价报告。</w:t>
      </w:r>
    </w:p>
    <w:p w14:paraId="5D546A0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6A1EF52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267F50C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734AECF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6190EA08">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377CA56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12563838">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58B2623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50F95FFA">
      <w:pPr>
        <w:pStyle w:val="3"/>
        <w:numPr>
          <w:ilvl w:val="0"/>
          <w:numId w:val="5"/>
        </w:numPr>
        <w:spacing w:line="600" w:lineRule="exact"/>
        <w:ind w:firstLine="640"/>
        <w:rPr>
          <w:szCs w:val="32"/>
        </w:rPr>
      </w:pPr>
      <w:r>
        <w:rPr>
          <w:rFonts w:hint="eastAsia"/>
          <w:szCs w:val="32"/>
        </w:rPr>
        <w:t>综合评价情况及评价结论</w:t>
      </w:r>
    </w:p>
    <w:p w14:paraId="18CDABBE">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055483F5">
      <w:pPr>
        <w:spacing w:line="600" w:lineRule="exact"/>
        <w:ind w:firstLine="640"/>
        <w:rPr>
          <w:rFonts w:ascii="仿宋_GB2312"/>
          <w:sz w:val="32"/>
          <w:szCs w:val="32"/>
        </w:rPr>
      </w:pPr>
      <w:r>
        <w:rPr>
          <w:rFonts w:hint="eastAsia" w:ascii="仿宋_GB2312"/>
          <w:sz w:val="32"/>
          <w:szCs w:val="32"/>
        </w:rPr>
        <w:t>通过</w:t>
      </w:r>
      <w:r>
        <w:rPr>
          <w:rFonts w:hint="eastAsia" w:ascii="仿宋_GB2312"/>
          <w:color w:val="auto"/>
          <w:sz w:val="32"/>
          <w:szCs w:val="32"/>
        </w:rPr>
        <w:t>沙湾市2022年第二批中央财政林业草原生态保护恢复资金（草原生态修复治理补助）项目的实施，解决了草原退化进程</w:t>
      </w:r>
      <w:r>
        <w:rPr>
          <w:rFonts w:hint="eastAsia" w:ascii="仿宋_GB2312"/>
          <w:color w:val="auto"/>
          <w:sz w:val="32"/>
          <w:szCs w:val="32"/>
          <w:lang w:val="en-US" w:eastAsia="zh-CN"/>
        </w:rPr>
        <w:t>加快</w:t>
      </w:r>
      <w:r>
        <w:rPr>
          <w:rFonts w:hint="eastAsia" w:ascii="仿宋_GB2312"/>
          <w:color w:val="auto"/>
          <w:sz w:val="32"/>
          <w:szCs w:val="32"/>
        </w:rPr>
        <w:t>问题，实现了使退化草原得到治理与修复，草原生态系统趋向良性循环</w:t>
      </w:r>
      <w:r>
        <w:rPr>
          <w:rFonts w:hint="eastAsia" w:ascii="仿宋_GB2312"/>
          <w:color w:val="auto"/>
          <w:sz w:val="32"/>
          <w:szCs w:val="32"/>
          <w:lang w:val="en-US" w:eastAsia="zh-CN"/>
        </w:rPr>
        <w:t>的社会和生态</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hint="eastAsia" w:ascii="仿宋_GB2312"/>
          <w:color w:val="auto"/>
          <w:sz w:val="32"/>
          <w:szCs w:val="32"/>
        </w:rPr>
        <w:t>.</w:t>
      </w:r>
      <w:r>
        <w:rPr>
          <w:rFonts w:hint="eastAsia" w:ascii="仿宋_GB2312"/>
          <w:color w:val="auto"/>
          <w:sz w:val="32"/>
          <w:szCs w:val="32"/>
          <w:lang w:val="en-US" w:eastAsia="zh-CN"/>
        </w:rPr>
        <w:t>0</w:t>
      </w:r>
      <w:r>
        <w:rPr>
          <w:rFonts w:ascii="仿宋_GB2312"/>
          <w:color w:val="auto"/>
          <w:sz w:val="32"/>
          <w:szCs w:val="32"/>
        </w:rPr>
        <w:t>%</w:t>
      </w:r>
      <w:r>
        <w:rPr>
          <w:rFonts w:hint="eastAsia" w:ascii="仿宋_GB2312"/>
          <w:color w:val="auto"/>
          <w:sz w:val="32"/>
          <w:szCs w:val="32"/>
        </w:rPr>
        <w:t>，</w:t>
      </w:r>
      <w:r>
        <w:rPr>
          <w:rFonts w:hint="eastAsia" w:ascii="仿宋_GB2312"/>
          <w:sz w:val="32"/>
          <w:szCs w:val="32"/>
        </w:rPr>
        <w:t>项目预期绩效目标及各项具体指标均已全部达成。</w:t>
      </w:r>
    </w:p>
    <w:p w14:paraId="6B63B979">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62146C91">
      <w:pPr>
        <w:spacing w:line="600" w:lineRule="exact"/>
        <w:ind w:firstLine="640"/>
        <w:rPr>
          <w:rFonts w:ascii="仿宋_GB2312"/>
          <w:color w:val="auto"/>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color w:val="auto"/>
          <w:sz w:val="32"/>
          <w:szCs w:val="32"/>
        </w:rPr>
        <w:t>沙湾市2022年第二批中央财政林业草原生态保护恢复资金（草原生态修复治理补助）项目的绩效目标和各项具体绩效指标实现情况进行了客观评价，最终评分为</w:t>
      </w:r>
      <w:r>
        <w:rPr>
          <w:rFonts w:hint="eastAsia" w:ascii="仿宋_GB2312"/>
          <w:color w:val="auto"/>
          <w:sz w:val="32"/>
          <w:szCs w:val="32"/>
          <w:lang w:val="en-US" w:eastAsia="zh-CN"/>
        </w:rPr>
        <w:t>99</w:t>
      </w:r>
      <w:r>
        <w:rPr>
          <w:rFonts w:ascii="仿宋_GB2312"/>
          <w:color w:val="auto"/>
          <w:sz w:val="32"/>
          <w:szCs w:val="32"/>
        </w:rPr>
        <w:t>.</w:t>
      </w:r>
      <w:r>
        <w:rPr>
          <w:rFonts w:hint="eastAsia" w:ascii="仿宋_GB2312"/>
          <w:color w:val="auto"/>
          <w:sz w:val="32"/>
          <w:szCs w:val="32"/>
          <w:lang w:val="en-US" w:eastAsia="zh-CN"/>
        </w:rPr>
        <w:t>4</w:t>
      </w:r>
      <w:r>
        <w:rPr>
          <w:rFonts w:hint="eastAsia" w:ascii="仿宋_GB2312"/>
          <w:color w:val="auto"/>
          <w:sz w:val="32"/>
          <w:szCs w:val="32"/>
        </w:rPr>
        <w:t>分</w:t>
      </w:r>
      <w:r>
        <w:rPr>
          <w:rFonts w:hint="eastAsia" w:ascii="仿宋_GB2312"/>
          <w:color w:val="auto"/>
          <w:sz w:val="32"/>
          <w:szCs w:val="32"/>
          <w:lang w:eastAsia="zh-CN"/>
        </w:rPr>
        <w:t>（</w:t>
      </w:r>
      <w:r>
        <w:rPr>
          <w:rFonts w:hint="eastAsia" w:ascii="仿宋_GB2312"/>
          <w:color w:val="auto"/>
          <w:sz w:val="32"/>
          <w:szCs w:val="32"/>
          <w:lang w:val="en-US" w:eastAsia="zh-CN"/>
        </w:rPr>
        <w:t>根据附件1的分数写，不是系统内的得分</w:t>
      </w:r>
      <w:r>
        <w:rPr>
          <w:rFonts w:hint="eastAsia" w:ascii="仿宋_GB2312"/>
          <w:color w:val="auto"/>
          <w:sz w:val="32"/>
          <w:szCs w:val="32"/>
          <w:lang w:eastAsia="zh-CN"/>
        </w:rPr>
        <w:t>）</w:t>
      </w:r>
      <w:r>
        <w:rPr>
          <w:rFonts w:hint="eastAsia" w:ascii="仿宋_GB2312"/>
          <w:color w:val="auto"/>
          <w:sz w:val="32"/>
          <w:szCs w:val="32"/>
        </w:rPr>
        <w:t>。</w:t>
      </w:r>
      <w:r>
        <w:rPr>
          <w:rFonts w:hint="eastAsia"/>
          <w:color w:val="auto"/>
          <w:sz w:val="30"/>
          <w:szCs w:val="30"/>
        </w:rPr>
        <w:t>绩效评级为</w:t>
      </w:r>
      <w:r>
        <w:rPr>
          <w:rFonts w:hint="eastAsia" w:ascii="仿宋_GB2312" w:cs="仿宋_GB2312"/>
          <w:color w:val="auto"/>
          <w:sz w:val="32"/>
          <w:szCs w:val="32"/>
        </w:rPr>
        <w:t>“优”，</w:t>
      </w:r>
      <w:r>
        <w:rPr>
          <w:rFonts w:ascii="仿宋_GB2312" w:cs="仿宋_GB2312"/>
          <w:color w:val="auto"/>
          <w:sz w:val="32"/>
          <w:szCs w:val="32"/>
        </w:rPr>
        <w:t>（</w:t>
      </w:r>
      <w:r>
        <w:rPr>
          <w:rFonts w:hint="eastAsia" w:ascii="仿宋_GB2312" w:cs="仿宋_GB2312"/>
          <w:color w:val="auto"/>
          <w:sz w:val="32"/>
          <w:szCs w:val="32"/>
        </w:rPr>
        <w:t>注：</w:t>
      </w:r>
      <w:r>
        <w:rPr>
          <w:rFonts w:ascii="仿宋_GB2312" w:cs="仿宋_GB2312"/>
          <w:color w:val="auto"/>
          <w:sz w:val="32"/>
          <w:szCs w:val="32"/>
        </w:rPr>
        <w:t>100-90</w:t>
      </w:r>
      <w:r>
        <w:rPr>
          <w:rFonts w:hint="eastAsia" w:ascii="仿宋_GB2312" w:cs="仿宋_GB2312"/>
          <w:color w:val="auto"/>
          <w:sz w:val="32"/>
          <w:szCs w:val="32"/>
          <w:lang w:eastAsia="zh-Hans"/>
        </w:rPr>
        <w:t>分为“优”</w:t>
      </w:r>
      <w:r>
        <w:rPr>
          <w:rFonts w:ascii="仿宋_GB2312" w:cs="仿宋_GB2312"/>
          <w:color w:val="auto"/>
          <w:sz w:val="32"/>
          <w:szCs w:val="32"/>
          <w:lang w:eastAsia="zh-Hans"/>
        </w:rPr>
        <w:t>，90-80</w:t>
      </w:r>
      <w:r>
        <w:rPr>
          <w:rFonts w:hint="eastAsia" w:ascii="仿宋_GB2312" w:cs="仿宋_GB2312"/>
          <w:color w:val="auto"/>
          <w:sz w:val="32"/>
          <w:szCs w:val="32"/>
          <w:lang w:eastAsia="zh-Hans"/>
        </w:rPr>
        <w:t>为“良”</w:t>
      </w:r>
      <w:r>
        <w:rPr>
          <w:rFonts w:ascii="仿宋_GB2312" w:cs="仿宋_GB2312"/>
          <w:color w:val="auto"/>
          <w:sz w:val="32"/>
          <w:szCs w:val="32"/>
          <w:lang w:eastAsia="zh-Hans"/>
        </w:rPr>
        <w:t>，80-60</w:t>
      </w:r>
      <w:r>
        <w:rPr>
          <w:rFonts w:hint="eastAsia" w:ascii="仿宋_GB2312" w:cs="仿宋_GB2312"/>
          <w:color w:val="auto"/>
          <w:sz w:val="32"/>
          <w:szCs w:val="32"/>
          <w:lang w:eastAsia="zh-Hans"/>
        </w:rPr>
        <w:t>分为“中”</w:t>
      </w:r>
      <w:r>
        <w:rPr>
          <w:rFonts w:ascii="仿宋_GB2312" w:cs="仿宋_GB2312"/>
          <w:color w:val="auto"/>
          <w:sz w:val="32"/>
          <w:szCs w:val="32"/>
          <w:lang w:eastAsia="zh-Hans"/>
        </w:rPr>
        <w:t>，60-0</w:t>
      </w:r>
      <w:r>
        <w:rPr>
          <w:rFonts w:hint="eastAsia" w:ascii="仿宋_GB2312" w:cs="仿宋_GB2312"/>
          <w:color w:val="auto"/>
          <w:sz w:val="32"/>
          <w:szCs w:val="32"/>
          <w:lang w:eastAsia="zh-Hans"/>
        </w:rPr>
        <w:t>分为“差”</w:t>
      </w:r>
      <w:r>
        <w:rPr>
          <w:rFonts w:ascii="仿宋_GB2312" w:cs="仿宋_GB2312"/>
          <w:color w:val="auto"/>
          <w:sz w:val="32"/>
          <w:szCs w:val="32"/>
          <w:lang w:eastAsia="zh-Hans"/>
        </w:rPr>
        <w:t>，</w:t>
      </w:r>
      <w:r>
        <w:rPr>
          <w:rFonts w:hint="eastAsia" w:ascii="仿宋_GB2312" w:cs="仿宋_GB2312"/>
          <w:color w:val="auto"/>
          <w:sz w:val="32"/>
          <w:szCs w:val="32"/>
          <w:lang w:eastAsia="zh-Hans"/>
        </w:rPr>
        <w:t>填好后删除此段内容</w:t>
      </w:r>
      <w:r>
        <w:rPr>
          <w:rFonts w:ascii="仿宋_GB2312" w:cs="仿宋_GB2312"/>
          <w:color w:val="auto"/>
          <w:sz w:val="32"/>
          <w:szCs w:val="32"/>
        </w:rPr>
        <w:t>）</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color w:val="auto"/>
          <w:sz w:val="32"/>
          <w:szCs w:val="32"/>
        </w:rPr>
        <w:t>分、项目过程</w:t>
      </w:r>
      <w:r>
        <w:rPr>
          <w:rFonts w:hint="eastAsia" w:ascii="仿宋_GB2312"/>
          <w:color w:val="auto"/>
          <w:sz w:val="32"/>
          <w:szCs w:val="32"/>
          <w:lang w:val="en-US" w:eastAsia="zh-CN"/>
        </w:rPr>
        <w:t>14</w:t>
      </w:r>
      <w:r>
        <w:rPr>
          <w:rFonts w:ascii="仿宋_GB2312"/>
          <w:color w:val="auto"/>
          <w:sz w:val="32"/>
          <w:szCs w:val="32"/>
        </w:rPr>
        <w:t>.</w:t>
      </w:r>
      <w:r>
        <w:rPr>
          <w:rFonts w:hint="eastAsia" w:ascii="仿宋_GB2312"/>
          <w:color w:val="auto"/>
          <w:sz w:val="32"/>
          <w:szCs w:val="32"/>
          <w:lang w:val="en-US" w:eastAsia="zh-CN"/>
        </w:rPr>
        <w:t>4</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w:t>
      </w:r>
      <w:r>
        <w:rPr>
          <w:rFonts w:hint="default" w:ascii="仿宋_GB2312" w:cs="仿宋_GB2312"/>
          <w:color w:val="auto"/>
          <w:sz w:val="32"/>
          <w:szCs w:val="32"/>
          <w:lang w:val="en-US" w:eastAsia="zh-CN"/>
        </w:rPr>
        <w:t>.</w:t>
      </w:r>
      <w:r>
        <w:rPr>
          <w:rFonts w:hint="eastAsia" w:ascii="仿宋_GB2312" w:cs="仿宋_GB2312"/>
          <w:color w:val="auto"/>
          <w:sz w:val="32"/>
          <w:szCs w:val="32"/>
          <w:lang w:val="en-US" w:eastAsia="zh-CN"/>
        </w:rPr>
        <w:t>00分</w:t>
      </w:r>
      <w:r>
        <w:rPr>
          <w:rFonts w:hint="eastAsia" w:ascii="仿宋_GB2312" w:cs="仿宋_GB2312"/>
          <w:color w:val="auto"/>
          <w:sz w:val="32"/>
          <w:szCs w:val="32"/>
        </w:rPr>
        <w:t>。</w:t>
      </w:r>
    </w:p>
    <w:p w14:paraId="710A56CC">
      <w:pPr>
        <w:pStyle w:val="3"/>
        <w:spacing w:line="600" w:lineRule="exact"/>
        <w:ind w:firstLine="640"/>
        <w:rPr>
          <w:szCs w:val="32"/>
        </w:rPr>
      </w:pPr>
      <w:r>
        <w:rPr>
          <w:rFonts w:hint="eastAsia"/>
          <w:szCs w:val="32"/>
        </w:rPr>
        <w:t>四、绩效评价指标分析</w:t>
      </w:r>
    </w:p>
    <w:p w14:paraId="41242297">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14:paraId="4F7B234C">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15</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4D2A67DE">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沙湾市草原站</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2022</w:t>
      </w:r>
      <w:r>
        <w:rPr>
          <w:rFonts w:hint="eastAsia" w:cs="仿宋_GB2312"/>
          <w:color w:val="auto"/>
          <w:lang w:eastAsia="zh-Hans"/>
        </w:rPr>
        <w:t>年</w:t>
      </w:r>
      <w:r>
        <w:rPr>
          <w:rFonts w:hint="eastAsia" w:cs="仿宋_GB2312"/>
          <w:color w:val="auto"/>
          <w:lang w:val="en-US" w:eastAsia="zh-CN"/>
        </w:rPr>
        <w:t>7</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eastAsia="zh-Hans"/>
        </w:rPr>
        <w:t>关于沙湾市2022年第二批中央林业草原生态保护恢复资金（草原生态治理补助）项目实施方案的批复</w:t>
      </w:r>
      <w:r>
        <w:rPr>
          <w:rFonts w:cs="仿宋_GB2312"/>
          <w:color w:val="auto"/>
          <w:lang w:eastAsia="zh-Hans"/>
        </w:rPr>
        <w:t>》（</w:t>
      </w:r>
      <w:r>
        <w:rPr>
          <w:rFonts w:hint="eastAsia" w:cs="仿宋_GB2312"/>
          <w:color w:val="auto"/>
          <w:lang w:eastAsia="zh-Hans"/>
        </w:rPr>
        <w:t>塔地林草字〔2022〕195号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2531F6AB">
      <w:pPr>
        <w:pStyle w:val="24"/>
        <w:numPr>
          <w:ilvl w:val="0"/>
          <w:numId w:val="0"/>
        </w:numPr>
        <w:spacing w:line="600" w:lineRule="exact"/>
        <w:ind w:firstLine="667" w:firstLineChars="200"/>
        <w:rPr>
          <w:rFonts w:cs="仿宋_GB2312"/>
          <w:color w:val="auto"/>
        </w:rPr>
      </w:pPr>
      <w:r>
        <w:rPr>
          <w:rFonts w:hint="eastAsia" w:cs="仿宋_GB2312"/>
          <w:b/>
          <w:bCs/>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20FF1B54">
      <w:pPr>
        <w:spacing w:line="600" w:lineRule="exact"/>
        <w:ind w:firstLine="643"/>
        <w:rPr>
          <w:rFonts w:ascii="仿宋_GB2312" w:cs="仿宋_GB2312"/>
          <w:color w:val="FF0000"/>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6A58BBDA">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7E79667E">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79C643B9">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418BB191">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14:paraId="7FE11AEA">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14</w:t>
      </w:r>
      <w:r>
        <w:rPr>
          <w:rFonts w:ascii="仿宋_GB2312"/>
          <w:color w:val="auto"/>
          <w:sz w:val="32"/>
          <w:szCs w:val="32"/>
        </w:rPr>
        <w:t>.</w:t>
      </w:r>
      <w:r>
        <w:rPr>
          <w:rFonts w:hint="eastAsia" w:ascii="仿宋_GB2312"/>
          <w:color w:val="auto"/>
          <w:sz w:val="32"/>
          <w:szCs w:val="32"/>
          <w:lang w:val="en-US" w:eastAsia="zh-CN"/>
        </w:rPr>
        <w:t>4</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96</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6069B01B">
      <w:pPr>
        <w:spacing w:line="600" w:lineRule="exact"/>
        <w:ind w:firstLine="643"/>
        <w:rPr>
          <w:rFonts w:hint="eastAsia" w:ascii="仿宋_GB2312" w:eastAsia="仿宋_GB2312" w:cs="仿宋_GB2312"/>
          <w:color w:val="auto"/>
          <w:sz w:val="32"/>
          <w:szCs w:val="32"/>
          <w:lang w:eastAsia="zh-CN"/>
        </w:rPr>
      </w:pPr>
      <w:r>
        <w:rPr>
          <w:rFonts w:hint="eastAsia" w:ascii="仿宋_GB2312" w:cs="仿宋_GB2312"/>
          <w:b/>
          <w:bCs/>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0AB9C3D3">
      <w:pPr>
        <w:spacing w:line="600" w:lineRule="exact"/>
        <w:ind w:firstLine="643"/>
        <w:rPr>
          <w:rFonts w:hint="default" w:ascii="仿宋_GB2312" w:cs="仿宋_GB2312"/>
          <w:color w:val="auto"/>
          <w:sz w:val="32"/>
          <w:szCs w:val="32"/>
          <w:lang w:val="en-US" w:eastAsia="zh-CN"/>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300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271</w:t>
      </w:r>
      <w:r>
        <w:rPr>
          <w:rFonts w:ascii="仿宋_GB2312"/>
          <w:color w:val="auto"/>
          <w:sz w:val="32"/>
          <w:szCs w:val="32"/>
        </w:rPr>
        <w:t>.</w:t>
      </w:r>
      <w:r>
        <w:rPr>
          <w:rFonts w:hint="eastAsia" w:ascii="仿宋_GB2312"/>
          <w:color w:val="auto"/>
          <w:sz w:val="32"/>
          <w:szCs w:val="32"/>
          <w:lang w:val="en-US" w:eastAsia="zh-CN"/>
        </w:rPr>
        <w:t>81</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90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Hans"/>
        </w:rPr>
        <w:t>未执行完写原因</w:t>
      </w:r>
      <w:r>
        <w:rPr>
          <w:rFonts w:hint="eastAsia" w:ascii="仿宋_GB2312" w:cs="仿宋_GB2312"/>
          <w:color w:val="auto"/>
          <w:sz w:val="32"/>
          <w:szCs w:val="32"/>
        </w:rPr>
        <w:t>，并按标准扣分），</w:t>
      </w:r>
      <w:r>
        <w:rPr>
          <w:rFonts w:hint="eastAsia" w:ascii="仿宋_GB2312" w:cs="仿宋_GB2312"/>
          <w:color w:val="auto"/>
          <w:sz w:val="32"/>
          <w:szCs w:val="32"/>
          <w:lang w:val="en-US" w:eastAsia="zh-CN"/>
        </w:rPr>
        <w:t>项目审计决算未完成，1.35万元未支付；项目工程3%质保金8.166万元未支付。</w:t>
      </w:r>
    </w:p>
    <w:p w14:paraId="454DEFA7">
      <w:pPr>
        <w:spacing w:line="600" w:lineRule="exact"/>
        <w:ind w:firstLine="643"/>
        <w:rPr>
          <w:rFonts w:ascii="仿宋_GB2312" w:cs="仿宋_GB2312"/>
          <w:color w:val="auto"/>
          <w:sz w:val="32"/>
          <w:szCs w:val="32"/>
        </w:rPr>
      </w:pP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1.4</w:t>
      </w:r>
      <w:r>
        <w:rPr>
          <w:rFonts w:hint="eastAsia" w:ascii="仿宋_GB2312" w:cs="仿宋_GB2312"/>
          <w:color w:val="auto"/>
          <w:sz w:val="32"/>
          <w:szCs w:val="32"/>
        </w:rPr>
        <w:t>分。</w:t>
      </w:r>
    </w:p>
    <w:p w14:paraId="610DD042">
      <w:pPr>
        <w:spacing w:line="600" w:lineRule="exact"/>
        <w:ind w:firstLine="643"/>
        <w:rPr>
          <w:rFonts w:ascii="仿宋_GB2312" w:cs="仿宋_GB2312"/>
          <w:color w:val="auto"/>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项目管理制度</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64E3AE4F">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项目管理制度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6F522B79">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64CA5D05">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2F31C848">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3</w:t>
      </w:r>
      <w:r>
        <w:rPr>
          <w:rFonts w:hint="eastAsia" w:ascii="仿宋_GB2312" w:cs="仿宋_GB2312"/>
          <w:color w:val="auto"/>
          <w:sz w:val="32"/>
          <w:szCs w:val="32"/>
        </w:rPr>
        <w:t>个三级指标构成</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数一下目标表内三级指标的数量</w:t>
      </w:r>
      <w:r>
        <w:rPr>
          <w:rFonts w:hint="eastAsia" w:ascii="仿宋_GB2312" w:cs="仿宋_GB2312"/>
          <w:color w:val="auto"/>
          <w:sz w:val="32"/>
          <w:szCs w:val="32"/>
          <w:lang w:eastAsia="zh-CN"/>
        </w:rPr>
        <w:t>）</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3870B315">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0E4DA66E">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“半免耕补播改良（万亩）”指标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10分</w:t>
      </w:r>
      <w:r>
        <w:rPr>
          <w:rFonts w:hint="eastAsia" w:ascii="仿宋_GB2312" w:hAnsi="仿宋_GB2312" w:cs="仿宋_GB2312"/>
          <w:color w:val="auto"/>
          <w:sz w:val="32"/>
          <w:szCs w:val="32"/>
          <w:lang w:eastAsia="zh-Hans"/>
        </w:rPr>
        <w:t>”，根据工程竣工验收报告（能够证明指标完成值的资料）可知，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完成半免耕补播改良</w:t>
      </w:r>
      <w:r>
        <w:rPr>
          <w:rFonts w:hint="eastAsia" w:ascii="仿宋_GB2312" w:hAnsi="仿宋_GB2312" w:cs="仿宋_GB2312"/>
          <w:color w:val="auto"/>
          <w:sz w:val="32"/>
          <w:szCs w:val="32"/>
        </w:rPr>
        <w:t>为</w:t>
      </w:r>
      <w:r>
        <w:rPr>
          <w:rFonts w:hint="eastAsia" w:ascii="仿宋_GB2312" w:hAnsi="仿宋_GB2312" w:cs="仿宋_GB2312"/>
          <w:color w:val="auto"/>
          <w:sz w:val="32"/>
          <w:szCs w:val="32"/>
          <w:lang w:val="en-US" w:eastAsia="zh-CN"/>
        </w:rPr>
        <w:t>1万亩</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填附件1中该指标分列的分数</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，得</w:t>
      </w:r>
      <w:r>
        <w:rPr>
          <w:rFonts w:hint="eastAsia" w:ascii="仿宋_GB2312" w:hAnsi="仿宋_GB2312" w:cs="仿宋_GB2312"/>
          <w:color w:val="auto"/>
          <w:sz w:val="32"/>
          <w:szCs w:val="32"/>
          <w:lang w:val="en-US" w:eastAsia="zh-CN"/>
        </w:rPr>
        <w:t>10</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p>
    <w:p w14:paraId="3F6938A6">
      <w:pPr>
        <w:spacing w:line="600" w:lineRule="exact"/>
        <w:ind w:firstLine="643"/>
        <w:rPr>
          <w:rFonts w:ascii="仿宋_GB2312"/>
          <w:b/>
          <w:bCs/>
          <w:color w:val="auto"/>
          <w:sz w:val="32"/>
        </w:rPr>
      </w:pPr>
      <w:r>
        <w:rPr>
          <w:rFonts w:hint="eastAsia" w:ascii="仿宋_GB2312"/>
          <w:b/>
          <w:bCs/>
          <w:color w:val="auto"/>
          <w:sz w:val="32"/>
        </w:rPr>
        <w:t>2.产出质量</w:t>
      </w:r>
    </w:p>
    <w:p w14:paraId="38E16A39">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补播修复治理效果绩效评价</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10分</w:t>
      </w:r>
      <w:r>
        <w:rPr>
          <w:rFonts w:hint="eastAsia" w:ascii="仿宋_GB2312" w:hAnsi="仿宋_GB2312" w:cs="仿宋_GB2312"/>
          <w:color w:val="auto"/>
          <w:sz w:val="32"/>
          <w:szCs w:val="32"/>
          <w:lang w:eastAsia="zh-Hans"/>
        </w:rPr>
        <w:t>”，根据绩效评价</w:t>
      </w:r>
      <w:r>
        <w:rPr>
          <w:rFonts w:hint="eastAsia" w:ascii="仿宋_GB2312" w:hAnsi="仿宋_GB2312" w:cs="仿宋_GB2312"/>
          <w:color w:val="auto"/>
          <w:sz w:val="32"/>
          <w:szCs w:val="32"/>
          <w:lang w:val="en-US" w:eastAsia="zh-CN"/>
        </w:rPr>
        <w:t>报告</w:t>
      </w:r>
      <w:r>
        <w:rPr>
          <w:rFonts w:hint="eastAsia" w:ascii="仿宋_GB2312" w:hAnsi="仿宋_GB2312" w:cs="仿宋_GB2312"/>
          <w:color w:val="auto"/>
          <w:sz w:val="32"/>
          <w:szCs w:val="32"/>
          <w:lang w:eastAsia="zh-Hans"/>
        </w:rPr>
        <w:t>（能够证明指标完成值的资料）可知，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完成绩效评价</w:t>
      </w:r>
      <w:r>
        <w:rPr>
          <w:rFonts w:hint="eastAsia" w:ascii="仿宋_GB2312" w:hAnsi="仿宋_GB2312" w:cs="仿宋_GB2312"/>
          <w:color w:val="auto"/>
          <w:sz w:val="32"/>
          <w:szCs w:val="32"/>
          <w:lang w:val="en-US" w:eastAsia="zh-CN"/>
        </w:rPr>
        <w:t>10分</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p>
    <w:p w14:paraId="76ACE42A">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7F06C4CF">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完成时间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2023年12月之前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工程验收资料</w:t>
      </w:r>
      <w:r>
        <w:rPr>
          <w:rFonts w:hint="eastAsia" w:ascii="仿宋_GB2312" w:cs="仿宋_GB2312"/>
          <w:b w:val="0"/>
          <w:color w:val="auto"/>
          <w:sz w:val="32"/>
          <w:szCs w:val="32"/>
          <w:lang w:eastAsia="zh-Hans"/>
        </w:rPr>
        <w:t>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8</w:t>
      </w:r>
      <w:r>
        <w:rPr>
          <w:rFonts w:hint="eastAsia" w:ascii="仿宋_GB2312" w:cs="仿宋_GB2312"/>
          <w:b w:val="0"/>
          <w:color w:val="auto"/>
          <w:sz w:val="32"/>
          <w:szCs w:val="32"/>
        </w:rPr>
        <w:t>月完成竣工验收，与预期目标指标一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b w:val="0"/>
          <w:color w:val="auto"/>
          <w:sz w:val="32"/>
          <w:szCs w:val="32"/>
        </w:rPr>
        <w:t>分。</w:t>
      </w:r>
    </w:p>
    <w:p w14:paraId="2EE2F53D">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14:paraId="7AF4C904">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经济成本“半免耕补播改良”指标，预期指标值为“≤300.0”，根据竣工结算、</w:t>
      </w:r>
      <w:r>
        <w:rPr>
          <w:rFonts w:hint="eastAsia" w:ascii="仿宋_GB2312" w:cs="仿宋_GB2312"/>
          <w:color w:val="auto"/>
          <w:sz w:val="32"/>
          <w:szCs w:val="32"/>
          <w:lang w:eastAsia="zh-Hans"/>
        </w:rPr>
        <w:t>项目合同和资金支付凭证显示</w:t>
      </w:r>
      <w:r>
        <w:rPr>
          <w:rFonts w:hint="eastAsia" w:ascii="仿宋_GB2312" w:cs="仿宋_GB2312"/>
          <w:color w:val="auto"/>
          <w:sz w:val="32"/>
          <w:szCs w:val="32"/>
          <w:lang w:val="en-US" w:eastAsia="zh-CN"/>
        </w:rPr>
        <w:t>（能够证明指标完成值的资料）可知，实际完成半免耕补播改良工程定案价格为272.2万元，</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271.814</w:t>
      </w:r>
      <w:r>
        <w:rPr>
          <w:rFonts w:hint="eastAsia" w:ascii="仿宋_GB2312" w:cs="仿宋_GB2312"/>
          <w:color w:val="auto"/>
          <w:sz w:val="32"/>
          <w:szCs w:val="32"/>
          <w:lang w:eastAsia="zh-Hans"/>
        </w:rPr>
        <w:t>万元</w:t>
      </w:r>
      <w:r>
        <w:rPr>
          <w:rFonts w:hint="eastAsia" w:ascii="仿宋_GB2312" w:cs="仿宋_GB2312"/>
          <w:color w:val="auto"/>
          <w:sz w:val="32"/>
          <w:szCs w:val="32"/>
          <w:lang w:eastAsia="zh-CN"/>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14:paraId="5F9A3357">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14:paraId="06DDA85D">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类指标由社会效益</w:t>
      </w:r>
      <w:r>
        <w:rPr>
          <w:rFonts w:hint="eastAsia"/>
          <w:color w:val="auto"/>
          <w:sz w:val="32"/>
          <w:szCs w:val="32"/>
          <w:u w:color="000000"/>
          <w:lang w:val="zh-TW" w:eastAsia="zh-CN"/>
        </w:rPr>
        <w:t>、</w:t>
      </w:r>
      <w:r>
        <w:rPr>
          <w:rFonts w:hint="eastAsia"/>
          <w:color w:val="auto"/>
          <w:sz w:val="32"/>
          <w:szCs w:val="32"/>
          <w:u w:color="000000"/>
        </w:rPr>
        <w:t>生态效益</w:t>
      </w:r>
      <w:r>
        <w:rPr>
          <w:rFonts w:hint="eastAsia"/>
          <w:color w:val="auto"/>
          <w:sz w:val="32"/>
          <w:szCs w:val="32"/>
          <w:u w:color="000000"/>
          <w:lang w:eastAsia="zh-CN"/>
        </w:rPr>
        <w:t>（</w:t>
      </w:r>
      <w:r>
        <w:rPr>
          <w:rFonts w:hint="eastAsia"/>
          <w:color w:val="auto"/>
          <w:sz w:val="32"/>
          <w:szCs w:val="32"/>
          <w:u w:color="000000"/>
          <w:lang w:val="en-US" w:eastAsia="zh-CN"/>
        </w:rPr>
        <w:t>填“经济效益、社会效益、生态效益”目标内有哪个填哪个</w:t>
      </w:r>
      <w:r>
        <w:rPr>
          <w:rFonts w:hint="eastAsia"/>
          <w:color w:val="auto"/>
          <w:sz w:val="32"/>
          <w:szCs w:val="32"/>
          <w:u w:color="000000"/>
          <w:lang w:eastAsia="zh-CN"/>
        </w:rPr>
        <w:t>）</w:t>
      </w:r>
      <w:r>
        <w:rPr>
          <w:rFonts w:hint="eastAsia"/>
          <w:color w:val="auto"/>
          <w:sz w:val="32"/>
          <w:szCs w:val="32"/>
          <w:u w:color="000000"/>
          <w:lang w:val="en-US" w:eastAsia="zh-CN"/>
        </w:rPr>
        <w:t>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rPr>
        <w:t>退化草原修复治理对生态环境改善情况</w:t>
      </w:r>
      <w:r>
        <w:rPr>
          <w:rFonts w:hint="eastAsia"/>
          <w:color w:val="auto"/>
          <w:sz w:val="32"/>
          <w:szCs w:val="32"/>
          <w:u w:color="000000"/>
          <w:lang w:eastAsia="zh-CN"/>
        </w:rPr>
        <w:t>、持续发挥生态作用</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06B5F44F">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14:paraId="2AF71586">
      <w:pPr>
        <w:spacing w:line="600" w:lineRule="exact"/>
        <w:ind w:firstLine="640"/>
        <w:rPr>
          <w:color w:val="auto"/>
        </w:rPr>
      </w:pPr>
      <w:r>
        <w:rPr>
          <w:rFonts w:hint="eastAsia" w:ascii="仿宋_GB2312"/>
          <w:color w:val="auto"/>
          <w:sz w:val="32"/>
          <w:szCs w:val="32"/>
          <w:lang w:eastAsia="zh-Hans"/>
        </w:rPr>
        <w:t>“持续发挥生态作用”</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“显著”，</w:t>
      </w:r>
      <w:r>
        <w:rPr>
          <w:rFonts w:hint="eastAsia"/>
          <w:color w:val="auto"/>
          <w:sz w:val="32"/>
          <w:szCs w:val="32"/>
        </w:rPr>
        <w:t>根据</w:t>
      </w:r>
      <w:r>
        <w:rPr>
          <w:rFonts w:hint="eastAsia" w:ascii="仿宋_GB2312"/>
          <w:color w:val="auto"/>
          <w:sz w:val="32"/>
          <w:szCs w:val="32"/>
          <w:lang w:eastAsia="zh-Hans"/>
        </w:rPr>
        <w:t>本单位年度考核情况</w:t>
      </w:r>
      <w:r>
        <w:rPr>
          <w:rFonts w:hint="eastAsia" w:ascii="仿宋_GB2312" w:hAnsi="仿宋_GB2312" w:cs="仿宋_GB2312"/>
          <w:color w:val="auto"/>
          <w:sz w:val="32"/>
          <w:szCs w:val="32"/>
          <w:lang w:eastAsia="zh-Hans"/>
        </w:rPr>
        <w:t>（能够证明指标完成值的资料）</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lang w:val="en-US" w:eastAsia="zh-CN"/>
        </w:rPr>
        <w:t>定性指标完成值</w:t>
      </w:r>
      <w:r>
        <w:rPr>
          <w:rFonts w:hint="eastAsia"/>
          <w:color w:val="auto"/>
          <w:sz w:val="32"/>
          <w:szCs w:val="32"/>
          <w:lang w:val="en-US" w:eastAsia="zh-CN"/>
        </w:rPr>
        <w:t>分</w:t>
      </w:r>
      <w:r>
        <w:rPr>
          <w:rFonts w:hint="eastAsia"/>
          <w:color w:val="auto"/>
          <w:sz w:val="32"/>
          <w:szCs w:val="32"/>
        </w:rPr>
        <w:t>为</w:t>
      </w:r>
      <w:r>
        <w:rPr>
          <w:rFonts w:hint="eastAsia"/>
          <w:color w:val="auto"/>
          <w:sz w:val="32"/>
          <w:szCs w:val="32"/>
          <w:lang w:val="en-US" w:eastAsia="zh-CN"/>
        </w:rPr>
        <w:t>三档，</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lang w:val="en-US" w:eastAsia="zh-CN"/>
        </w:rPr>
        <w:t>部分达成年度指标并具有一定效果”和“未达成年度指标且效果较差”，赋分按照本项分值权重的100%-80%，80%-60%，60%以下</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14:paraId="3752613D">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14:paraId="2F826722">
      <w:pPr>
        <w:spacing w:line="600" w:lineRule="exact"/>
        <w:ind w:firstLine="640"/>
        <w:rPr>
          <w:rFonts w:hint="eastAsia" w:eastAsia="仿宋_GB2312"/>
          <w:color w:val="auto"/>
          <w:lang w:eastAsia="zh-CN"/>
        </w:rPr>
      </w:pPr>
      <w:r>
        <w:rPr>
          <w:rFonts w:hint="eastAsia" w:ascii="仿宋_GB2312"/>
          <w:color w:val="auto"/>
          <w:sz w:val="32"/>
          <w:szCs w:val="32"/>
          <w:lang w:eastAsia="zh-Hans"/>
        </w:rPr>
        <w:t>本项目无该项指标</w:t>
      </w:r>
      <w:r>
        <w:rPr>
          <w:rFonts w:hint="eastAsia" w:ascii="仿宋_GB2312"/>
          <w:color w:val="auto"/>
          <w:sz w:val="32"/>
          <w:szCs w:val="32"/>
          <w:lang w:eastAsia="zh-CN"/>
        </w:rPr>
        <w:t>。</w:t>
      </w:r>
    </w:p>
    <w:p w14:paraId="12F077D7">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14:paraId="1F187DE4">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lang w:val="en-US" w:eastAsia="zh-CN"/>
        </w:rPr>
        <w:t>“退化草原修复治理对生态环境改善情况”指标，预期指标值为“有一定效果”，根据本单位年度考核情况（能够证明指标完成值的资料），实际完成值为“达成年度指标”（定性指标完成值分为三档，“达成年度指标”“部分达成年度指标并具有一定效果”和“未达成年度指标且效果较差”，赋分按照本项分值权重的100%-80%，80%-60%，60%以下）根据评分标准，该指标10分，得10分。</w:t>
      </w:r>
    </w:p>
    <w:p w14:paraId="4820D973">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33ED9FC3">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牧民满意度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hint="eastAsia" w:ascii="仿宋_GB2312" w:eastAsia="宋体" w:cs="仿宋_GB2312"/>
          <w:color w:val="auto"/>
          <w:kern w:val="2"/>
          <w:sz w:val="32"/>
          <w:szCs w:val="32"/>
          <w:lang w:val="en-US" w:eastAsia="zh-CN"/>
        </w:rPr>
        <w:t>80</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牧民</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牧民</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14:paraId="6FE26352">
      <w:pPr>
        <w:pStyle w:val="3"/>
        <w:spacing w:line="600" w:lineRule="exact"/>
        <w:ind w:firstLine="640"/>
        <w:rPr>
          <w:szCs w:val="32"/>
        </w:rPr>
      </w:pPr>
      <w:r>
        <w:rPr>
          <w:rFonts w:hint="eastAsia"/>
          <w:szCs w:val="32"/>
        </w:rPr>
        <w:t>五、预算执行进度与绩效指标偏差情况</w:t>
      </w:r>
    </w:p>
    <w:p w14:paraId="1BE92894">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14:paraId="44CCE57C">
      <w:pPr>
        <w:pStyle w:val="21"/>
        <w:spacing w:line="600" w:lineRule="exact"/>
        <w:ind w:firstLine="640"/>
        <w:rPr>
          <w:rFonts w:ascii="仿宋_GB2312"/>
          <w:color w:val="auto"/>
          <w:sz w:val="32"/>
          <w:szCs w:val="32"/>
        </w:rPr>
      </w:pPr>
      <w:r>
        <w:rPr>
          <w:rFonts w:hint="eastAsia" w:ascii="仿宋_GB2312"/>
          <w:color w:val="auto"/>
          <w:sz w:val="32"/>
          <w:szCs w:val="32"/>
          <w:lang w:eastAsia="zh-Hans"/>
        </w:rPr>
        <w:t>如预算执行率不是</w:t>
      </w:r>
      <w:r>
        <w:rPr>
          <w:rFonts w:hint="eastAsia" w:ascii="仿宋_GB2312"/>
          <w:color w:val="auto"/>
          <w:sz w:val="32"/>
          <w:szCs w:val="32"/>
        </w:rPr>
        <w:t>1</w:t>
      </w:r>
      <w:r>
        <w:rPr>
          <w:rFonts w:ascii="仿宋_GB2312"/>
          <w:color w:val="auto"/>
          <w:sz w:val="32"/>
          <w:szCs w:val="32"/>
        </w:rPr>
        <w:t>00%</w:t>
      </w:r>
      <w:r>
        <w:rPr>
          <w:rFonts w:hint="eastAsia" w:ascii="仿宋_GB2312"/>
          <w:color w:val="auto"/>
          <w:sz w:val="32"/>
          <w:szCs w:val="32"/>
        </w:rPr>
        <w:t>，则按下列写法：</w:t>
      </w:r>
    </w:p>
    <w:p w14:paraId="65618E55">
      <w:pPr>
        <w:pStyle w:val="21"/>
        <w:spacing w:line="600" w:lineRule="exact"/>
        <w:ind w:firstLine="640"/>
        <w:rPr>
          <w:rFonts w:hint="eastAsia" w:ascii="仿宋_GB2312" w:eastAsia="仿宋_GB2312"/>
          <w:color w:val="auto"/>
          <w:sz w:val="32"/>
          <w:szCs w:val="32"/>
          <w:lang w:eastAsia="zh-CN"/>
        </w:rPr>
      </w:pPr>
      <w:r>
        <w:rPr>
          <w:rFonts w:hint="eastAsia" w:ascii="仿宋_GB2312"/>
          <w:color w:val="auto"/>
          <w:sz w:val="32"/>
          <w:szCs w:val="32"/>
          <w:lang w:eastAsia="zh-Hans"/>
        </w:rPr>
        <w:t>沙湾市2022年第二批中央财政林业草原生态保护恢复资金（草原生态修复治理补助）项目预算金额</w:t>
      </w:r>
      <w:r>
        <w:rPr>
          <w:rFonts w:hint="eastAsia" w:ascii="仿宋_GB2312"/>
          <w:color w:val="auto"/>
          <w:sz w:val="32"/>
          <w:szCs w:val="32"/>
          <w:lang w:val="en-US" w:eastAsia="zh-CN"/>
        </w:rPr>
        <w:t>300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300</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olor w:val="auto"/>
          <w:sz w:val="32"/>
          <w:szCs w:val="32"/>
        </w:rPr>
        <w:t>万元</w:t>
      </w:r>
      <w:r>
        <w:rPr>
          <w:rFonts w:hint="eastAsia" w:ascii="仿宋_GB2312"/>
          <w:color w:val="auto"/>
          <w:sz w:val="32"/>
          <w:szCs w:val="32"/>
          <w:lang w:eastAsia="zh-Hans"/>
        </w:rPr>
        <w:t>，实际支出</w:t>
      </w:r>
      <w:r>
        <w:rPr>
          <w:rFonts w:hint="eastAsia" w:ascii="仿宋_GB2312"/>
          <w:color w:val="auto"/>
          <w:sz w:val="32"/>
          <w:szCs w:val="32"/>
          <w:lang w:val="en-US" w:eastAsia="zh-CN"/>
        </w:rPr>
        <w:t>271</w:t>
      </w:r>
      <w:r>
        <w:rPr>
          <w:rFonts w:ascii="仿宋_GB2312"/>
          <w:color w:val="auto"/>
          <w:sz w:val="32"/>
          <w:szCs w:val="32"/>
        </w:rPr>
        <w:t>.</w:t>
      </w:r>
      <w:r>
        <w:rPr>
          <w:rFonts w:hint="eastAsia" w:ascii="仿宋_GB2312"/>
          <w:color w:val="auto"/>
          <w:sz w:val="32"/>
          <w:szCs w:val="32"/>
          <w:lang w:val="en-US" w:eastAsia="zh-CN"/>
        </w:rPr>
        <w:t>814</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90</w:t>
      </w:r>
      <w:r>
        <w:rPr>
          <w:rFonts w:hint="eastAsia" w:ascii="仿宋_GB2312"/>
          <w:color w:val="auto"/>
          <w:sz w:val="32"/>
          <w:szCs w:val="32"/>
          <w:lang w:eastAsia="zh-Hans"/>
        </w:rPr>
        <w:t>%，项目绩效指标总体完成率为</w:t>
      </w:r>
      <w:r>
        <w:rPr>
          <w:rFonts w:hint="eastAsia" w:ascii="仿宋_GB2312"/>
          <w:color w:val="auto"/>
          <w:sz w:val="32"/>
          <w:szCs w:val="32"/>
          <w:lang w:val="en-US" w:eastAsia="zh-CN"/>
        </w:rPr>
        <w:t>99.4</w:t>
      </w:r>
      <w:r>
        <w:rPr>
          <w:rFonts w:hint="eastAsia" w:ascii="仿宋_GB2312"/>
          <w:color w:val="auto"/>
          <w:sz w:val="32"/>
          <w:szCs w:val="32"/>
          <w:lang w:eastAsia="zh-Hans"/>
        </w:rPr>
        <w:t>%，偏差率为</w:t>
      </w:r>
      <w:r>
        <w:rPr>
          <w:rFonts w:hint="eastAsia" w:ascii="仿宋_GB2312"/>
          <w:color w:val="auto"/>
          <w:sz w:val="32"/>
          <w:szCs w:val="32"/>
          <w:lang w:val="en-US" w:eastAsia="zh-CN"/>
        </w:rPr>
        <w:t>0.6</w:t>
      </w:r>
      <w:r>
        <w:rPr>
          <w:rFonts w:hint="eastAsia" w:ascii="仿宋_GB2312"/>
          <w:color w:val="auto"/>
          <w:sz w:val="32"/>
          <w:szCs w:val="32"/>
          <w:lang w:eastAsia="zh-Hans"/>
        </w:rPr>
        <w:t>%</w:t>
      </w:r>
      <w:r>
        <w:rPr>
          <w:rFonts w:hint="eastAsia" w:ascii="仿宋_GB2312"/>
          <w:color w:val="auto"/>
          <w:sz w:val="32"/>
          <w:szCs w:val="32"/>
        </w:rPr>
        <w:t>,偏差原因是</w:t>
      </w:r>
      <w:r>
        <w:rPr>
          <w:rFonts w:hint="eastAsia" w:ascii="仿宋_GB2312"/>
          <w:color w:val="auto"/>
          <w:sz w:val="32"/>
          <w:szCs w:val="32"/>
          <w:lang w:eastAsia="zh-CN"/>
        </w:rPr>
        <w:t>：</w:t>
      </w:r>
      <w:r>
        <w:rPr>
          <w:rFonts w:hint="eastAsia" w:ascii="仿宋_GB2312"/>
          <w:color w:val="auto"/>
          <w:sz w:val="32"/>
          <w:szCs w:val="32"/>
          <w:lang w:val="en-US" w:eastAsia="zh-CN"/>
        </w:rPr>
        <w:t>1、</w:t>
      </w:r>
      <w:r>
        <w:rPr>
          <w:rFonts w:hint="eastAsia" w:ascii="仿宋_GB2312"/>
          <w:color w:val="auto"/>
          <w:sz w:val="32"/>
          <w:szCs w:val="32"/>
        </w:rPr>
        <w:t>预算执行率</w:t>
      </w:r>
      <w:r>
        <w:rPr>
          <w:rFonts w:hint="eastAsia" w:ascii="仿宋_GB2312"/>
          <w:color w:val="auto"/>
          <w:sz w:val="32"/>
          <w:szCs w:val="32"/>
          <w:lang w:val="en-US" w:eastAsia="zh-CN"/>
        </w:rPr>
        <w:t>未拿满分，300万元支付271.814万元</w:t>
      </w:r>
      <w:r>
        <w:rPr>
          <w:rFonts w:hint="eastAsia" w:ascii="仿宋_GB2312"/>
          <w:color w:val="auto"/>
          <w:sz w:val="32"/>
          <w:szCs w:val="32"/>
          <w:lang w:eastAsia="zh-CN"/>
        </w:rPr>
        <w:t>；</w:t>
      </w:r>
      <w:r>
        <w:rPr>
          <w:rFonts w:hint="eastAsia" w:ascii="仿宋_GB2312"/>
          <w:color w:val="auto"/>
          <w:sz w:val="32"/>
          <w:szCs w:val="32"/>
        </w:rPr>
        <w:t>拟采取</w:t>
      </w:r>
      <w:r>
        <w:rPr>
          <w:rFonts w:hint="eastAsia" w:ascii="仿宋_GB2312"/>
          <w:sz w:val="32"/>
          <w:szCs w:val="32"/>
        </w:rPr>
        <w:t>的措施是</w:t>
      </w:r>
      <w:r>
        <w:rPr>
          <w:rFonts w:hint="eastAsia" w:ascii="仿宋_GB2312"/>
          <w:color w:val="auto"/>
          <w:sz w:val="32"/>
          <w:szCs w:val="32"/>
          <w:lang w:eastAsia="zh-CN"/>
        </w:rPr>
        <w:t>：</w:t>
      </w:r>
      <w:r>
        <w:rPr>
          <w:rFonts w:hint="eastAsia" w:ascii="仿宋_GB2312"/>
          <w:color w:val="auto"/>
          <w:sz w:val="32"/>
          <w:szCs w:val="32"/>
          <w:lang w:val="en-US" w:eastAsia="zh-CN"/>
        </w:rPr>
        <w:t>1、督促第三方加快审计，待出具审计报告后将1.35万元审计决算费用支付</w:t>
      </w:r>
      <w:r>
        <w:rPr>
          <w:rFonts w:hint="eastAsia" w:ascii="仿宋_GB2312"/>
          <w:color w:val="auto"/>
          <w:sz w:val="32"/>
          <w:szCs w:val="32"/>
          <w:lang w:eastAsia="zh-CN"/>
        </w:rPr>
        <w:t>；</w:t>
      </w:r>
      <w:r>
        <w:rPr>
          <w:rFonts w:hint="eastAsia" w:ascii="仿宋_GB2312"/>
          <w:color w:val="auto"/>
          <w:sz w:val="32"/>
          <w:szCs w:val="32"/>
          <w:lang w:val="en-US" w:eastAsia="zh-CN"/>
        </w:rPr>
        <w:t>2、项目完成1年后再次验收，验收通过后将项目质保金8.166万元支付</w:t>
      </w:r>
      <w:r>
        <w:rPr>
          <w:rFonts w:hint="eastAsia" w:ascii="仿宋_GB2312"/>
          <w:color w:val="auto"/>
          <w:sz w:val="32"/>
          <w:szCs w:val="32"/>
          <w:lang w:eastAsia="zh-CN"/>
        </w:rPr>
        <w:t>。</w:t>
      </w:r>
    </w:p>
    <w:p w14:paraId="1B3FEF06">
      <w:pPr>
        <w:pStyle w:val="4"/>
        <w:numPr>
          <w:ilvl w:val="0"/>
          <w:numId w:val="7"/>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14:paraId="0C9CAB5F">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年本单位负责实施的沙湾市2022年第二批中央财政林业草原生态保护恢复资金（草原生态修复治理补助）项目当中，预算执行率指标的实际完成情况未能达到预算指标值，存在偏差的原因如下：</w:t>
      </w:r>
    </w:p>
    <w:p w14:paraId="66CB98FD">
      <w:pPr>
        <w:spacing w:line="600" w:lineRule="exact"/>
        <w:ind w:firstLine="640"/>
        <w:rPr>
          <w:rFonts w:ascii="仿宋_GB2312" w:hAnsi="仿宋_GB2312" w:cs="仿宋_GB2312"/>
          <w:b/>
          <w:bCs/>
          <w:color w:val="auto"/>
          <w:sz w:val="32"/>
          <w:szCs w:val="32"/>
        </w:rPr>
      </w:pPr>
      <w:r>
        <w:rPr>
          <w:rFonts w:hint="eastAsia" w:ascii="仿宋_GB2312" w:hAnsi="仿宋_GB2312" w:cs="仿宋_GB2312"/>
          <w:color w:val="auto"/>
          <w:sz w:val="32"/>
          <w:szCs w:val="32"/>
        </w:rPr>
        <w:t>1</w:t>
      </w:r>
      <w:r>
        <w:rPr>
          <w:rFonts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项目</w:t>
      </w:r>
      <w:r>
        <w:rPr>
          <w:rFonts w:hint="eastAsia" w:ascii="仿宋_GB2312" w:hAnsi="仿宋_GB2312" w:cs="仿宋_GB2312"/>
          <w:color w:val="auto"/>
          <w:sz w:val="32"/>
          <w:szCs w:val="32"/>
          <w:lang w:eastAsia="zh-Hans"/>
        </w:rPr>
        <w:t>审计决算</w:t>
      </w:r>
      <w:r>
        <w:rPr>
          <w:rFonts w:hint="eastAsia" w:ascii="仿宋_GB2312" w:hAnsi="仿宋_GB2312" w:cs="仿宋_GB2312"/>
          <w:color w:val="auto"/>
          <w:sz w:val="32"/>
          <w:szCs w:val="32"/>
          <w:lang w:val="en-US" w:eastAsia="zh-CN"/>
        </w:rPr>
        <w:t>费用支出</w:t>
      </w:r>
      <w:r>
        <w:rPr>
          <w:rFonts w:hint="eastAsia" w:ascii="仿宋_GB2312" w:hAnsi="仿宋_GB2312" w:cs="仿宋_GB2312"/>
          <w:color w:val="auto"/>
          <w:sz w:val="32"/>
          <w:szCs w:val="32"/>
          <w:lang w:eastAsia="zh-Hans"/>
        </w:rPr>
        <w:t>”指标</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预期指标值为“</w:t>
      </w: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ascii="仿宋_GB2312" w:hAnsi="仿宋_GB2312" w:cs="仿宋_GB2312"/>
          <w:color w:val="auto"/>
          <w:sz w:val="32"/>
          <w:szCs w:val="32"/>
          <w:lang w:eastAsia="zh-Hans"/>
        </w:rPr>
        <w:t>12</w:t>
      </w:r>
      <w:r>
        <w:rPr>
          <w:rFonts w:hint="eastAsia" w:ascii="仿宋_GB2312" w:hAnsi="仿宋_GB2312" w:cs="仿宋_GB2312"/>
          <w:color w:val="auto"/>
          <w:sz w:val="32"/>
          <w:szCs w:val="32"/>
          <w:lang w:eastAsia="zh-Hans"/>
        </w:rPr>
        <w:t>月”</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val="en-US" w:eastAsia="zh-CN"/>
        </w:rPr>
        <w:t>目前未</w:t>
      </w:r>
      <w:r>
        <w:rPr>
          <w:rFonts w:hint="eastAsia" w:ascii="仿宋_GB2312" w:hAnsi="仿宋_GB2312" w:cs="仿宋_GB2312"/>
          <w:color w:val="auto"/>
          <w:sz w:val="32"/>
          <w:szCs w:val="32"/>
        </w:rPr>
        <w:t>完成值，</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cs="仿宋_GB2312"/>
          <w:color w:val="auto"/>
          <w:sz w:val="32"/>
          <w:szCs w:val="32"/>
        </w:rPr>
        <w:t>审计决算</w:t>
      </w:r>
      <w:r>
        <w:rPr>
          <w:rFonts w:hint="eastAsia" w:ascii="仿宋_GB2312" w:hAnsi="仿宋_GB2312" w:cs="仿宋_GB2312"/>
          <w:color w:val="auto"/>
          <w:sz w:val="32"/>
          <w:szCs w:val="32"/>
          <w:lang w:val="en-US" w:eastAsia="zh-CN"/>
        </w:rPr>
        <w:t>报告未出具</w:t>
      </w:r>
      <w:r>
        <w:rPr>
          <w:rFonts w:ascii="仿宋_GB2312" w:hAnsi="仿宋_GB2312" w:cs="仿宋_GB2312"/>
          <w:color w:val="auto"/>
          <w:sz w:val="32"/>
          <w:szCs w:val="32"/>
        </w:rPr>
        <w:t>。</w:t>
      </w:r>
    </w:p>
    <w:bookmarkEnd w:id="16"/>
    <w:bookmarkEnd w:id="17"/>
    <w:p w14:paraId="1EFC7A7C">
      <w:pPr>
        <w:spacing w:line="600" w:lineRule="exact"/>
        <w:ind w:firstLine="640"/>
        <w:rPr>
          <w:rFonts w:ascii="仿宋_GB2312" w:hAnsi="仿宋_GB2312" w:cs="仿宋_GB2312"/>
          <w:b/>
          <w:bCs/>
          <w:color w:val="FF0000"/>
          <w:sz w:val="32"/>
          <w:szCs w:val="32"/>
        </w:rPr>
      </w:pPr>
      <w:r>
        <w:rPr>
          <w:rFonts w:ascii="仿宋_GB2312" w:hAnsi="仿宋_GB2312" w:cs="仿宋_GB2312"/>
          <w:color w:val="auto"/>
          <w:sz w:val="32"/>
          <w:szCs w:val="32"/>
          <w:lang w:eastAsia="zh-Hans"/>
        </w:rPr>
        <w:t>2.</w:t>
      </w:r>
      <w:r>
        <w:rPr>
          <w:rFonts w:hint="eastAsia" w:ascii="仿宋_GB2312" w:hAnsi="仿宋_GB2312" w:cs="仿宋_GB2312"/>
          <w:color w:val="auto"/>
          <w:sz w:val="32"/>
          <w:szCs w:val="32"/>
          <w:lang w:val="en-US" w:eastAsia="zh-CN"/>
        </w:rPr>
        <w:t>项目工程竣工结算审定价值为272.2万元，已支付资金264.034，剩余3%质保金8.166万元未支付</w:t>
      </w:r>
      <w:r>
        <w:rPr>
          <w:rFonts w:ascii="仿宋_GB2312" w:hAnsi="仿宋_GB2312" w:cs="仿宋_GB2312"/>
          <w:color w:val="auto"/>
          <w:sz w:val="32"/>
          <w:szCs w:val="32"/>
        </w:rPr>
        <w:t>。</w:t>
      </w:r>
    </w:p>
    <w:p w14:paraId="6729BA7B">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57D60105">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44AC4084">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14:paraId="2D677F9A">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4545A5FE">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14:paraId="40871AAA">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val="en-US"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eastAsia="zh-CN"/>
        </w:rPr>
        <w:t>了</w:t>
      </w:r>
      <w:r>
        <w:rPr>
          <w:rFonts w:hint="eastAsia" w:ascii="仿宋_GB2312" w:hAnsi="仿宋_GB2312" w:cs="仿宋_GB2312"/>
          <w:color w:val="auto"/>
          <w:sz w:val="32"/>
          <w:szCs w:val="32"/>
        </w:rPr>
        <w:t>资金偏离政策目标的风险，提高了资金使用效益。</w:t>
      </w:r>
    </w:p>
    <w:p w14:paraId="18FFF360">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14:paraId="3657F845">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4420CBAD">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14:paraId="1E8C3817">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14:paraId="4759AB65">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5DE182C7">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14:paraId="2BBD8CD0">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14:paraId="2BEF2582">
      <w:pPr>
        <w:pStyle w:val="21"/>
        <w:spacing w:line="600" w:lineRule="exact"/>
        <w:ind w:firstLine="643"/>
        <w:rPr>
          <w:rFonts w:ascii="仿宋_GB2312" w:hAnsi="仿宋_GB2312" w:cs="仿宋_GB2312"/>
          <w:b/>
          <w:bCs/>
          <w:color w:val="auto"/>
          <w:sz w:val="32"/>
          <w:szCs w:val="32"/>
        </w:rPr>
      </w:pPr>
      <w:bookmarkStart w:id="19" w:name="_GoBack"/>
      <w:r>
        <w:rPr>
          <w:rFonts w:hint="eastAsia" w:ascii="仿宋_GB2312" w:hAnsi="仿宋_GB2312" w:cs="仿宋_GB2312"/>
          <w:b/>
          <w:bCs/>
          <w:color w:val="auto"/>
          <w:sz w:val="32"/>
          <w:szCs w:val="32"/>
        </w:rPr>
        <w:t>3.项目支出绩效评价存在局限，客观性有待加强</w:t>
      </w:r>
    </w:p>
    <w:p w14:paraId="495F5453">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bookmarkEnd w:id="19"/>
    <w:p w14:paraId="6434DAAE">
      <w:pPr>
        <w:pStyle w:val="3"/>
        <w:spacing w:line="600" w:lineRule="exact"/>
        <w:ind w:firstLine="640"/>
        <w:rPr>
          <w:szCs w:val="32"/>
        </w:rPr>
      </w:pPr>
      <w:r>
        <w:rPr>
          <w:rFonts w:hint="eastAsia"/>
          <w:szCs w:val="32"/>
        </w:rPr>
        <w:t>七、</w:t>
      </w:r>
      <w:r>
        <w:rPr>
          <w:rFonts w:hint="eastAsia"/>
          <w:szCs w:val="32"/>
          <w:lang w:eastAsia="zh-Hans"/>
        </w:rPr>
        <w:t>有关建议</w:t>
      </w:r>
    </w:p>
    <w:p w14:paraId="5037EDED">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76D87659">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774420C4">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7BCD826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4C001097">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5DD6B9EB">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529FF1E9">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14:paraId="623BD02F">
      <w:pPr>
        <w:pStyle w:val="21"/>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3D0D5288">
      <w:pPr>
        <w:pStyle w:val="21"/>
        <w:numPr>
          <w:ilvl w:val="0"/>
          <w:numId w:val="8"/>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14:paraId="53578995">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2F67A4C6">
      <w:pPr>
        <w:pStyle w:val="21"/>
        <w:numPr>
          <w:ilvl w:val="0"/>
          <w:numId w:val="8"/>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14:paraId="15C78036">
      <w:pPr>
        <w:pStyle w:val="21"/>
        <w:spacing w:line="600" w:lineRule="exact"/>
        <w:ind w:firstLine="640"/>
        <w:rPr>
          <w:rFonts w:hint="default" w:ascii="仿宋_GB2312"/>
          <w:sz w:val="32"/>
          <w:szCs w:val="32"/>
        </w:rPr>
      </w:pPr>
      <w:r>
        <w:rPr>
          <w:rFonts w:hint="default"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07EF524B">
      <w:pPr>
        <w:pStyle w:val="3"/>
        <w:spacing w:line="600" w:lineRule="exact"/>
        <w:ind w:firstLine="640"/>
        <w:rPr>
          <w:szCs w:val="32"/>
        </w:rPr>
      </w:pPr>
      <w:r>
        <w:rPr>
          <w:rFonts w:hint="eastAsia"/>
          <w:szCs w:val="32"/>
        </w:rPr>
        <w:t>八、其他需要说明的问题</w:t>
      </w:r>
    </w:p>
    <w:p w14:paraId="0E2B775E">
      <w:pPr>
        <w:pStyle w:val="21"/>
        <w:spacing w:line="600" w:lineRule="exact"/>
        <w:ind w:firstLine="624"/>
        <w:rPr>
          <w:rFonts w:hint="eastAsia" w:ascii="仿宋_GB2312"/>
          <w:sz w:val="32"/>
          <w:szCs w:val="32"/>
        </w:rPr>
      </w:pPr>
      <w:r>
        <w:rPr>
          <w:rFonts w:hint="eastAsia"/>
          <w:color w:val="auto"/>
          <w:spacing w:val="-4"/>
          <w:sz w:val="32"/>
          <w:szCs w:val="32"/>
        </w:rPr>
        <w:t>“无其他</w:t>
      </w:r>
      <w:r>
        <w:rPr>
          <w:rFonts w:hint="eastAsia"/>
          <w:spacing w:val="-4"/>
          <w:sz w:val="32"/>
          <w:szCs w:val="32"/>
        </w:rPr>
        <w:t>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9F095">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223D91CE">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223D91CE">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3911">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2F76D">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4D83E">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0511F">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31F72">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23B1A911"/>
    <w:multiLevelType w:val="singleLevel"/>
    <w:tmpl w:val="23B1A911"/>
    <w:lvl w:ilvl="0" w:tentative="0">
      <w:start w:val="1"/>
      <w:numFmt w:val="decimal"/>
      <w:lvlText w:val="%1."/>
      <w:lvlJc w:val="left"/>
      <w:pPr>
        <w:tabs>
          <w:tab w:val="left" w:pos="312"/>
        </w:tabs>
      </w:p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0"/>
  </w:num>
  <w:num w:numId="3">
    <w:abstractNumId w:val="1"/>
  </w:num>
  <w:num w:numId="4">
    <w:abstractNumId w:val="4"/>
  </w:num>
  <w:num w:numId="5">
    <w:abstractNumId w:val="3"/>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wODFlYmI5ZmIyY2QyZjE3OTExMGRlMTlkN2JjYz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5E653B"/>
    <w:rsid w:val="0404728D"/>
    <w:rsid w:val="045D3707"/>
    <w:rsid w:val="0E571B2C"/>
    <w:rsid w:val="12F1313F"/>
    <w:rsid w:val="1A0D1DFF"/>
    <w:rsid w:val="1C274CD8"/>
    <w:rsid w:val="1E9B7C89"/>
    <w:rsid w:val="20B8512B"/>
    <w:rsid w:val="245E1E24"/>
    <w:rsid w:val="2E483E7E"/>
    <w:rsid w:val="2FF22A22"/>
    <w:rsid w:val="31C872F8"/>
    <w:rsid w:val="32911A9C"/>
    <w:rsid w:val="33944516"/>
    <w:rsid w:val="386677F1"/>
    <w:rsid w:val="3E2D1506"/>
    <w:rsid w:val="3FBA368F"/>
    <w:rsid w:val="49381A47"/>
    <w:rsid w:val="49A75425"/>
    <w:rsid w:val="4CE72CF4"/>
    <w:rsid w:val="5D641F4A"/>
    <w:rsid w:val="5D7317A1"/>
    <w:rsid w:val="5EDF9208"/>
    <w:rsid w:val="5FAFB075"/>
    <w:rsid w:val="643411A7"/>
    <w:rsid w:val="68291A1A"/>
    <w:rsid w:val="690D2406"/>
    <w:rsid w:val="691B1594"/>
    <w:rsid w:val="69BB49EE"/>
    <w:rsid w:val="6F0D6C22"/>
    <w:rsid w:val="6FD35114"/>
    <w:rsid w:val="6FE70C15"/>
    <w:rsid w:val="6FF38B9B"/>
    <w:rsid w:val="73D9A77D"/>
    <w:rsid w:val="73E8322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9393</Words>
  <Characters>9912</Characters>
  <Lines>62</Lines>
  <Paragraphs>17</Paragraphs>
  <TotalTime>229</TotalTime>
  <ScaleCrop>false</ScaleCrop>
  <LinksUpToDate>false</LinksUpToDate>
  <CharactersWithSpaces>9927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雯雯酱</cp:lastModifiedBy>
  <cp:lastPrinted>2021-03-04T11:49:00Z</cp:lastPrinted>
  <dcterms:modified xsi:type="dcterms:W3CDTF">2025-03-28T02:21:53Z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235B44973DA9A7007EC2D165511795CE_42</vt:lpwstr>
  </property>
  <property fmtid="{D5CDD505-2E9C-101B-9397-08002B2CF9AE}" pid="4" name="KSOTemplateDocerSaveRecord">
    <vt:lpwstr>eyJoZGlkIjoiZDU4MmQ2ZWMyMDZlYzhmM2M0MmMwNGNmYmFiY2Q3YTQiLCJ1c2VySWQiOiI1Mzk1NTEzNjcifQ==</vt:lpwstr>
  </property>
</Properties>
</file>