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沙湾市草原监理所</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负责草原法律、法规执行情况的监督检查，对违反草原法律、法规的行为进行查处；做好本市范围内预防火灾的具体管理工作，依法查处草原火灾案件；负责对本市草原法律、法规的宣传；协调和处理各类草场纠纷；指导和监督全市草畜平衡和禁牧工作；审核上报征占用草场的单位或个人资料，依法收取草原植被恢复费、违反</w:t>
      </w:r>
      <w:r>
        <w:rPr>
          <w:rFonts w:hint="eastAsia" w:ascii="仿宋_GB2312" w:eastAsia="仿宋_GB2312"/>
          <w:sz w:val="32"/>
          <w:szCs w:val="32"/>
          <w:lang w:eastAsia="zh-CN"/>
        </w:rPr>
        <w:t>《中华人民共和国草原法》</w:t>
      </w:r>
      <w:r>
        <w:rPr>
          <w:rFonts w:hint="eastAsia" w:ascii="仿宋_GB2312" w:eastAsia="仿宋_GB2312"/>
          <w:sz w:val="32"/>
          <w:szCs w:val="32"/>
        </w:rPr>
        <w:t>罚款等。</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沙湾市草原监理所2023年度，实有人数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12</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业务室。</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2023年度收入总计177.35万元，其中：本年收入合计177.35万元，使用非财政拨款结余0.00万元，年初结转和结余0.00万元。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2023年度支出总计177.35万元，其中：本年支出合计177.35万元，结余分配0.00万元，年末结转和结余0.00万元。</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增加9.13万元</w:t>
      </w:r>
      <w:r>
        <w:rPr>
          <w:rFonts w:hint="eastAsia" w:ascii="仿宋_GB2312" w:eastAsia="仿宋_GB2312"/>
          <w:sz w:val="32"/>
          <w:szCs w:val="32"/>
        </w:rPr>
        <w:t>，增长5.43%，主要原因是：我单位2023年增加绩效考核奖及基本工资调标、人员职务晋升、考核增资</w:t>
      </w:r>
      <w:r>
        <w:rPr>
          <w:rFonts w:hint="eastAsia" w:ascii="仿宋_GB2312" w:eastAsia="仿宋_GB2312"/>
          <w:sz w:val="32"/>
          <w:szCs w:val="32"/>
          <w:lang w:eastAsia="zh-CN"/>
        </w:rPr>
        <w:t>；</w:t>
      </w:r>
      <w:r>
        <w:rPr>
          <w:rFonts w:hint="eastAsia" w:ascii="仿宋_GB2312" w:eastAsia="仿宋_GB2312"/>
          <w:sz w:val="32"/>
          <w:szCs w:val="32"/>
          <w:highlight w:val="none"/>
        </w:rPr>
        <w:t>增加项目资金，</w:t>
      </w:r>
      <w:r>
        <w:rPr>
          <w:rFonts w:hint="eastAsia" w:ascii="仿宋_GB2312" w:eastAsia="仿宋_GB2312"/>
          <w:sz w:val="32"/>
          <w:szCs w:val="32"/>
          <w:highlight w:val="none"/>
          <w:lang w:eastAsia="zh-CN"/>
        </w:rPr>
        <w:t>所以收入</w:t>
      </w:r>
      <w:r>
        <w:rPr>
          <w:rFonts w:hint="eastAsia" w:ascii="仿宋_GB2312" w:eastAsia="仿宋_GB2312"/>
          <w:color w:val="000000" w:themeColor="text1"/>
          <w:sz w:val="32"/>
          <w:szCs w:val="32"/>
          <w:highlight w:val="none"/>
          <w:lang w:val="en-US" w:eastAsia="zh-CN"/>
        </w:rPr>
        <w:t>支出</w:t>
      </w:r>
      <w:r>
        <w:rPr>
          <w:rFonts w:hint="eastAsia" w:ascii="仿宋_GB2312" w:eastAsia="仿宋_GB2312"/>
          <w:color w:val="000000" w:themeColor="text1"/>
          <w:sz w:val="32"/>
          <w:szCs w:val="32"/>
          <w:highlight w:val="none"/>
        </w:rPr>
        <w:t>总体与上年相比增大</w:t>
      </w:r>
      <w:r>
        <w:rPr>
          <w:rFonts w:hint="eastAsia" w:ascii="仿宋_GB2312" w:eastAsia="仿宋_GB2312"/>
          <w:color w:val="000000" w:themeColor="text1"/>
          <w:sz w:val="32"/>
          <w:szCs w:val="32"/>
          <w:highlight w:val="none"/>
          <w:lang w:eastAsia="zh-CN"/>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本年收入177.35万元，其中：财政拨款收入</w:t>
      </w:r>
      <w:r>
        <w:rPr>
          <w:rFonts w:hint="eastAsia" w:ascii="仿宋_GB2312" w:eastAsia="仿宋_GB2312"/>
          <w:sz w:val="32"/>
          <w:szCs w:val="32"/>
          <w:lang w:val="zh-CN"/>
        </w:rPr>
        <w:t>177.35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本年支出177.35万元，其中：基本支出169.35万元，占95.49%；项目支出8.00万元，占4.51%；上缴上级支出0.00万元，占0.00%；经营支出0.00万元，占0.00%；对附属单位补助支出0.00万元，占0.00%。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177.35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177.35</w:t>
      </w:r>
      <w:r>
        <w:rPr>
          <w:rFonts w:hint="eastAsia" w:ascii="仿宋_GB2312" w:eastAsia="仿宋_GB2312"/>
          <w:sz w:val="32"/>
          <w:szCs w:val="32"/>
        </w:rPr>
        <w:t>万元。财政拨款支出总计</w:t>
      </w:r>
      <w:r>
        <w:rPr>
          <w:rFonts w:hint="eastAsia" w:ascii="仿宋_GB2312" w:eastAsia="仿宋_GB2312"/>
          <w:sz w:val="32"/>
          <w:szCs w:val="32"/>
          <w:lang w:val="zh-CN"/>
        </w:rPr>
        <w:t>177.35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177.35</w:t>
      </w:r>
      <w:r>
        <w:rPr>
          <w:rFonts w:hint="eastAsia" w:ascii="仿宋_GB2312" w:eastAsia="仿宋_GB2312"/>
          <w:sz w:val="32"/>
          <w:szCs w:val="32"/>
        </w:rPr>
        <w:t>万元。</w:t>
      </w:r>
    </w:p>
    <w:p>
      <w:pPr>
        <w:ind w:firstLine="640" w:firstLineChars="200"/>
        <w:rPr>
          <w:rFonts w:ascii="仿宋_GB2312" w:eastAsia="仿宋_GB2312"/>
          <w:color w:val="000000" w:themeColor="text1"/>
          <w:sz w:val="32"/>
          <w:szCs w:val="32"/>
          <w:highlight w:val="none"/>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增加9.13万元</w:t>
      </w:r>
      <w:r>
        <w:rPr>
          <w:rFonts w:hint="eastAsia" w:ascii="仿宋_GB2312" w:eastAsia="仿宋_GB2312"/>
          <w:sz w:val="32"/>
          <w:szCs w:val="32"/>
        </w:rPr>
        <w:t>，增长5.43%,主要原因是：我单位2023年绩效考核奖及基本工资调标</w:t>
      </w:r>
      <w:r>
        <w:rPr>
          <w:rFonts w:hint="eastAsia" w:ascii="仿宋_GB2312" w:eastAsia="仿宋_GB2312"/>
          <w:sz w:val="32"/>
          <w:szCs w:val="32"/>
          <w:lang w:eastAsia="zh-CN"/>
        </w:rPr>
        <w:t>，</w:t>
      </w:r>
      <w:r>
        <w:rPr>
          <w:rFonts w:hint="eastAsia" w:ascii="仿宋_GB2312" w:eastAsia="仿宋_GB2312"/>
          <w:sz w:val="32"/>
          <w:szCs w:val="32"/>
        </w:rPr>
        <w:t>考核增资，</w:t>
      </w:r>
      <w:r>
        <w:rPr>
          <w:rFonts w:hint="eastAsia" w:ascii="仿宋_GB2312" w:eastAsia="仿宋_GB2312"/>
          <w:color w:val="000000" w:themeColor="text1"/>
          <w:sz w:val="32"/>
          <w:szCs w:val="32"/>
          <w:highlight w:val="none"/>
        </w:rPr>
        <w:t>所以收入</w:t>
      </w:r>
      <w:r>
        <w:rPr>
          <w:rFonts w:hint="eastAsia" w:ascii="仿宋_GB2312" w:eastAsia="仿宋_GB2312"/>
          <w:color w:val="000000" w:themeColor="text1"/>
          <w:sz w:val="32"/>
          <w:szCs w:val="32"/>
          <w:highlight w:val="none"/>
          <w:lang w:val="en-US" w:eastAsia="zh-CN"/>
        </w:rPr>
        <w:t>支出</w:t>
      </w:r>
      <w:r>
        <w:rPr>
          <w:rFonts w:hint="eastAsia" w:ascii="仿宋_GB2312" w:eastAsia="仿宋_GB2312"/>
          <w:color w:val="000000" w:themeColor="text1"/>
          <w:sz w:val="32"/>
          <w:szCs w:val="32"/>
          <w:highlight w:val="none"/>
        </w:rPr>
        <w:t>总体与上年相比增大。</w:t>
      </w:r>
    </w:p>
    <w:p>
      <w:pPr>
        <w:ind w:firstLine="640" w:firstLineChars="200"/>
        <w:rPr>
          <w:rFonts w:ascii="仿宋_GB2312" w:eastAsia="仿宋_GB2312"/>
          <w:color w:val="000000" w:themeColor="text1"/>
          <w:sz w:val="32"/>
          <w:szCs w:val="32"/>
          <w:highlight w:val="none"/>
        </w:rPr>
      </w:pPr>
      <w:r>
        <w:rPr>
          <w:rFonts w:hint="eastAsia" w:ascii="仿宋_GB2312" w:eastAsia="仿宋_GB2312"/>
          <w:color w:val="000000" w:themeColor="text1"/>
          <w:sz w:val="32"/>
          <w:szCs w:val="32"/>
          <w:highlight w:val="none"/>
        </w:rPr>
        <w:t>与年初预算相比，年初预算数</w:t>
      </w:r>
      <w:r>
        <w:rPr>
          <w:rFonts w:hint="eastAsia" w:ascii="仿宋_GB2312" w:eastAsia="仿宋_GB2312"/>
          <w:color w:val="000000" w:themeColor="text1"/>
          <w:sz w:val="32"/>
          <w:szCs w:val="32"/>
          <w:highlight w:val="none"/>
          <w:lang w:val="zh-CN"/>
        </w:rPr>
        <w:t>170.86</w:t>
      </w:r>
      <w:r>
        <w:rPr>
          <w:rFonts w:hint="eastAsia" w:ascii="仿宋_GB2312" w:eastAsia="仿宋_GB2312"/>
          <w:color w:val="000000" w:themeColor="text1"/>
          <w:sz w:val="32"/>
          <w:szCs w:val="32"/>
          <w:highlight w:val="none"/>
        </w:rPr>
        <w:t>万元，决算数</w:t>
      </w:r>
      <w:r>
        <w:rPr>
          <w:rFonts w:hint="eastAsia" w:ascii="仿宋_GB2312" w:eastAsia="仿宋_GB2312"/>
          <w:color w:val="000000" w:themeColor="text1"/>
          <w:sz w:val="32"/>
          <w:szCs w:val="32"/>
          <w:highlight w:val="none"/>
          <w:lang w:val="zh-CN"/>
        </w:rPr>
        <w:t>177.35</w:t>
      </w:r>
      <w:r>
        <w:rPr>
          <w:rFonts w:hint="eastAsia" w:ascii="仿宋_GB2312" w:eastAsia="仿宋_GB2312"/>
          <w:color w:val="000000" w:themeColor="text1"/>
          <w:sz w:val="32"/>
          <w:szCs w:val="32"/>
          <w:highlight w:val="none"/>
        </w:rPr>
        <w:t>万元，预决算差异率3.80%，主要原因是：我单位202</w:t>
      </w:r>
      <w:r>
        <w:rPr>
          <w:rFonts w:hint="eastAsia" w:ascii="仿宋_GB2312" w:eastAsia="仿宋_GB2312"/>
          <w:color w:val="000000" w:themeColor="text1"/>
          <w:sz w:val="32"/>
          <w:szCs w:val="32"/>
          <w:highlight w:val="none"/>
          <w:lang w:val="en-US" w:eastAsia="zh-CN"/>
        </w:rPr>
        <w:t>3</w:t>
      </w:r>
      <w:r>
        <w:rPr>
          <w:rFonts w:hint="eastAsia" w:ascii="仿宋_GB2312" w:eastAsia="仿宋_GB2312"/>
          <w:color w:val="000000" w:themeColor="text1"/>
          <w:sz w:val="32"/>
          <w:szCs w:val="32"/>
          <w:highlight w:val="none"/>
        </w:rPr>
        <w:t>年绩效考核奖及基本工资调标</w:t>
      </w:r>
      <w:r>
        <w:rPr>
          <w:rFonts w:hint="eastAsia" w:ascii="仿宋_GB2312" w:eastAsia="仿宋_GB2312"/>
          <w:color w:val="000000" w:themeColor="text1"/>
          <w:sz w:val="32"/>
          <w:szCs w:val="32"/>
          <w:highlight w:val="none"/>
          <w:lang w:eastAsia="zh-CN"/>
        </w:rPr>
        <w:t>，追加</w:t>
      </w:r>
      <w:r>
        <w:rPr>
          <w:rFonts w:hint="eastAsia" w:ascii="仿宋_GB2312" w:eastAsia="仿宋_GB2312"/>
          <w:color w:val="000000" w:themeColor="text1"/>
          <w:sz w:val="32"/>
          <w:szCs w:val="32"/>
          <w:highlight w:val="none"/>
          <w:lang w:val="en-US" w:eastAsia="zh-CN"/>
        </w:rPr>
        <w:t>了</w:t>
      </w:r>
      <w:r>
        <w:rPr>
          <w:rFonts w:hint="eastAsia" w:ascii="仿宋_GB2312" w:eastAsia="仿宋_GB2312"/>
          <w:color w:val="000000" w:themeColor="text1"/>
          <w:sz w:val="32"/>
          <w:szCs w:val="32"/>
          <w:highlight w:val="none"/>
        </w:rPr>
        <w:t>考核</w:t>
      </w:r>
      <w:r>
        <w:rPr>
          <w:rFonts w:hint="eastAsia" w:ascii="仿宋_GB2312" w:eastAsia="仿宋_GB2312"/>
          <w:color w:val="000000" w:themeColor="text1"/>
          <w:sz w:val="32"/>
          <w:szCs w:val="32"/>
          <w:highlight w:val="none"/>
          <w:lang w:val="en-US" w:eastAsia="zh-CN"/>
        </w:rPr>
        <w:t>工资，所以</w:t>
      </w:r>
      <w:r>
        <w:rPr>
          <w:rFonts w:hint="eastAsia" w:ascii="仿宋_GB2312" w:eastAsia="仿宋_GB2312"/>
          <w:color w:val="000000" w:themeColor="text1"/>
          <w:sz w:val="32"/>
          <w:szCs w:val="32"/>
          <w:highlight w:val="none"/>
        </w:rPr>
        <w:t>预决算</w:t>
      </w:r>
      <w:r>
        <w:rPr>
          <w:rFonts w:hint="eastAsia" w:ascii="仿宋_GB2312" w:eastAsia="仿宋_GB2312"/>
          <w:color w:val="000000" w:themeColor="text1"/>
          <w:sz w:val="32"/>
          <w:szCs w:val="32"/>
          <w:highlight w:val="none"/>
          <w:lang w:eastAsia="zh-CN"/>
        </w:rPr>
        <w:t>存在</w:t>
      </w:r>
      <w:r>
        <w:rPr>
          <w:rFonts w:hint="eastAsia" w:ascii="仿宋_GB2312" w:eastAsia="仿宋_GB2312"/>
          <w:color w:val="000000" w:themeColor="text1"/>
          <w:sz w:val="32"/>
          <w:szCs w:val="32"/>
          <w:highlight w:val="none"/>
        </w:rPr>
        <w:t>差异。</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2023年度一般公共预算财政拨款支出177.35万元，占本年支出合计的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增加9.13万元</w:t>
      </w:r>
      <w:r>
        <w:rPr>
          <w:rFonts w:hint="eastAsia" w:ascii="仿宋_GB2312" w:eastAsia="仿宋_GB2312"/>
          <w:sz w:val="32"/>
          <w:szCs w:val="32"/>
        </w:rPr>
        <w:t>，增长5.43%,主要原因是：我单位2023年增加绩效考核奖及基本工资调</w:t>
      </w:r>
      <w:r>
        <w:rPr>
          <w:rFonts w:hint="eastAsia" w:ascii="仿宋_GB2312" w:eastAsia="仿宋_GB2312"/>
          <w:sz w:val="32"/>
          <w:szCs w:val="32"/>
          <w:highlight w:val="none"/>
        </w:rPr>
        <w:t>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人员职务晋升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考核增资，增</w:t>
      </w:r>
      <w:r>
        <w:rPr>
          <w:rFonts w:hint="eastAsia" w:ascii="仿宋_GB2312" w:eastAsia="仿宋_GB2312"/>
          <w:sz w:val="32"/>
          <w:szCs w:val="32"/>
        </w:rPr>
        <w:t>加项目资金</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170.86</w:t>
      </w:r>
      <w:r>
        <w:rPr>
          <w:rFonts w:hint="eastAsia" w:ascii="仿宋_GB2312" w:eastAsia="仿宋_GB2312"/>
          <w:sz w:val="32"/>
          <w:szCs w:val="32"/>
        </w:rPr>
        <w:t>万元，决算数</w:t>
      </w:r>
      <w:r>
        <w:rPr>
          <w:rFonts w:hint="eastAsia" w:ascii="仿宋_GB2312" w:eastAsia="仿宋_GB2312"/>
          <w:sz w:val="32"/>
          <w:szCs w:val="32"/>
          <w:lang w:val="zh-CN"/>
        </w:rPr>
        <w:t>177.35</w:t>
      </w:r>
      <w:r>
        <w:rPr>
          <w:rFonts w:hint="eastAsia" w:ascii="仿宋_GB2312" w:eastAsia="仿宋_GB2312"/>
          <w:sz w:val="32"/>
          <w:szCs w:val="32"/>
        </w:rPr>
        <w:t>万元，预决算差异率</w:t>
      </w:r>
      <w:r>
        <w:rPr>
          <w:rFonts w:hint="eastAsia" w:ascii="仿宋_GB2312" w:eastAsia="仿宋_GB2312"/>
          <w:sz w:val="32"/>
          <w:szCs w:val="32"/>
          <w:lang w:val="zh-CN"/>
        </w:rPr>
        <w:t>3.80%</w:t>
      </w:r>
      <w:r>
        <w:rPr>
          <w:rFonts w:hint="eastAsia" w:ascii="仿宋_GB2312" w:eastAsia="仿宋_GB2312"/>
          <w:sz w:val="32"/>
          <w:szCs w:val="32"/>
        </w:rPr>
        <w:t>，主要原因是</w:t>
      </w:r>
      <w:r>
        <w:rPr>
          <w:rFonts w:hint="eastAsia" w:ascii="仿宋_GB2312" w:eastAsia="仿宋_GB2312"/>
          <w:color w:val="000000" w:themeColor="text1"/>
          <w:sz w:val="32"/>
          <w:szCs w:val="32"/>
          <w:highlight w:val="none"/>
        </w:rPr>
        <w:t>：我单位202</w:t>
      </w:r>
      <w:r>
        <w:rPr>
          <w:rFonts w:hint="eastAsia" w:ascii="仿宋_GB2312" w:eastAsia="仿宋_GB2312"/>
          <w:color w:val="000000" w:themeColor="text1"/>
          <w:sz w:val="32"/>
          <w:szCs w:val="32"/>
          <w:highlight w:val="none"/>
          <w:lang w:val="en-US" w:eastAsia="zh-CN"/>
        </w:rPr>
        <w:t>3</w:t>
      </w:r>
      <w:r>
        <w:rPr>
          <w:rFonts w:hint="eastAsia" w:ascii="仿宋_GB2312" w:eastAsia="仿宋_GB2312"/>
          <w:color w:val="000000" w:themeColor="text1"/>
          <w:sz w:val="32"/>
          <w:szCs w:val="32"/>
          <w:highlight w:val="none"/>
        </w:rPr>
        <w:t>年绩效考核奖及基本工资调标</w:t>
      </w:r>
      <w:r>
        <w:rPr>
          <w:rFonts w:hint="eastAsia" w:ascii="仿宋_GB2312" w:eastAsia="仿宋_GB2312"/>
          <w:color w:val="000000" w:themeColor="text1"/>
          <w:sz w:val="32"/>
          <w:szCs w:val="32"/>
          <w:highlight w:val="none"/>
          <w:lang w:eastAsia="zh-CN"/>
        </w:rPr>
        <w:t>，</w:t>
      </w:r>
      <w:r>
        <w:rPr>
          <w:rFonts w:hint="eastAsia" w:ascii="仿宋_GB2312" w:eastAsia="仿宋_GB2312"/>
          <w:color w:val="000000" w:themeColor="text1"/>
          <w:sz w:val="32"/>
          <w:szCs w:val="32"/>
          <w:highlight w:val="none"/>
        </w:rPr>
        <w:t>考核增资，</w:t>
      </w:r>
      <w:r>
        <w:rPr>
          <w:rFonts w:hint="eastAsia" w:ascii="仿宋_GB2312" w:eastAsia="仿宋_GB2312"/>
          <w:color w:val="000000" w:themeColor="text1"/>
          <w:sz w:val="32"/>
          <w:szCs w:val="32"/>
          <w:highlight w:val="none"/>
          <w:lang w:eastAsia="zh-CN"/>
        </w:rPr>
        <w:t>追加</w:t>
      </w:r>
      <w:r>
        <w:rPr>
          <w:rFonts w:hint="eastAsia" w:ascii="仿宋_GB2312" w:eastAsia="仿宋_GB2312"/>
          <w:color w:val="000000" w:themeColor="text1"/>
          <w:sz w:val="32"/>
          <w:szCs w:val="32"/>
          <w:highlight w:val="none"/>
          <w:lang w:val="en-US" w:eastAsia="zh-CN"/>
        </w:rPr>
        <w:t>了</w:t>
      </w:r>
      <w:r>
        <w:rPr>
          <w:rFonts w:hint="eastAsia" w:ascii="仿宋_GB2312" w:eastAsia="仿宋_GB2312"/>
          <w:color w:val="000000" w:themeColor="text1"/>
          <w:sz w:val="32"/>
          <w:szCs w:val="32"/>
          <w:highlight w:val="none"/>
        </w:rPr>
        <w:t>项目资金。</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1</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27.10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15.28%</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2</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9.60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5.41%</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hAnsi="仿宋_GB2312" w:eastAsia="仿宋_GB2312" w:cs="仿宋_GB2312"/>
          <w:color w:val="auto"/>
          <w:kern w:val="2"/>
          <w:sz w:val="32"/>
          <w:szCs w:val="32"/>
          <w:lang w:val="zh-CN"/>
        </w:rPr>
        <w:t>3.农林水支出（类）129.22万元，占</w:t>
      </w:r>
      <w:r>
        <w:rPr>
          <w:rFonts w:hint="eastAsia" w:ascii="仿宋_GB2312" w:eastAsia="仿宋_GB2312"/>
          <w:color w:val="auto"/>
          <w:kern w:val="2"/>
          <w:sz w:val="32"/>
          <w:szCs w:val="32"/>
          <w:lang w:val="zh-CN"/>
        </w:rPr>
        <w:t>72.86%</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FF0000"/>
          <w:kern w:val="2"/>
          <w:sz w:val="32"/>
          <w:szCs w:val="32"/>
          <w:lang w:val="zh-CN"/>
        </w:rPr>
      </w:pPr>
      <w:r>
        <w:rPr>
          <w:rFonts w:hint="eastAsia" w:ascii="仿宋_GB2312" w:eastAsia="仿宋_GB2312"/>
          <w:color w:val="auto"/>
          <w:kern w:val="2"/>
          <w:sz w:val="32"/>
          <w:szCs w:val="32"/>
          <w:lang w:val="zh-CN"/>
        </w:rPr>
        <w:t>4</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11.43</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6.44%；</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1.卫生健康支出（类）行政事业单位医疗（款）行政单位医疗（项）:支出决算数为6.63万元，比上年决算减少5.00万元，下降42.99%，主要原因是：</w:t>
      </w:r>
      <w:r>
        <w:rPr>
          <w:rFonts w:hint="eastAsia" w:ascii="仿宋_GB2312" w:eastAsia="仿宋_GB2312"/>
          <w:sz w:val="32"/>
          <w:szCs w:val="32"/>
        </w:rPr>
        <w:t>我单位2023年</w:t>
      </w:r>
      <w:r>
        <w:rPr>
          <w:rFonts w:hint="eastAsia" w:ascii="仿宋_GB2312" w:hAnsi="仿宋_GB2312" w:eastAsia="仿宋_GB2312" w:cs="仿宋_GB2312"/>
          <w:sz w:val="32"/>
          <w:szCs w:val="32"/>
          <w:lang w:val="zh-CN"/>
        </w:rPr>
        <w:t>单位退休人员已终止医疗缴费，</w:t>
      </w:r>
      <w:r>
        <w:rPr>
          <w:rFonts w:hint="eastAsia" w:ascii="仿宋_GB2312" w:hAnsi="仿宋_GB2312" w:eastAsia="仿宋_GB2312" w:cs="仿宋_GB2312"/>
          <w:sz w:val="32"/>
          <w:szCs w:val="32"/>
        </w:rPr>
        <w:t>所以行政单位医疗</w:t>
      </w:r>
      <w:r>
        <w:rPr>
          <w:rFonts w:hint="eastAsia" w:ascii="仿宋_GB2312" w:hAnsi="仿宋_GB2312" w:eastAsia="仿宋_GB2312" w:cs="仿宋_GB2312"/>
          <w:sz w:val="32"/>
          <w:szCs w:val="32"/>
          <w:lang w:val="zh-CN"/>
        </w:rPr>
        <w:t>相应缴费减少。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2.卫生健康支出（类）行政事业单位医疗（款）公务员医疗补助（项）:支出决算数为2.98万元，比上年决算减少1.56万元，下降34.36%，主要原因是：</w:t>
      </w:r>
      <w:r>
        <w:rPr>
          <w:rFonts w:hint="eastAsia" w:ascii="仿宋_GB2312" w:hAnsi="仿宋_GB2312" w:eastAsia="仿宋_GB2312" w:cs="仿宋_GB2312"/>
          <w:sz w:val="32"/>
          <w:szCs w:val="32"/>
          <w:lang w:val="zh-CN"/>
        </w:rPr>
        <w:t>单位退休人员已终止医疗缴费，</w:t>
      </w:r>
      <w:r>
        <w:rPr>
          <w:rFonts w:hint="eastAsia" w:ascii="仿宋_GB2312" w:hAnsi="仿宋_GB2312" w:eastAsia="仿宋_GB2312" w:cs="仿宋_GB2312"/>
          <w:sz w:val="32"/>
          <w:szCs w:val="32"/>
        </w:rPr>
        <w:t>所以公务员医疗补助</w:t>
      </w:r>
      <w:r>
        <w:rPr>
          <w:rFonts w:hint="eastAsia" w:ascii="仿宋_GB2312" w:hAnsi="仿宋_GB2312" w:eastAsia="仿宋_GB2312" w:cs="仿宋_GB2312"/>
          <w:sz w:val="32"/>
          <w:szCs w:val="32"/>
          <w:lang w:val="zh-CN"/>
        </w:rPr>
        <w:t>相应缴费减少。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3.住房保障支出（类）住房改革支出（款）住房公积金（项）:支出决算数为11.43万元，比上年决算减少0.10万元，下降0.87%，主要原因是：</w:t>
      </w:r>
      <w:r>
        <w:rPr>
          <w:rFonts w:hint="eastAsia" w:ascii="仿宋_GB2312" w:eastAsia="仿宋_GB2312"/>
          <w:sz w:val="32"/>
          <w:szCs w:val="32"/>
        </w:rPr>
        <w:t>我单位2023年年底退休1人，所以住房公积金减少。</w:t>
      </w:r>
    </w:p>
    <w:p>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4.社会保障和就业支出（类）行政事业单位养老支出（款）行政单位离退休（项）:支出决算数为6.50万元，比上年决算增加2.85万元，增长78.08%，主要原因是：</w:t>
      </w:r>
      <w:r>
        <w:rPr>
          <w:rFonts w:hint="eastAsia" w:ascii="仿宋_GB2312" w:eastAsia="仿宋_GB2312"/>
          <w:color w:val="auto"/>
          <w:spacing w:val="0"/>
          <w:sz w:val="32"/>
          <w:szCs w:val="32"/>
          <w:highlight w:val="none"/>
          <w:lang w:val="en-US" w:eastAsia="zh-CN"/>
        </w:rPr>
        <w:t>2023年年初调增了机关养老保险的缴费基数，增加了支出金额，</w:t>
      </w:r>
      <w:r>
        <w:rPr>
          <w:rFonts w:hint="eastAsia" w:ascii="仿宋_GB2312" w:eastAsia="仿宋_GB2312"/>
          <w:color w:val="000000" w:themeColor="text1"/>
          <w:sz w:val="32"/>
          <w:szCs w:val="32"/>
        </w:rPr>
        <w:t>所以</w:t>
      </w:r>
      <w:r>
        <w:rPr>
          <w:rFonts w:hint="eastAsia" w:ascii="仿宋_GB2312" w:hAnsi="仿宋_GB2312" w:eastAsia="仿宋_GB2312" w:cs="仿宋_GB2312"/>
          <w:color w:val="000000" w:themeColor="text1"/>
          <w:sz w:val="32"/>
          <w:szCs w:val="32"/>
        </w:rPr>
        <w:t>行政事业单位</w:t>
      </w:r>
      <w:r>
        <w:rPr>
          <w:rFonts w:hint="eastAsia" w:ascii="仿宋_GB2312" w:eastAsia="仿宋_GB2312"/>
          <w:color w:val="000000" w:themeColor="text1"/>
          <w:sz w:val="32"/>
          <w:szCs w:val="32"/>
        </w:rPr>
        <w:t>养老</w:t>
      </w:r>
      <w:r>
        <w:rPr>
          <w:rFonts w:hint="eastAsia" w:ascii="仿宋_GB2312" w:eastAsia="仿宋_GB2312"/>
          <w:color w:val="000000" w:themeColor="text1"/>
          <w:sz w:val="32"/>
          <w:szCs w:val="32"/>
          <w:lang w:val="en-US" w:eastAsia="zh-CN"/>
        </w:rPr>
        <w:t>保险</w:t>
      </w:r>
      <w:r>
        <w:rPr>
          <w:rFonts w:hint="eastAsia" w:ascii="仿宋_GB2312" w:hAnsi="仿宋_GB2312" w:eastAsia="仿宋_GB2312" w:cs="仿宋_GB2312"/>
          <w:color w:val="000000" w:themeColor="text1"/>
          <w:sz w:val="32"/>
          <w:szCs w:val="32"/>
        </w:rPr>
        <w:t>比上年决算</w:t>
      </w:r>
      <w:r>
        <w:rPr>
          <w:rFonts w:hint="eastAsia" w:ascii="仿宋_GB2312" w:eastAsia="仿宋_GB2312"/>
          <w:color w:val="000000" w:themeColor="text1"/>
          <w:sz w:val="32"/>
          <w:szCs w:val="32"/>
        </w:rPr>
        <w:t>增加</w:t>
      </w:r>
      <w:r>
        <w:rPr>
          <w:rFonts w:hint="eastAsia" w:ascii="仿宋_GB2312" w:hAnsi="仿宋_GB2312" w:eastAsia="仿宋_GB2312" w:cs="仿宋_GB2312"/>
          <w:color w:val="000000" w:themeColor="text1"/>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5.农林水支出（类）林业和草原（款）其他林业和草原支出（项）:支出决算数为8.00万元，比上年决算增加4.75万元，增长146.15%，主要原因是：本年新增</w:t>
      </w:r>
      <w:r>
        <w:rPr>
          <w:rFonts w:hint="eastAsia" w:ascii="仿宋_GB2312" w:hAnsi="仿宋_GB2312" w:eastAsia="仿宋_GB2312" w:cs="仿宋_GB2312"/>
          <w:sz w:val="32"/>
          <w:szCs w:val="32"/>
          <w:lang w:val="zh-CN"/>
        </w:rPr>
        <w:t>2022年度地区财政草原植被恢复费项目4.75万元。</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6.农林水支出（类）林业和草原（款）行政运行（项）:支出决算数为121.22万元，比上年决算增加0.55万元，增长0.46%，主要原因是：</w:t>
      </w:r>
      <w:r>
        <w:rPr>
          <w:rFonts w:hint="eastAsia" w:ascii="仿宋_GB2312" w:hAnsi="仿宋" w:eastAsia="仿宋_GB2312"/>
          <w:sz w:val="32"/>
          <w:szCs w:val="32"/>
        </w:rPr>
        <w:t>2023年增加绩效考核奖及基本工资调标，考核增资等原因单位行政运行支出增加。</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7.社会保障和就业支出（类）行政事业单位养老支出（款）机关事业单位职业年金缴费支出（项）:支出决算数为6.13万元，比上年决算增加6.13万元，增长100%，主要原因是：</w:t>
      </w:r>
      <w:r>
        <w:rPr>
          <w:rFonts w:hint="eastAsia" w:ascii="仿宋_GB2312" w:hAnsi="仿宋" w:eastAsia="仿宋_GB2312"/>
          <w:sz w:val="32"/>
          <w:szCs w:val="32"/>
        </w:rPr>
        <w:t>2023年在职转退休1人，所以增加职业年金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8.社会保障和就业支出（类）行政事业单位养老支出（款）机关事业单位基本养老保险缴费支出（项）:支出决算数为14.47万元，比上年决算增加1.51万元，增长11.65%，主要原因是：</w:t>
      </w:r>
      <w:r>
        <w:rPr>
          <w:rFonts w:hint="eastAsia" w:ascii="仿宋_GB2312" w:hAnsi="仿宋" w:eastAsia="仿宋_GB2312"/>
          <w:sz w:val="32"/>
          <w:szCs w:val="32"/>
        </w:rPr>
        <w:t>2023年增加绩效考核奖及基本工资调标、考核增资等原因单位养老</w:t>
      </w:r>
      <w:r>
        <w:rPr>
          <w:rFonts w:hint="eastAsia" w:ascii="仿宋_GB2312" w:hAnsi="仿宋" w:eastAsia="仿宋_GB2312"/>
          <w:sz w:val="32"/>
          <w:szCs w:val="32"/>
          <w:lang w:val="en-US" w:eastAsia="zh-CN"/>
        </w:rPr>
        <w:t>保险</w:t>
      </w:r>
      <w:r>
        <w:rPr>
          <w:rFonts w:hint="eastAsia" w:ascii="仿宋_GB2312" w:hAnsi="仿宋" w:eastAsia="仿宋_GB2312"/>
          <w:sz w:val="32"/>
          <w:szCs w:val="32"/>
        </w:rPr>
        <w:t>支出</w:t>
      </w:r>
      <w:r>
        <w:rPr>
          <w:rFonts w:hint="eastAsia" w:ascii="仿宋_GB2312" w:hAnsi="仿宋" w:eastAsia="仿宋_GB2312"/>
          <w:sz w:val="32"/>
          <w:szCs w:val="32"/>
          <w:lang w:val="en-US" w:eastAsia="zh-CN"/>
        </w:rPr>
        <w:t>基数</w:t>
      </w:r>
      <w:r>
        <w:rPr>
          <w:rFonts w:hint="eastAsia" w:ascii="仿宋_GB2312" w:hAnsi="仿宋" w:eastAsia="仿宋_GB2312"/>
          <w:sz w:val="32"/>
          <w:szCs w:val="32"/>
        </w:rPr>
        <w:t>增加</w:t>
      </w:r>
      <w:r>
        <w:rPr>
          <w:rFonts w:hint="eastAsia" w:ascii="仿宋_GB2312" w:hAnsi="仿宋_GB2312" w:eastAsia="仿宋_GB2312" w:cs="仿宋_GB2312"/>
          <w:sz w:val="32"/>
          <w:szCs w:val="32"/>
          <w:lang w:val="zh-CN"/>
        </w:rPr>
        <w:t>。</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169.35万元，其中：人员经费165.05万元，包括：基本工资、津贴补贴、奖金、机关事业单位基本养老保险缴费、职业年金缴费、职工基本医疗保险缴费、公务员医疗补助缴费、其他社会保障缴费、住房公积金、退休费、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公用经费4.30万元，包括：办公费、物业管理费、差旅费、工会经费、公务用车运行维护费。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2023年度</w:t>
      </w:r>
      <w:r>
        <w:rPr>
          <w:rFonts w:hint="eastAsia" w:ascii="仿宋_GB2312" w:eastAsia="仿宋_GB2312"/>
          <w:color w:val="000000" w:themeColor="text1"/>
          <w:sz w:val="32"/>
          <w:szCs w:val="32"/>
        </w:rPr>
        <w:t>财政拨款</w:t>
      </w:r>
      <w:r>
        <w:rPr>
          <w:rFonts w:hint="eastAsia" w:ascii="仿宋_GB2312" w:eastAsia="仿宋_GB2312"/>
          <w:color w:val="000000" w:themeColor="text1"/>
          <w:sz w:val="32"/>
          <w:szCs w:val="32"/>
          <w:lang w:val="zh-CN"/>
        </w:rPr>
        <w:t>“三公”经费支出3.72万元，</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增加0.57万元，</w:t>
      </w:r>
      <w:r>
        <w:rPr>
          <w:rFonts w:hint="eastAsia" w:ascii="仿宋_GB2312" w:eastAsia="仿宋_GB2312"/>
          <w:color w:val="000000" w:themeColor="text1"/>
          <w:sz w:val="32"/>
          <w:szCs w:val="32"/>
        </w:rPr>
        <w:t>增长18.10%,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lang w:val="en-US" w:eastAsia="zh-CN"/>
        </w:rPr>
        <w:t>2023年因工作需要业务工作量增大</w:t>
      </w:r>
      <w:r>
        <w:rPr>
          <w:rFonts w:hint="eastAsia" w:ascii="仿宋_GB2312" w:eastAsia="仿宋_GB2312"/>
          <w:color w:val="auto"/>
          <w:sz w:val="32"/>
          <w:szCs w:val="32"/>
          <w:lang w:eastAsia="zh-CN"/>
        </w:rPr>
        <w:t>车辆使用次数增加</w:t>
      </w:r>
      <w:r>
        <w:rPr>
          <w:rFonts w:hint="eastAsia" w:ascii="仿宋_GB2312" w:eastAsia="仿宋_GB2312"/>
          <w:color w:val="000000" w:themeColor="text1"/>
          <w:sz w:val="32"/>
          <w:szCs w:val="32"/>
          <w:lang w:val="en-US" w:eastAsia="zh-CN"/>
        </w:rPr>
        <w:t>支出业务车辆维修费</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w:t>
      </w:r>
      <w:r>
        <w:rPr>
          <w:rFonts w:hint="eastAsia" w:ascii="仿宋_GB2312" w:eastAsia="仿宋_GB2312"/>
          <w:color w:val="000000" w:themeColor="text1"/>
          <w:sz w:val="32"/>
          <w:szCs w:val="32"/>
          <w:lang w:val="en-US" w:eastAsia="zh-CN"/>
        </w:rPr>
        <w:t>了</w:t>
      </w:r>
      <w:r>
        <w:rPr>
          <w:rFonts w:hint="eastAsia" w:ascii="仿宋_GB2312" w:eastAsia="仿宋_GB2312"/>
          <w:color w:val="000000" w:themeColor="text1"/>
          <w:sz w:val="32"/>
          <w:szCs w:val="32"/>
          <w:lang w:val="zh-CN"/>
        </w:rPr>
        <w:t>“三公”经费支出。其中：因公出国（境）费支出0.00万元，占0.00%，比上年增加0.00万元，</w:t>
      </w:r>
      <w:r>
        <w:rPr>
          <w:rFonts w:hint="eastAsia" w:ascii="仿宋_GB2312" w:eastAsia="仿宋_GB2312"/>
          <w:color w:val="000000" w:themeColor="text1"/>
          <w:sz w:val="32"/>
          <w:szCs w:val="32"/>
        </w:rPr>
        <w:t>增长0.00%,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rPr>
        <w:t>我单位无因公出国（境）费支出</w:t>
      </w:r>
      <w:r>
        <w:rPr>
          <w:rFonts w:hint="eastAsia" w:ascii="仿宋_GB2312" w:eastAsia="仿宋_GB2312"/>
          <w:color w:val="000000" w:themeColor="text1"/>
          <w:sz w:val="32"/>
          <w:szCs w:val="32"/>
          <w:lang w:val="zh-CN"/>
        </w:rPr>
        <w:t>；公务用车购置及运行维护费支出3.72万元，占100.00%，比上年增加0.57万元，</w:t>
      </w:r>
      <w:r>
        <w:rPr>
          <w:rFonts w:hint="eastAsia" w:ascii="仿宋_GB2312" w:eastAsia="仿宋_GB2312"/>
          <w:color w:val="000000" w:themeColor="text1"/>
          <w:sz w:val="32"/>
          <w:szCs w:val="32"/>
        </w:rPr>
        <w:t>增长18.10%,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lang w:val="en-US" w:eastAsia="zh-CN"/>
        </w:rPr>
        <w:t>2023年因工作需要业务工作量增大</w:t>
      </w:r>
      <w:r>
        <w:rPr>
          <w:rFonts w:hint="eastAsia" w:ascii="仿宋_GB2312" w:eastAsia="仿宋_GB2312"/>
          <w:color w:val="auto"/>
          <w:sz w:val="32"/>
          <w:szCs w:val="32"/>
          <w:lang w:eastAsia="zh-CN"/>
        </w:rPr>
        <w:t>车辆使用次数增加</w:t>
      </w:r>
      <w:r>
        <w:rPr>
          <w:rFonts w:hint="eastAsia" w:ascii="仿宋_GB2312" w:eastAsia="仿宋_GB2312"/>
          <w:color w:val="000000" w:themeColor="text1"/>
          <w:sz w:val="32"/>
          <w:szCs w:val="32"/>
          <w:lang w:val="en-US" w:eastAsia="zh-CN"/>
        </w:rPr>
        <w:t>支出业务车辆维修费</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w:t>
      </w:r>
      <w:r>
        <w:rPr>
          <w:rFonts w:hint="eastAsia" w:ascii="仿宋_GB2312" w:eastAsia="仿宋_GB2312"/>
          <w:color w:val="000000" w:themeColor="text1"/>
          <w:sz w:val="32"/>
          <w:szCs w:val="32"/>
          <w:lang w:val="en-US" w:eastAsia="zh-CN"/>
        </w:rPr>
        <w:t>了</w:t>
      </w:r>
      <w:r>
        <w:rPr>
          <w:rFonts w:hint="eastAsia" w:ascii="仿宋_GB2312" w:eastAsia="仿宋_GB2312"/>
          <w:color w:val="000000" w:themeColor="text1"/>
          <w:sz w:val="32"/>
          <w:szCs w:val="32"/>
          <w:lang w:val="zh-CN"/>
        </w:rPr>
        <w:t>“三公”经费支出；公务接待费支出0.00万元，占0.00%，比上年增加0.00万元，</w:t>
      </w:r>
      <w:r>
        <w:rPr>
          <w:rFonts w:hint="eastAsia" w:ascii="仿宋_GB2312" w:eastAsia="仿宋_GB2312"/>
          <w:color w:val="000000" w:themeColor="text1"/>
          <w:sz w:val="32"/>
          <w:szCs w:val="32"/>
        </w:rPr>
        <w:t>增长0.00%,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rPr>
        <w:t>我单位本年度没有公务接待费支出</w:t>
      </w:r>
      <w:r>
        <w:rPr>
          <w:rFonts w:hint="eastAsia" w:ascii="仿宋_GB2312" w:eastAsia="仿宋_GB2312"/>
          <w:color w:val="000000" w:themeColor="text1"/>
          <w:sz w:val="32"/>
          <w:szCs w:val="32"/>
          <w:lang w:val="zh-CN"/>
        </w:rPr>
        <w:t>。</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具体情况如下：</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因公出国（境）费支出0.00万元，开支内容包括</w:t>
      </w:r>
      <w:r>
        <w:rPr>
          <w:rFonts w:hint="eastAsia" w:ascii="仿宋_GB2312" w:eastAsia="仿宋_GB2312"/>
          <w:color w:val="000000" w:themeColor="text1"/>
          <w:sz w:val="32"/>
          <w:szCs w:val="32"/>
        </w:rPr>
        <w:t>我单位无因公出国（境）费支出</w:t>
      </w:r>
      <w:r>
        <w:rPr>
          <w:rFonts w:hint="eastAsia" w:ascii="仿宋_GB2312" w:eastAsia="仿宋_GB2312"/>
          <w:color w:val="000000" w:themeColor="text1"/>
          <w:sz w:val="32"/>
          <w:szCs w:val="32"/>
          <w:lang w:val="zh-CN"/>
        </w:rPr>
        <w:t>。单位全年安排的因公出国（境）团组0个，因公出国（境）0人次。</w:t>
      </w:r>
    </w:p>
    <w:p>
      <w:pPr>
        <w:ind w:firstLine="640" w:firstLineChars="200"/>
        <w:jc w:val="left"/>
        <w:rPr>
          <w:rFonts w:ascii="仿宋_GB2312" w:eastAsia="仿宋_GB2312"/>
          <w:color w:val="000000" w:themeColor="text1"/>
          <w:sz w:val="32"/>
          <w:szCs w:val="32"/>
        </w:rPr>
      </w:pPr>
      <w:r>
        <w:rPr>
          <w:rFonts w:hint="eastAsia" w:ascii="仿宋_GB2312" w:eastAsia="仿宋_GB2312"/>
          <w:color w:val="000000" w:themeColor="text1"/>
          <w:sz w:val="32"/>
          <w:szCs w:val="32"/>
          <w:lang w:val="zh-CN"/>
        </w:rPr>
        <w:t>公务用车购置及运行维护费3.72万元，其中：公务用车购置费0.00万元，公务用车运行维护费3.72万元。公务用车运行维护费开支内容包括</w:t>
      </w:r>
      <w:r>
        <w:rPr>
          <w:rFonts w:hint="eastAsia" w:ascii="仿宋_GB2312" w:eastAsia="仿宋_GB2312"/>
          <w:color w:val="000000" w:themeColor="text1"/>
          <w:sz w:val="32"/>
          <w:szCs w:val="32"/>
        </w:rPr>
        <w:t>专项资金3.72万元用于车辆</w:t>
      </w:r>
      <w:r>
        <w:rPr>
          <w:rFonts w:hint="eastAsia" w:ascii="仿宋_GB2312" w:eastAsia="仿宋_GB2312"/>
          <w:color w:val="000000" w:themeColor="text1"/>
          <w:sz w:val="32"/>
          <w:szCs w:val="32"/>
          <w:lang w:val="en-US" w:eastAsia="zh-CN"/>
        </w:rPr>
        <w:t>维修费及</w:t>
      </w:r>
      <w:r>
        <w:rPr>
          <w:rFonts w:hint="eastAsia" w:ascii="仿宋_GB2312" w:eastAsia="仿宋_GB2312"/>
          <w:color w:val="000000" w:themeColor="text1"/>
          <w:sz w:val="32"/>
          <w:szCs w:val="32"/>
        </w:rPr>
        <w:t>加油款</w:t>
      </w:r>
      <w:r>
        <w:rPr>
          <w:rFonts w:hint="eastAsia" w:ascii="仿宋_GB2312" w:eastAsia="仿宋_GB2312"/>
          <w:color w:val="000000" w:themeColor="text1"/>
          <w:sz w:val="32"/>
          <w:szCs w:val="32"/>
          <w:lang w:val="zh-CN"/>
        </w:rPr>
        <w:t>。公务用车购置数0辆，公务用车保有量2辆。国有资产占用情况</w:t>
      </w:r>
      <w:r>
        <w:rPr>
          <w:rFonts w:hint="eastAsia" w:ascii="仿宋_GB2312" w:eastAsia="仿宋_GB2312"/>
          <w:color w:val="000000" w:themeColor="text1"/>
          <w:sz w:val="32"/>
          <w:szCs w:val="32"/>
        </w:rPr>
        <w:t>中固定资产车辆</w:t>
      </w:r>
      <w:r>
        <w:rPr>
          <w:rFonts w:hint="eastAsia" w:ascii="仿宋_GB2312" w:eastAsia="仿宋_GB2312"/>
          <w:color w:val="000000" w:themeColor="text1"/>
          <w:sz w:val="32"/>
          <w:szCs w:val="32"/>
          <w:lang w:val="zh-CN"/>
        </w:rPr>
        <w:t>2辆，</w:t>
      </w:r>
      <w:r>
        <w:rPr>
          <w:rFonts w:hint="eastAsia" w:ascii="仿宋_GB2312" w:eastAsia="仿宋_GB2312"/>
          <w:color w:val="000000" w:themeColor="text1"/>
          <w:sz w:val="32"/>
          <w:szCs w:val="32"/>
        </w:rPr>
        <w:t>与公务用车保有量差异原因是：公务用车正常使用无差异。</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公务接待费0.00万元，开支内容包括</w:t>
      </w:r>
      <w:r>
        <w:rPr>
          <w:rFonts w:hint="eastAsia" w:ascii="仿宋_GB2312" w:eastAsia="仿宋_GB2312"/>
          <w:color w:val="000000" w:themeColor="text1"/>
          <w:sz w:val="32"/>
          <w:szCs w:val="32"/>
        </w:rPr>
        <w:t>我单位无公务接待费</w:t>
      </w:r>
      <w:r>
        <w:rPr>
          <w:rFonts w:hint="eastAsia" w:ascii="仿宋_GB2312" w:eastAsia="仿宋_GB2312"/>
          <w:color w:val="000000" w:themeColor="text1"/>
          <w:sz w:val="32"/>
          <w:szCs w:val="32"/>
          <w:lang w:val="zh-CN"/>
        </w:rPr>
        <w:t>。单位全年安排的国内公务接待0批次，0人次。</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zh-CN"/>
        </w:rPr>
        <w:t>与</w:t>
      </w:r>
      <w:r>
        <w:rPr>
          <w:rFonts w:hint="eastAsia" w:ascii="仿宋_GB2312" w:eastAsia="仿宋_GB2312"/>
          <w:color w:val="000000" w:themeColor="text1"/>
          <w:sz w:val="32"/>
          <w:szCs w:val="32"/>
        </w:rPr>
        <w:t>全年</w:t>
      </w:r>
      <w:r>
        <w:rPr>
          <w:rFonts w:hint="eastAsia" w:ascii="仿宋_GB2312" w:eastAsia="仿宋_GB2312"/>
          <w:color w:val="000000" w:themeColor="text1"/>
          <w:sz w:val="32"/>
          <w:szCs w:val="32"/>
          <w:lang w:val="zh-CN"/>
        </w:rPr>
        <w:t>预算相比</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zh-CN"/>
        </w:rPr>
        <w:t>财政拨款“三公”经费支出</w:t>
      </w:r>
      <w:r>
        <w:rPr>
          <w:rFonts w:hint="eastAsia" w:ascii="仿宋_GB2312" w:eastAsia="仿宋_GB2312"/>
          <w:color w:val="000000" w:themeColor="text1"/>
          <w:sz w:val="32"/>
          <w:szCs w:val="32"/>
        </w:rPr>
        <w:t>全年</w:t>
      </w:r>
      <w:r>
        <w:rPr>
          <w:rFonts w:hint="eastAsia" w:ascii="仿宋_GB2312" w:eastAsia="仿宋_GB2312"/>
          <w:color w:val="000000" w:themeColor="text1"/>
          <w:sz w:val="32"/>
          <w:szCs w:val="32"/>
          <w:lang w:val="zh-CN"/>
        </w:rPr>
        <w:t>预算数5.57万元，决算数3.72万元，预决算差异率-33.21%，主要原因是：</w:t>
      </w:r>
      <w:r>
        <w:rPr>
          <w:rFonts w:hint="eastAsia" w:ascii="仿宋_GB2312" w:eastAsia="仿宋_GB2312"/>
          <w:color w:val="000000" w:themeColor="text1"/>
          <w:sz w:val="32"/>
          <w:szCs w:val="32"/>
          <w:highlight w:val="none"/>
          <w:lang w:val="en-US" w:eastAsia="zh-CN"/>
        </w:rPr>
        <w:t>我单位严格落实中央八项规定，厉行节约，减少公务用车</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zh-CN"/>
        </w:rPr>
        <w:t>其中：因公出国（境）费</w:t>
      </w:r>
      <w:r>
        <w:rPr>
          <w:rFonts w:hint="eastAsia" w:ascii="仿宋_GB2312" w:eastAsia="仿宋_GB2312"/>
          <w:color w:val="000000" w:themeColor="text1"/>
          <w:sz w:val="32"/>
          <w:szCs w:val="32"/>
        </w:rPr>
        <w:t>全年预算数</w:t>
      </w:r>
      <w:r>
        <w:rPr>
          <w:rFonts w:hint="eastAsia" w:ascii="仿宋_GB2312" w:eastAsia="仿宋_GB2312"/>
          <w:color w:val="000000" w:themeColor="text1"/>
          <w:sz w:val="32"/>
          <w:szCs w:val="32"/>
          <w:lang w:val="zh-CN"/>
        </w:rPr>
        <w:t>0.00万元，决算数0.00万元，预决算差异率0.00%，主要原因是：</w:t>
      </w:r>
      <w:r>
        <w:rPr>
          <w:rFonts w:hint="eastAsia" w:ascii="仿宋_GB2312" w:eastAsia="仿宋_GB2312"/>
          <w:color w:val="000000" w:themeColor="text1"/>
          <w:sz w:val="32"/>
          <w:szCs w:val="32"/>
        </w:rPr>
        <w:t>我单位未安排因公出国（境）费，预决算无差异</w:t>
      </w:r>
      <w:r>
        <w:rPr>
          <w:rFonts w:hint="eastAsia" w:ascii="仿宋_GB2312" w:eastAsia="仿宋_GB2312"/>
          <w:color w:val="000000" w:themeColor="text1"/>
          <w:sz w:val="32"/>
          <w:szCs w:val="32"/>
          <w:lang w:val="zh-CN"/>
        </w:rPr>
        <w:t>；公务用车购置费</w:t>
      </w:r>
      <w:r>
        <w:rPr>
          <w:rFonts w:hint="eastAsia" w:ascii="仿宋_GB2312" w:eastAsia="仿宋_GB2312"/>
          <w:color w:val="000000" w:themeColor="text1"/>
          <w:sz w:val="32"/>
          <w:szCs w:val="32"/>
        </w:rPr>
        <w:t>全年</w:t>
      </w:r>
      <w:r>
        <w:rPr>
          <w:rFonts w:hint="eastAsia" w:ascii="仿宋_GB2312" w:eastAsia="仿宋_GB2312"/>
          <w:color w:val="000000" w:themeColor="text1"/>
          <w:sz w:val="32"/>
          <w:szCs w:val="32"/>
          <w:lang w:val="zh-CN"/>
        </w:rPr>
        <w:t>预算数0.00万元，决算数0.00万元，预决算差异率0.00%，主要原因是：</w:t>
      </w:r>
      <w:r>
        <w:rPr>
          <w:rFonts w:hint="eastAsia" w:ascii="仿宋_GB2312" w:eastAsia="仿宋_GB2312"/>
          <w:color w:val="000000" w:themeColor="text1"/>
          <w:sz w:val="32"/>
          <w:szCs w:val="32"/>
        </w:rPr>
        <w:t>我单位未安排公务用车购置费，预决算无差异</w:t>
      </w:r>
      <w:r>
        <w:rPr>
          <w:rFonts w:hint="eastAsia" w:ascii="仿宋_GB2312" w:eastAsia="仿宋_GB2312"/>
          <w:color w:val="000000" w:themeColor="text1"/>
          <w:sz w:val="32"/>
          <w:szCs w:val="32"/>
          <w:lang w:val="zh-CN"/>
        </w:rPr>
        <w:t>；公务用车运行费</w:t>
      </w:r>
      <w:r>
        <w:rPr>
          <w:rFonts w:hint="eastAsia" w:ascii="仿宋_GB2312" w:eastAsia="仿宋_GB2312"/>
          <w:color w:val="000000" w:themeColor="text1"/>
          <w:sz w:val="32"/>
          <w:szCs w:val="32"/>
        </w:rPr>
        <w:t>全年</w:t>
      </w:r>
      <w:r>
        <w:rPr>
          <w:rFonts w:hint="eastAsia" w:ascii="仿宋_GB2312" w:eastAsia="仿宋_GB2312"/>
          <w:color w:val="000000" w:themeColor="text1"/>
          <w:sz w:val="32"/>
          <w:szCs w:val="32"/>
          <w:lang w:val="zh-CN"/>
        </w:rPr>
        <w:t>预算数5.57万元，决算数3.72万元，预决算差异率-33.21%，主要原因是：我单位控制车辆运行费开支；公务接待费</w:t>
      </w:r>
      <w:r>
        <w:rPr>
          <w:rFonts w:hint="eastAsia" w:ascii="仿宋_GB2312" w:eastAsia="仿宋_GB2312"/>
          <w:color w:val="000000" w:themeColor="text1"/>
          <w:sz w:val="32"/>
          <w:szCs w:val="32"/>
        </w:rPr>
        <w:t>全年</w:t>
      </w:r>
      <w:r>
        <w:rPr>
          <w:rFonts w:hint="eastAsia" w:ascii="仿宋_GB2312" w:eastAsia="仿宋_GB2312"/>
          <w:color w:val="000000" w:themeColor="text1"/>
          <w:sz w:val="32"/>
          <w:szCs w:val="32"/>
          <w:lang w:val="zh-CN"/>
        </w:rPr>
        <w:t>预算数0.00万元，决算数0.00万元，预决算差异率0.00%，主要原因是：</w:t>
      </w:r>
      <w:bookmarkStart w:id="18" w:name="_Toc5810"/>
      <w:bookmarkStart w:id="19" w:name="_Toc7927"/>
      <w:r>
        <w:rPr>
          <w:rFonts w:hint="eastAsia" w:ascii="仿宋_GB2312" w:eastAsia="仿宋_GB2312"/>
          <w:color w:val="000000" w:themeColor="text1"/>
          <w:sz w:val="32"/>
          <w:szCs w:val="32"/>
        </w:rPr>
        <w:t>我单位未安排公务接待费，预决算无差异。</w:t>
      </w:r>
    </w:p>
    <w:p>
      <w:pPr>
        <w:ind w:firstLine="640" w:firstLineChars="200"/>
        <w:jc w:val="left"/>
        <w:rPr>
          <w:rFonts w:ascii="黑体" w:hAnsi="黑体" w:eastAsia="黑体" w:cs="宋体"/>
          <w:bCs/>
          <w:color w:val="000000" w:themeColor="text1"/>
          <w:kern w:val="0"/>
          <w:sz w:val="32"/>
          <w:szCs w:val="32"/>
        </w:rPr>
      </w:pPr>
      <w:r>
        <w:rPr>
          <w:rFonts w:hint="eastAsia" w:ascii="黑体" w:hAnsi="黑体" w:eastAsia="黑体" w:cs="宋体"/>
          <w:bCs/>
          <w:color w:val="000000" w:themeColor="text1"/>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color w:val="000000" w:themeColor="text1"/>
          <w:sz w:val="32"/>
          <w:szCs w:val="32"/>
        </w:rPr>
        <w:t>我单位本年度无政府性基金预算财政拨款收入、支出及结转和结余，政府性基金预算财政拨款收入支出决算表为空</w:t>
      </w:r>
      <w:r>
        <w:rPr>
          <w:rFonts w:hint="eastAsia" w:ascii="仿宋_GB2312" w:eastAsia="仿宋_GB2312"/>
          <w:sz w:val="32"/>
          <w:szCs w:val="32"/>
        </w:rPr>
        <w:t>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沙湾市草原监理所（行政单位和参照公务员法管理事业单位）机关运行经费支出4.30万元，</w:t>
      </w:r>
      <w:r>
        <w:rPr>
          <w:rFonts w:hint="eastAsia" w:ascii="仿宋_GB2312" w:hAnsi="仿宋_GB2312" w:eastAsia="仿宋_GB2312" w:cs="仿宋_GB2312"/>
          <w:sz w:val="32"/>
          <w:szCs w:val="32"/>
          <w:lang w:val="zh-CN"/>
        </w:rPr>
        <w:t>比上年增加1.00万元，增长30.30%，主要原因是：</w:t>
      </w:r>
      <w:r>
        <w:rPr>
          <w:rFonts w:hint="eastAsia" w:ascii="仿宋_GB2312" w:eastAsia="仿宋_GB2312"/>
          <w:sz w:val="32"/>
          <w:szCs w:val="32"/>
        </w:rPr>
        <w:t>我单位当年草原执法工作要求</w:t>
      </w:r>
      <w:r>
        <w:rPr>
          <w:rFonts w:hint="eastAsia" w:ascii="仿宋_GB2312" w:eastAsia="仿宋_GB2312"/>
          <w:sz w:val="32"/>
          <w:szCs w:val="32"/>
          <w:lang w:val="en-US" w:eastAsia="zh-CN"/>
        </w:rPr>
        <w:t>提高，办公费差旅费等增加</w:t>
      </w:r>
      <w:bookmarkStart w:id="48" w:name="_GoBack"/>
      <w:bookmarkEnd w:id="48"/>
      <w:r>
        <w:rPr>
          <w:rFonts w:hint="eastAsia" w:ascii="仿宋_GB2312" w:eastAsia="仿宋_GB2312"/>
          <w:sz w:val="32"/>
          <w:szCs w:val="32"/>
        </w:rPr>
        <w:t>。</w:t>
      </w:r>
    </w:p>
    <w:p>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2023年度政府采购支出总额8.43万元，其中：政府采购货物支出0.43万元、政府采购工程支出0.00万元、政府采购服务支出8.00万元。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授予中小企业合同金额8.43万元，占政府采购支出总额的100.00%，其中：授予小微企业合同金额8.43万元，占政府采购支出总额的100.00%</w:t>
      </w:r>
      <w:r>
        <w:rPr>
          <w:rFonts w:hint="eastAsia" w:ascii="仿宋_GB2312" w:hAnsi="仿宋_GB2312" w:eastAsia="仿宋_GB2312" w:cs="仿宋_GB2312"/>
          <w:sz w:val="32"/>
          <w:szCs w:val="32"/>
        </w:rPr>
        <w:t>。</w:t>
      </w:r>
    </w:p>
    <w:p>
      <w:pPr>
        <w:ind w:firstLine="640" w:firstLineChars="200"/>
        <w:jc w:val="left"/>
        <w:rPr>
          <w:rFonts w:ascii="仿宋_GB2312" w:hAnsi="仿宋_GB2312" w:eastAsia="仿宋_GB2312" w:cs="仿宋_GB2312"/>
          <w:sz w:val="32"/>
          <w:szCs w:val="30"/>
          <w:lang w:val="zh-CN"/>
        </w:rPr>
      </w:pPr>
      <w:bookmarkStart w:id="26" w:name="_Toc4591"/>
      <w:bookmarkStart w:id="27" w:name="_Toc83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74.32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屋72.00平方米，价值4.92万元。车辆2辆，价值48.98万元，其中：副部（省）级及以上领导用车0辆、主要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用车0辆、机要通信用车0辆、应急保障用车0辆、执法执勤用车1辆、特种专业技术用车0辆、离退休干部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w:t>
      </w:r>
      <w:r>
        <w:rPr>
          <w:rFonts w:hint="eastAsia" w:ascii="仿宋_GB2312" w:eastAsia="仿宋_GB2312"/>
          <w:sz w:val="32"/>
          <w:szCs w:val="32"/>
        </w:rPr>
        <w:t>我单位1辆猎豹牌业务用车。使用于草原执法工作</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w:t>
      </w:r>
      <w:r>
        <w:rPr>
          <w:rFonts w:hint="eastAsia" w:ascii="仿宋_GB2312" w:hAnsi="仿宋_GB2312" w:eastAsia="仿宋_GB2312" w:cs="仿宋_GB2312"/>
          <w:color w:val="auto"/>
          <w:kern w:val="0"/>
          <w:sz w:val="32"/>
          <w:szCs w:val="32"/>
        </w:rPr>
        <w:t>全年</w:t>
      </w:r>
      <w:r>
        <w:rPr>
          <w:rFonts w:hint="eastAsia" w:ascii="仿宋_GB2312" w:eastAsia="仿宋_GB2312"/>
          <w:color w:val="auto"/>
          <w:sz w:val="32"/>
          <w:szCs w:val="32"/>
        </w:rPr>
        <w:t>预算总额177.35万元，实际执行总额177.35万元</w:t>
      </w:r>
      <w:r>
        <w:rPr>
          <w:rFonts w:hint="eastAsia" w:ascii="仿宋_GB2312" w:hAnsi="仿宋_GB2312" w:eastAsia="仿宋_GB2312" w:cs="仿宋_GB2312"/>
          <w:color w:val="auto"/>
          <w:kern w:val="0"/>
          <w:sz w:val="32"/>
          <w:szCs w:val="32"/>
        </w:rPr>
        <w:t>；</w:t>
      </w:r>
      <w:r>
        <w:rPr>
          <w:rFonts w:hint="eastAsia" w:ascii="仿宋_GB2312" w:eastAsia="仿宋_GB2312"/>
          <w:sz w:val="32"/>
          <w:szCs w:val="32"/>
        </w:rPr>
        <w:t>预算绩效评价项目1个，全年预算数8万元，全年执行数8万元。预算绩效管理取得的成效：一是我单位严格按照上级的要求在规定的时间报送绩效目标，比如每月按时发放工资，公积金、医疗保险等按时准确发放到位，从无拖欠；二是2023年，我局根据年初工作规划及财政预算计划，积极履职、强化管理，较好地完成了年度工作目标。通过加强预算收支管理、不断建立健全内部管理制度、梳理内部管理流程，部门整体支出管理情况得到提升。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sz w:val="32"/>
          <w:szCs w:val="32"/>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BjNDBhMzE3MTRmMjgzMGM1MTdjNDY2ODhjMWY1YTYifQ=="/>
    <w:docVar w:name="KSO_WPS_MARK_KEY" w:val="41ee2a61-2d54-4f93-83be-afdb9a40d732"/>
  </w:docVars>
  <w:rsids>
    <w:rsidRoot w:val="00BB60DB"/>
    <w:rsid w:val="00112FC2"/>
    <w:rsid w:val="001B293A"/>
    <w:rsid w:val="00213C59"/>
    <w:rsid w:val="003210CE"/>
    <w:rsid w:val="00453C36"/>
    <w:rsid w:val="004E149B"/>
    <w:rsid w:val="005554E9"/>
    <w:rsid w:val="005F22ED"/>
    <w:rsid w:val="00662085"/>
    <w:rsid w:val="007260A7"/>
    <w:rsid w:val="008865EE"/>
    <w:rsid w:val="00A64253"/>
    <w:rsid w:val="00AE7E2D"/>
    <w:rsid w:val="00B70D59"/>
    <w:rsid w:val="00BB60DB"/>
    <w:rsid w:val="00CC1E70"/>
    <w:rsid w:val="00D10D04"/>
    <w:rsid w:val="00DA28A5"/>
    <w:rsid w:val="00DB5F42"/>
    <w:rsid w:val="00E92FC3"/>
    <w:rsid w:val="00EB0101"/>
    <w:rsid w:val="00F52A8D"/>
    <w:rsid w:val="00F738A5"/>
    <w:rsid w:val="019404F8"/>
    <w:rsid w:val="01AE04CD"/>
    <w:rsid w:val="01C30B6B"/>
    <w:rsid w:val="01ED22F2"/>
    <w:rsid w:val="026C2864"/>
    <w:rsid w:val="028039E6"/>
    <w:rsid w:val="02BD3108"/>
    <w:rsid w:val="02F73D26"/>
    <w:rsid w:val="034D4FEF"/>
    <w:rsid w:val="035D1785"/>
    <w:rsid w:val="0388145E"/>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BD512A"/>
    <w:rsid w:val="06FD75CA"/>
    <w:rsid w:val="07093795"/>
    <w:rsid w:val="07804730"/>
    <w:rsid w:val="079052BE"/>
    <w:rsid w:val="08145C21"/>
    <w:rsid w:val="08422688"/>
    <w:rsid w:val="085854ED"/>
    <w:rsid w:val="086B6871"/>
    <w:rsid w:val="0879188F"/>
    <w:rsid w:val="08A0354D"/>
    <w:rsid w:val="08CD4C49"/>
    <w:rsid w:val="09114954"/>
    <w:rsid w:val="095A5B83"/>
    <w:rsid w:val="096466E3"/>
    <w:rsid w:val="0968304D"/>
    <w:rsid w:val="09AF3D17"/>
    <w:rsid w:val="0A7809B7"/>
    <w:rsid w:val="0A7B4867"/>
    <w:rsid w:val="0A840954"/>
    <w:rsid w:val="0A9928ED"/>
    <w:rsid w:val="0B5249B2"/>
    <w:rsid w:val="0B61769D"/>
    <w:rsid w:val="0B8C3ECC"/>
    <w:rsid w:val="0B9C639D"/>
    <w:rsid w:val="0BB052B2"/>
    <w:rsid w:val="0BD33FFC"/>
    <w:rsid w:val="0BE97AC1"/>
    <w:rsid w:val="0C1C4780"/>
    <w:rsid w:val="0C3613A3"/>
    <w:rsid w:val="0C5E519C"/>
    <w:rsid w:val="0C7227A7"/>
    <w:rsid w:val="0CA52EE8"/>
    <w:rsid w:val="0CBD6988"/>
    <w:rsid w:val="0CC64122"/>
    <w:rsid w:val="0CD208AC"/>
    <w:rsid w:val="0D172DAA"/>
    <w:rsid w:val="0D4903E8"/>
    <w:rsid w:val="0D7A4A46"/>
    <w:rsid w:val="0E640559"/>
    <w:rsid w:val="0F1113DA"/>
    <w:rsid w:val="0F78534A"/>
    <w:rsid w:val="0F89358A"/>
    <w:rsid w:val="0F8C6D51"/>
    <w:rsid w:val="105B0B5E"/>
    <w:rsid w:val="10FF73DC"/>
    <w:rsid w:val="112E58D0"/>
    <w:rsid w:val="11731CAC"/>
    <w:rsid w:val="119500A0"/>
    <w:rsid w:val="11C0733B"/>
    <w:rsid w:val="11D50D17"/>
    <w:rsid w:val="120E0809"/>
    <w:rsid w:val="127F665A"/>
    <w:rsid w:val="12A87D02"/>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453199"/>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56385"/>
    <w:rsid w:val="1E85149C"/>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1F3C53"/>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6E4967"/>
    <w:rsid w:val="2DB87198"/>
    <w:rsid w:val="2DB93C54"/>
    <w:rsid w:val="2E3D144C"/>
    <w:rsid w:val="2E891204"/>
    <w:rsid w:val="2F3F0A28"/>
    <w:rsid w:val="2FBF7029"/>
    <w:rsid w:val="2FD0187F"/>
    <w:rsid w:val="2FD27414"/>
    <w:rsid w:val="2FFE4BB0"/>
    <w:rsid w:val="300E7B60"/>
    <w:rsid w:val="300F6E18"/>
    <w:rsid w:val="30862F5F"/>
    <w:rsid w:val="30A4775A"/>
    <w:rsid w:val="314029C9"/>
    <w:rsid w:val="3153274D"/>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AF87B02"/>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CD4B4C"/>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F402B"/>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9F342D"/>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067ACD"/>
    <w:rsid w:val="4C200F7A"/>
    <w:rsid w:val="4CEE3180"/>
    <w:rsid w:val="4D0F4AF6"/>
    <w:rsid w:val="4DF94F37"/>
    <w:rsid w:val="4E0A1DD5"/>
    <w:rsid w:val="4E3160E5"/>
    <w:rsid w:val="4E4D37AF"/>
    <w:rsid w:val="4E6C3911"/>
    <w:rsid w:val="4E8C6496"/>
    <w:rsid w:val="4EFD18DE"/>
    <w:rsid w:val="4F144236"/>
    <w:rsid w:val="4F663C87"/>
    <w:rsid w:val="4F7E29A8"/>
    <w:rsid w:val="4F9E1FFC"/>
    <w:rsid w:val="503867CE"/>
    <w:rsid w:val="50447CC2"/>
    <w:rsid w:val="50874A7C"/>
    <w:rsid w:val="50895EE7"/>
    <w:rsid w:val="50921B9D"/>
    <w:rsid w:val="50D16158"/>
    <w:rsid w:val="50DB5F45"/>
    <w:rsid w:val="50ED2893"/>
    <w:rsid w:val="51025EB1"/>
    <w:rsid w:val="51141503"/>
    <w:rsid w:val="513C450E"/>
    <w:rsid w:val="518D0ED5"/>
    <w:rsid w:val="51BB004A"/>
    <w:rsid w:val="51DB5055"/>
    <w:rsid w:val="525C687F"/>
    <w:rsid w:val="52A3740A"/>
    <w:rsid w:val="52F647F7"/>
    <w:rsid w:val="52F92565"/>
    <w:rsid w:val="53AE735E"/>
    <w:rsid w:val="53D03877"/>
    <w:rsid w:val="542F73CA"/>
    <w:rsid w:val="5430786D"/>
    <w:rsid w:val="543D581E"/>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013AD3"/>
    <w:rsid w:val="5B092532"/>
    <w:rsid w:val="5B113480"/>
    <w:rsid w:val="5BD456CE"/>
    <w:rsid w:val="5C0D1F49"/>
    <w:rsid w:val="5CBB0CE2"/>
    <w:rsid w:val="5CC17177"/>
    <w:rsid w:val="5CF306BC"/>
    <w:rsid w:val="5D3F3D64"/>
    <w:rsid w:val="5D833043"/>
    <w:rsid w:val="5DD92690"/>
    <w:rsid w:val="5DDB1CFD"/>
    <w:rsid w:val="5DE801C7"/>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A526B"/>
    <w:rsid w:val="66CC12D7"/>
    <w:rsid w:val="67134CEF"/>
    <w:rsid w:val="671F1ABD"/>
    <w:rsid w:val="67521A59"/>
    <w:rsid w:val="67C304AB"/>
    <w:rsid w:val="683F0658"/>
    <w:rsid w:val="689C6793"/>
    <w:rsid w:val="68DB0208"/>
    <w:rsid w:val="68DE0A07"/>
    <w:rsid w:val="68FB170C"/>
    <w:rsid w:val="691B3D98"/>
    <w:rsid w:val="693748F0"/>
    <w:rsid w:val="69846A0E"/>
    <w:rsid w:val="69981B40"/>
    <w:rsid w:val="69AA1366"/>
    <w:rsid w:val="69AD798C"/>
    <w:rsid w:val="69D005C0"/>
    <w:rsid w:val="69D80B96"/>
    <w:rsid w:val="69F47AD7"/>
    <w:rsid w:val="6A2C39D4"/>
    <w:rsid w:val="6B68175F"/>
    <w:rsid w:val="6BD22A60"/>
    <w:rsid w:val="6BFD799F"/>
    <w:rsid w:val="6C4A2E5A"/>
    <w:rsid w:val="6C8138D0"/>
    <w:rsid w:val="6CEF0725"/>
    <w:rsid w:val="6D4B2604"/>
    <w:rsid w:val="6D77358F"/>
    <w:rsid w:val="6D8030E4"/>
    <w:rsid w:val="6E0E35C4"/>
    <w:rsid w:val="6E0F7A08"/>
    <w:rsid w:val="6E3947F5"/>
    <w:rsid w:val="6E5E6BD6"/>
    <w:rsid w:val="6E6733A0"/>
    <w:rsid w:val="6E6E3938"/>
    <w:rsid w:val="6E9C74ED"/>
    <w:rsid w:val="6EF72976"/>
    <w:rsid w:val="6F795A80"/>
    <w:rsid w:val="6F7C1D2E"/>
    <w:rsid w:val="6F8E0407"/>
    <w:rsid w:val="6FDD069F"/>
    <w:rsid w:val="702B4D16"/>
    <w:rsid w:val="70AA6621"/>
    <w:rsid w:val="7111480F"/>
    <w:rsid w:val="71234B35"/>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8E5BD6"/>
    <w:rsid w:val="75DB5477"/>
    <w:rsid w:val="75FC6AC3"/>
    <w:rsid w:val="7616619B"/>
    <w:rsid w:val="76621ACC"/>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0493B"/>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16</Pages>
  <Words>5411</Words>
  <Characters>6064</Characters>
  <Lines>49</Lines>
  <Paragraphs>13</Paragraphs>
  <TotalTime>23</TotalTime>
  <ScaleCrop>false</ScaleCrop>
  <LinksUpToDate>false</LinksUpToDate>
  <CharactersWithSpaces>6075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2024-09-20T05:05:00Z</dcterms:created>
  <dc:creator>GXR</dc:creator>
  <cp:lastModifiedBy>张晓芳</cp:lastModifiedBy>
  <dcterms:modified xsi:type="dcterms:W3CDTF">2025-04-09T10:13:03Z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