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560" w:lineRule="exact"/>
        <w:jc w:val="left"/>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560" w:lineRule="exact"/>
        <w:jc w:val="left"/>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沙湾市自然资源局</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keepNext w:val="0"/>
        <w:keepLines w:val="0"/>
        <w:pageBreakBefore w:val="0"/>
        <w:kinsoku/>
        <w:wordWrap/>
        <w:overflowPunct/>
        <w:topLinePunct w:val="0"/>
        <w:bidi w:val="0"/>
        <w:adjustRightInd/>
        <w:spacing w:line="560" w:lineRule="exact"/>
        <w:jc w:val="left"/>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560" w:lineRule="exact"/>
        <w:ind w:left="0" w:leftChars="0"/>
        <w:jc w:val="left"/>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left"/>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left"/>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pacing w:line="560" w:lineRule="exact"/>
        <w:jc w:val="left"/>
        <w:textAlignment w:val="auto"/>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left"/>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left"/>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left"/>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560" w:lineRule="exact"/>
        <w:ind w:left="0" w:leftChars="0"/>
        <w:jc w:val="left"/>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jc w:val="left"/>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keepNext w:val="0"/>
        <w:keepLines w:val="0"/>
        <w:pageBreakBefore w:val="0"/>
        <w:kinsoku/>
        <w:wordWrap/>
        <w:overflowPunct/>
        <w:topLinePunct w:val="0"/>
        <w:bidi w:val="0"/>
        <w:adjustRightInd/>
        <w:spacing w:line="560" w:lineRule="exact"/>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部门</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bookmarkStart w:id="4" w:name="_Toc31238"/>
      <w:bookmarkStart w:id="5" w:name="_Toc2151"/>
      <w:r>
        <w:rPr>
          <w:rFonts w:hint="eastAsia" w:ascii="仿宋_GB2312" w:eastAsia="仿宋_GB2312"/>
          <w:color w:val="auto"/>
          <w:sz w:val="32"/>
          <w:szCs w:val="32"/>
          <w:highlight w:val="none"/>
          <w:lang w:val="en-US" w:eastAsia="zh-CN"/>
        </w:rPr>
        <w:t>（1）履行全民所有土地、矿产、森林、草原、湿地、水等自然资源资产所有者职责和所有国土空间用途管制职责；（2）负责自然资源调查监测评价；（3）负责自然资源统一确权登记工作；（4）负责自然资源资产有偿使用工作；（5）负责自然资源的合理开发利用；（6）负责建立空间规划体系并监督实施；（7）负责统筹国土空间生态修复；（8）负责组织实施最严格的耕地保护制度；（9）负责管理地质勘查行业和地质勘查工作；（10）组织编制地质灾害防治规划和防护标准；（11）负责矿产资源管理工作；（12）负责测绘地理信息管理工作；（13）推动自然资源领域科技发展；（14）负责城市规划区范围内各项建设工程的规划审批与规划管理及批后管理和监察工作；（15）统一管理和协调林业和草原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沙湾市自然资源局2023年度，实有人数</w:t>
      </w:r>
      <w:r>
        <w:rPr>
          <w:rFonts w:hint="eastAsia" w:ascii="仿宋_GB2312" w:eastAsia="仿宋_GB2312"/>
          <w:color w:val="auto"/>
          <w:sz w:val="32"/>
          <w:szCs w:val="32"/>
          <w:highlight w:val="none"/>
          <w:lang w:val="zh-CN" w:eastAsia="zh-CN"/>
        </w:rPr>
        <w:t>106</w:t>
      </w:r>
      <w:r>
        <w:rPr>
          <w:rFonts w:hint="eastAsia" w:ascii="仿宋_GB2312" w:eastAsia="仿宋_GB2312"/>
          <w:color w:val="auto"/>
          <w:sz w:val="32"/>
          <w:szCs w:val="32"/>
          <w:highlight w:val="none"/>
          <w:lang w:val="en-US" w:eastAsia="zh-CN"/>
        </w:rPr>
        <w:t>人，其中：在职人员</w:t>
      </w:r>
      <w:r>
        <w:rPr>
          <w:rFonts w:hint="eastAsia" w:ascii="仿宋_GB2312" w:eastAsia="仿宋_GB2312"/>
          <w:color w:val="auto"/>
          <w:sz w:val="32"/>
          <w:szCs w:val="32"/>
          <w:highlight w:val="none"/>
          <w:lang w:val="zh-CN" w:eastAsia="zh-CN"/>
        </w:rPr>
        <w:t>51</w:t>
      </w:r>
      <w:r>
        <w:rPr>
          <w:rFonts w:hint="eastAsia" w:ascii="仿宋_GB2312" w:eastAsia="仿宋_GB2312"/>
          <w:color w:val="auto"/>
          <w:sz w:val="32"/>
          <w:szCs w:val="32"/>
          <w:highlight w:val="none"/>
          <w:lang w:val="en-US" w:eastAsia="zh-CN"/>
        </w:rPr>
        <w:t>人，离休人员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lang w:val="en-US" w:eastAsia="zh-CN"/>
        </w:rPr>
        <w:t>人，退休人员</w:t>
      </w:r>
      <w:r>
        <w:rPr>
          <w:rFonts w:hint="eastAsia" w:ascii="仿宋_GB2312" w:eastAsia="仿宋_GB2312"/>
          <w:color w:val="auto"/>
          <w:sz w:val="32"/>
          <w:szCs w:val="32"/>
          <w:highlight w:val="none"/>
          <w:lang w:val="zh-CN" w:eastAsia="zh-CN"/>
        </w:rPr>
        <w:t>55</w:t>
      </w:r>
      <w:r>
        <w:rPr>
          <w:rFonts w:hint="eastAsia" w:ascii="仿宋_GB2312" w:eastAsia="仿宋_GB2312"/>
          <w:color w:val="auto"/>
          <w:sz w:val="32"/>
          <w:szCs w:val="32"/>
          <w:highlight w:val="none"/>
          <w:lang w:val="en-US" w:eastAsia="zh-CN"/>
        </w:rPr>
        <w:t>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单位无下属预算单位，下设18个科室，分别是：行政办、档案室、矿管科、人事教育办、财务室、纪检室、耕保科、法规科、纠纷办、农管办、地政科、综合科、土地储备（土地交易）中心、测绘办、地环科、城区国土资源所、不动产登记中心、规划办。</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bookmarkStart w:id="6" w:name="_Toc3092"/>
      <w:bookmarkStart w:id="7" w:name="_Toc29374"/>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hAnsi="仿宋_GB2312" w:eastAsia="仿宋_GB2312" w:cs="仿宋_GB2312"/>
          <w:color w:val="auto"/>
          <w:sz w:val="32"/>
          <w:szCs w:val="32"/>
          <w:highlight w:val="none"/>
          <w:lang w:val="en-US" w:eastAsia="zh-CN"/>
        </w:rPr>
        <w:t>3268.37</w:t>
      </w:r>
      <w:r>
        <w:rPr>
          <w:rFonts w:hint="eastAsia" w:ascii="仿宋_GB2312" w:hAnsi="仿宋_GB2312" w:eastAsia="仿宋_GB2312" w:cs="仿宋_GB2312"/>
          <w:color w:val="auto"/>
          <w:sz w:val="32"/>
          <w:szCs w:val="32"/>
          <w:highlight w:val="none"/>
          <w:lang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其中：本年收入合计</w:t>
      </w:r>
      <w:r>
        <w:rPr>
          <w:rFonts w:hint="eastAsia" w:ascii="仿宋_GB2312" w:hAnsi="仿宋_GB2312" w:eastAsia="仿宋_GB2312" w:cs="仿宋_GB2312"/>
          <w:color w:val="auto"/>
          <w:sz w:val="32"/>
          <w:szCs w:val="32"/>
          <w:highlight w:val="none"/>
          <w:lang w:val="en-US" w:eastAsia="zh-CN"/>
        </w:rPr>
        <w:t>3268.37</w:t>
      </w:r>
      <w:r>
        <w:rPr>
          <w:rFonts w:hint="eastAsia" w:ascii="仿宋_GB2312" w:hAnsi="仿宋_GB2312" w:eastAsia="仿宋_GB2312" w:cs="仿宋_GB2312"/>
          <w:color w:val="auto"/>
          <w:sz w:val="32"/>
          <w:szCs w:val="32"/>
          <w:highlight w:val="none"/>
          <w:lang w:eastAsia="zh-CN"/>
        </w:rPr>
        <w:t>万元</w:t>
      </w:r>
      <w:r>
        <w:rPr>
          <w:rFonts w:hint="eastAsia" w:ascii="仿宋_GB2312" w:eastAsia="仿宋_GB2312"/>
          <w:color w:val="auto"/>
          <w:spacing w:val="0"/>
          <w:sz w:val="32"/>
          <w:szCs w:val="32"/>
          <w:highlight w:val="none"/>
          <w:lang w:eastAsia="zh-CN"/>
        </w:rPr>
        <w:t>，使用非财政拨款结余0.00万元，年初结转和结余0.00万元。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hAnsi="仿宋_GB2312" w:eastAsia="仿宋_GB2312" w:cs="仿宋_GB2312"/>
          <w:color w:val="auto"/>
          <w:sz w:val="32"/>
          <w:szCs w:val="32"/>
          <w:highlight w:val="none"/>
          <w:lang w:val="en-US" w:eastAsia="zh-CN"/>
        </w:rPr>
        <w:t>3268.37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其中：本年支出合计</w:t>
      </w:r>
      <w:r>
        <w:rPr>
          <w:rFonts w:hint="eastAsia" w:ascii="仿宋_GB2312" w:hAnsi="仿宋_GB2312" w:eastAsia="仿宋_GB2312" w:cs="仿宋_GB2312"/>
          <w:color w:val="auto"/>
          <w:sz w:val="32"/>
          <w:szCs w:val="32"/>
          <w:highlight w:val="none"/>
          <w:lang w:val="en-US" w:eastAsia="zh-CN"/>
        </w:rPr>
        <w:t>3268.37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w:t>
      </w:r>
      <w:r>
        <w:rPr>
          <w:rFonts w:hint="eastAsia" w:ascii="仿宋_GB2312" w:hAnsi="仿宋_GB2312" w:eastAsia="仿宋_GB2312" w:cs="仿宋_GB2312"/>
          <w:color w:val="auto"/>
          <w:sz w:val="32"/>
          <w:szCs w:val="32"/>
          <w:highlight w:val="none"/>
          <w:lang w:val="en-US" w:eastAsia="zh-CN"/>
        </w:rPr>
        <w:t>2013.71</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，增长</w:t>
      </w:r>
      <w:r>
        <w:rPr>
          <w:rFonts w:hint="eastAsia" w:ascii="仿宋_GB2312" w:hAnsi="仿宋_GB2312" w:eastAsia="仿宋_GB2312" w:cs="仿宋_GB2312"/>
          <w:color w:val="auto"/>
          <w:sz w:val="32"/>
          <w:szCs w:val="32"/>
          <w:highlight w:val="none"/>
          <w:lang w:val="en-US" w:eastAsia="zh-CN"/>
        </w:rPr>
        <w:t>160.5</w:t>
      </w:r>
      <w:r>
        <w:rPr>
          <w:rFonts w:hint="eastAsia" w:ascii="仿宋_GB2312" w:hAnsi="仿宋_GB2312" w:eastAsia="仿宋_GB2312" w:cs="仿宋_GB2312"/>
          <w:color w:val="auto"/>
          <w:sz w:val="32"/>
          <w:szCs w:val="32"/>
          <w:highlight w:val="none"/>
          <w:lang w:eastAsia="zh-CN"/>
        </w:rPr>
        <w:t>%</w:t>
      </w:r>
      <w:r>
        <w:rPr>
          <w:rFonts w:hint="eastAsia" w:ascii="仿宋_GB2312" w:eastAsia="仿宋_GB2312"/>
          <w:color w:val="auto"/>
          <w:spacing w:val="0"/>
          <w:sz w:val="32"/>
          <w:szCs w:val="32"/>
          <w:highlight w:val="none"/>
          <w:lang w:eastAsia="zh-CN"/>
        </w:rPr>
        <w:t>，主要原因是：</w:t>
      </w:r>
      <w:r>
        <w:rPr>
          <w:rFonts w:hint="eastAsia" w:ascii="仿宋_GB2312" w:hAnsi="仿宋_GB2312" w:eastAsia="仿宋_GB2312" w:cs="仿宋_GB2312"/>
          <w:color w:val="auto"/>
          <w:sz w:val="32"/>
          <w:szCs w:val="32"/>
          <w:highlight w:val="none"/>
          <w:lang w:eastAsia="zh-CN"/>
        </w:rPr>
        <w:t>本年度新增自治区跨县域资金项目1143.882万元，</w:t>
      </w:r>
      <w:r>
        <w:rPr>
          <w:rFonts w:hint="eastAsia" w:ascii="仿宋_GB2312" w:hAnsi="仿宋_GB2312" w:eastAsia="仿宋_GB2312" w:cs="仿宋_GB2312"/>
          <w:color w:val="auto"/>
          <w:sz w:val="32"/>
          <w:szCs w:val="32"/>
          <w:highlight w:val="none"/>
          <w:lang w:val="en-US" w:eastAsia="zh-CN"/>
        </w:rPr>
        <w:t>另</w:t>
      </w:r>
      <w:r>
        <w:rPr>
          <w:rFonts w:hint="eastAsia" w:ascii="仿宋_GB2312" w:hAnsi="仿宋_GB2312" w:eastAsia="仿宋_GB2312" w:cs="仿宋_GB2312"/>
          <w:color w:val="auto"/>
          <w:sz w:val="32"/>
          <w:szCs w:val="32"/>
          <w:highlight w:val="none"/>
          <w:lang w:eastAsia="zh-CN"/>
        </w:rPr>
        <w:t>增加了政府性资金项目支出</w:t>
      </w:r>
      <w:r>
        <w:rPr>
          <w:rFonts w:hint="eastAsia" w:ascii="仿宋_GB2312" w:hAnsi="仿宋_GB2312" w:eastAsia="仿宋_GB2312" w:cs="仿宋_GB2312"/>
          <w:color w:val="auto"/>
          <w:sz w:val="32"/>
          <w:szCs w:val="32"/>
          <w:highlight w:val="none"/>
          <w:lang w:val="en-US" w:eastAsia="zh-CN"/>
        </w:rPr>
        <w:t>1362.45万元。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hAnsi="仿宋_GB2312" w:eastAsia="仿宋_GB2312" w:cs="仿宋_GB2312"/>
          <w:color w:val="auto"/>
          <w:sz w:val="32"/>
          <w:szCs w:val="32"/>
          <w:highlight w:val="none"/>
          <w:lang w:val="en-US" w:eastAsia="zh-CN"/>
        </w:rPr>
        <w:t>3268.37</w:t>
      </w:r>
      <w:r>
        <w:rPr>
          <w:rFonts w:hint="eastAsia" w:ascii="仿宋_GB2312" w:eastAsia="仿宋_GB2312"/>
          <w:color w:val="auto"/>
          <w:sz w:val="32"/>
          <w:szCs w:val="32"/>
          <w:highlight w:val="none"/>
        </w:rPr>
        <w:t>万元，其中：财政拨款收入</w:t>
      </w:r>
      <w:r>
        <w:rPr>
          <w:rFonts w:hint="eastAsia" w:ascii="仿宋_GB2312" w:hAnsi="仿宋_GB2312" w:eastAsia="仿宋_GB2312" w:cs="仿宋_GB2312"/>
          <w:color w:val="auto"/>
          <w:sz w:val="32"/>
          <w:szCs w:val="32"/>
          <w:highlight w:val="none"/>
          <w:lang w:val="en-US" w:eastAsia="zh-CN"/>
        </w:rPr>
        <w:t>3211.37</w:t>
      </w:r>
      <w:r>
        <w:rPr>
          <w:rFonts w:hint="eastAsia" w:ascii="仿宋_GB2312" w:eastAsia="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98.26</w:t>
      </w:r>
      <w:r>
        <w:rPr>
          <w:rFonts w:hint="eastAsia" w:ascii="仿宋_GB2312" w:eastAsia="仿宋_GB2312"/>
          <w:color w:val="auto"/>
          <w:sz w:val="32"/>
          <w:szCs w:val="32"/>
          <w:highlight w:val="none"/>
          <w:lang w:val="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en-US" w:eastAsia="zh-CN"/>
        </w:rPr>
        <w:t>57</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en-US" w:eastAsia="zh-CN"/>
        </w:rPr>
        <w:t>1.74</w:t>
      </w:r>
      <w:r>
        <w:rPr>
          <w:rFonts w:hint="eastAsia" w:ascii="仿宋_GB2312" w:eastAsia="仿宋_GB2312"/>
          <w:color w:val="auto"/>
          <w:sz w:val="32"/>
          <w:szCs w:val="32"/>
          <w:highlight w:val="none"/>
          <w:lang w:val="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w:t>
      </w:r>
      <w:r>
        <w:rPr>
          <w:rFonts w:hint="eastAsia" w:ascii="仿宋_GB2312" w:hAnsi="仿宋_GB2312" w:eastAsia="仿宋_GB2312" w:cs="仿宋_GB2312"/>
          <w:color w:val="auto"/>
          <w:sz w:val="32"/>
          <w:szCs w:val="32"/>
          <w:highlight w:val="none"/>
          <w:lang w:val="en-US" w:eastAsia="zh-CN"/>
        </w:rPr>
        <w:t>3268.37</w:t>
      </w:r>
      <w:r>
        <w:rPr>
          <w:rFonts w:hint="eastAsia" w:ascii="仿宋_GB2312" w:hAnsi="仿宋_GB2312" w:eastAsia="仿宋_GB2312" w:cs="仿宋_GB2312"/>
          <w:color w:val="auto"/>
          <w:sz w:val="32"/>
          <w:szCs w:val="32"/>
          <w:highlight w:val="none"/>
          <w:lang w:val="zh-CN" w:eastAsia="zh-CN"/>
        </w:rPr>
        <w:t>万元，其中：基本支出</w:t>
      </w:r>
      <w:r>
        <w:rPr>
          <w:rFonts w:hint="eastAsia" w:ascii="仿宋_GB2312" w:hAnsi="仿宋_GB2312" w:eastAsia="仿宋_GB2312" w:cs="仿宋_GB2312"/>
          <w:color w:val="auto"/>
          <w:sz w:val="32"/>
          <w:szCs w:val="32"/>
          <w:highlight w:val="none"/>
          <w:lang w:val="en-US" w:eastAsia="zh-CN"/>
        </w:rPr>
        <w:t>975.78</w:t>
      </w:r>
      <w:r>
        <w:rPr>
          <w:rFonts w:hint="eastAsia" w:ascii="仿宋_GB2312" w:hAnsi="仿宋_GB2312" w:eastAsia="仿宋_GB2312" w:cs="仿宋_GB2312"/>
          <w:color w:val="auto"/>
          <w:sz w:val="32"/>
          <w:szCs w:val="32"/>
          <w:highlight w:val="none"/>
          <w:lang w:val="zh-CN" w:eastAsia="zh-CN"/>
        </w:rPr>
        <w:t>万元，占</w:t>
      </w:r>
      <w:r>
        <w:rPr>
          <w:rFonts w:hint="eastAsia" w:ascii="仿宋_GB2312" w:hAnsi="仿宋_GB2312" w:eastAsia="仿宋_GB2312" w:cs="仿宋_GB2312"/>
          <w:color w:val="auto"/>
          <w:sz w:val="32"/>
          <w:szCs w:val="32"/>
          <w:highlight w:val="none"/>
          <w:lang w:val="en-US" w:eastAsia="zh-CN"/>
        </w:rPr>
        <w:t>29.86</w:t>
      </w:r>
      <w:r>
        <w:rPr>
          <w:rFonts w:hint="eastAsia" w:ascii="仿宋_GB2312" w:hAnsi="仿宋_GB2312" w:eastAsia="仿宋_GB2312" w:cs="仿宋_GB2312"/>
          <w:color w:val="auto"/>
          <w:sz w:val="32"/>
          <w:szCs w:val="32"/>
          <w:highlight w:val="none"/>
          <w:lang w:val="zh-CN" w:eastAsia="zh-CN"/>
        </w:rPr>
        <w:t>%；项目支出</w:t>
      </w:r>
      <w:r>
        <w:rPr>
          <w:rFonts w:hint="eastAsia" w:ascii="仿宋_GB2312" w:hAnsi="仿宋_GB2312" w:eastAsia="仿宋_GB2312" w:cs="仿宋_GB2312"/>
          <w:color w:val="auto"/>
          <w:sz w:val="32"/>
          <w:szCs w:val="32"/>
          <w:highlight w:val="none"/>
          <w:lang w:val="en-US" w:eastAsia="zh-CN"/>
        </w:rPr>
        <w:t>2292.59</w:t>
      </w:r>
      <w:r>
        <w:rPr>
          <w:rFonts w:hint="eastAsia" w:ascii="仿宋_GB2312" w:hAnsi="仿宋_GB2312" w:eastAsia="仿宋_GB2312" w:cs="仿宋_GB2312"/>
          <w:color w:val="auto"/>
          <w:sz w:val="32"/>
          <w:szCs w:val="32"/>
          <w:highlight w:val="none"/>
          <w:lang w:val="zh-CN" w:eastAsia="zh-CN"/>
        </w:rPr>
        <w:t>万元，占</w:t>
      </w:r>
      <w:r>
        <w:rPr>
          <w:rFonts w:hint="eastAsia" w:ascii="仿宋_GB2312" w:hAnsi="仿宋_GB2312" w:eastAsia="仿宋_GB2312" w:cs="仿宋_GB2312"/>
          <w:color w:val="auto"/>
          <w:sz w:val="32"/>
          <w:szCs w:val="32"/>
          <w:highlight w:val="none"/>
          <w:lang w:val="en-US" w:eastAsia="zh-CN"/>
        </w:rPr>
        <w:t>70.14</w:t>
      </w:r>
      <w:r>
        <w:rPr>
          <w:rFonts w:hint="eastAsia" w:ascii="仿宋_GB2312" w:hAnsi="仿宋_GB2312" w:eastAsia="仿宋_GB2312" w:cs="仿宋_GB2312"/>
          <w:color w:val="auto"/>
          <w:sz w:val="32"/>
          <w:szCs w:val="32"/>
          <w:highlight w:val="none"/>
          <w:lang w:val="zh-CN" w:eastAsia="zh-CN"/>
        </w:rPr>
        <w:t>%；上缴上级支出0.00万元，占0.00%；经营支出0.00万元，占0.00%；对附属单位补助支出0.00万元，占0.00%。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hAnsi="仿宋_GB2312" w:eastAsia="仿宋_GB2312" w:cs="仿宋_GB2312"/>
          <w:color w:val="auto"/>
          <w:sz w:val="32"/>
          <w:szCs w:val="32"/>
          <w:highlight w:val="none"/>
          <w:lang w:val="en-US" w:eastAsia="zh-CN"/>
        </w:rPr>
        <w:t>3211.37</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w:t>
      </w:r>
      <w:r>
        <w:rPr>
          <w:rFonts w:hint="eastAsia" w:ascii="仿宋_GB2312" w:hAnsi="仿宋_GB2312" w:eastAsia="仿宋_GB2312" w:cs="仿宋_GB2312"/>
          <w:color w:val="auto"/>
          <w:sz w:val="32"/>
          <w:szCs w:val="32"/>
          <w:highlight w:val="none"/>
          <w:lang w:val="en-US" w:eastAsia="zh-CN"/>
        </w:rPr>
        <w:t>财政拨款结转和结余</w:t>
      </w:r>
      <w:r>
        <w:rPr>
          <w:rFonts w:hint="eastAsia" w:ascii="仿宋_GB2312" w:hAnsi="仿宋_GB2312" w:eastAsia="仿宋_GB2312" w:cs="仿宋_GB2312"/>
          <w:color w:val="auto"/>
          <w:sz w:val="32"/>
          <w:szCs w:val="32"/>
          <w:highlight w:val="none"/>
          <w:lang w:val="zh-CN" w:eastAsia="zh-CN"/>
        </w:rPr>
        <w:t>0.00万元，</w:t>
      </w:r>
      <w:r>
        <w:rPr>
          <w:rFonts w:hint="eastAsia" w:ascii="仿宋_GB2312" w:hAnsi="仿宋_GB2312" w:eastAsia="仿宋_GB2312" w:cs="仿宋_GB2312"/>
          <w:color w:val="auto"/>
          <w:sz w:val="32"/>
          <w:szCs w:val="32"/>
          <w:highlight w:val="none"/>
          <w:lang w:val="en-US" w:eastAsia="zh-CN"/>
        </w:rPr>
        <w:t>本年财政拨款收入3211.37</w:t>
      </w:r>
      <w:r>
        <w:rPr>
          <w:rFonts w:hint="eastAsia" w:ascii="仿宋_GB2312" w:hAnsi="仿宋_GB2312" w:eastAsia="仿宋_GB2312" w:cs="仿宋_GB2312"/>
          <w:color w:val="auto"/>
          <w:sz w:val="32"/>
          <w:szCs w:val="32"/>
          <w:highlight w:val="none"/>
          <w:lang w:val="zh-CN" w:eastAsia="zh-CN"/>
        </w:rPr>
        <w:t>万元。财政拨款支出</w:t>
      </w:r>
      <w:r>
        <w:rPr>
          <w:rFonts w:hint="eastAsia" w:ascii="仿宋_GB2312" w:hAnsi="仿宋_GB2312" w:eastAsia="仿宋_GB2312" w:cs="仿宋_GB2312"/>
          <w:color w:val="auto"/>
          <w:sz w:val="32"/>
          <w:szCs w:val="32"/>
          <w:highlight w:val="none"/>
          <w:lang w:val="en-US" w:eastAsia="zh-CN"/>
        </w:rPr>
        <w:t>总计3211.37</w:t>
      </w:r>
      <w:r>
        <w:rPr>
          <w:rFonts w:hint="eastAsia" w:ascii="仿宋_GB2312" w:hAnsi="仿宋_GB2312" w:eastAsia="仿宋_GB2312" w:cs="仿宋_GB2312"/>
          <w:color w:val="auto"/>
          <w:sz w:val="32"/>
          <w:szCs w:val="32"/>
          <w:highlight w:val="none"/>
          <w:lang w:val="zh-CN" w:eastAsia="zh-CN"/>
        </w:rPr>
        <w:t>万元，</w:t>
      </w:r>
      <w:r>
        <w:rPr>
          <w:rFonts w:hint="eastAsia" w:ascii="仿宋_GB2312" w:hAnsi="仿宋_GB2312" w:eastAsia="仿宋_GB2312" w:cs="仿宋_GB2312"/>
          <w:color w:val="auto"/>
          <w:sz w:val="32"/>
          <w:szCs w:val="32"/>
          <w:highlight w:val="none"/>
          <w:lang w:val="en-US" w:eastAsia="zh-CN"/>
        </w:rPr>
        <w:t>其中：年末财政拨款结转和结余</w:t>
      </w:r>
      <w:r>
        <w:rPr>
          <w:rFonts w:hint="eastAsia" w:ascii="仿宋_GB2312" w:hAnsi="仿宋_GB2312" w:eastAsia="仿宋_GB2312" w:cs="仿宋_GB2312"/>
          <w:color w:val="auto"/>
          <w:sz w:val="32"/>
          <w:szCs w:val="32"/>
          <w:highlight w:val="none"/>
          <w:lang w:val="zh-CN" w:eastAsia="zh-CN"/>
        </w:rPr>
        <w:t>0.00万元，</w:t>
      </w:r>
      <w:r>
        <w:rPr>
          <w:rFonts w:hint="eastAsia" w:ascii="仿宋_GB2312" w:hAnsi="仿宋_GB2312" w:eastAsia="仿宋_GB2312" w:cs="仿宋_GB2312"/>
          <w:color w:val="auto"/>
          <w:sz w:val="32"/>
          <w:szCs w:val="32"/>
          <w:highlight w:val="none"/>
          <w:lang w:val="en-US" w:eastAsia="zh-CN"/>
        </w:rPr>
        <w:t>本年财政拨款支出</w:t>
      </w:r>
      <w:r>
        <w:rPr>
          <w:rFonts w:hint="eastAsia" w:ascii="仿宋_GB2312" w:hAnsi="仿宋_GB2312" w:eastAsia="仿宋_GB2312" w:cs="仿宋_GB2312"/>
          <w:color w:val="auto"/>
          <w:sz w:val="32"/>
          <w:szCs w:val="32"/>
          <w:highlight w:val="none"/>
          <w:lang w:val="zh-CN" w:eastAsia="zh-CN"/>
        </w:rPr>
        <w:t>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财政拨款收入支出总体与上年相比</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eastAsia="zh-CN"/>
        </w:rPr>
        <w:t>增加</w:t>
      </w:r>
      <w:r>
        <w:rPr>
          <w:rFonts w:hint="eastAsia" w:ascii="仿宋_GB2312" w:hAnsi="仿宋_GB2312" w:eastAsia="仿宋_GB2312" w:cs="仿宋_GB2312"/>
          <w:color w:val="auto"/>
          <w:sz w:val="32"/>
          <w:szCs w:val="32"/>
          <w:highlight w:val="none"/>
          <w:lang w:val="en-US" w:eastAsia="zh-CN"/>
        </w:rPr>
        <w:t>1956.71</w:t>
      </w:r>
      <w:r>
        <w:rPr>
          <w:rFonts w:hint="eastAsia" w:ascii="仿宋_GB2312" w:hAnsi="仿宋_GB2312" w:eastAsia="仿宋_GB2312" w:cs="仿宋_GB2312"/>
          <w:color w:val="auto"/>
          <w:sz w:val="32"/>
          <w:szCs w:val="32"/>
          <w:highlight w:val="none"/>
          <w:lang w:val="zh-CN" w:eastAsia="zh-CN"/>
        </w:rPr>
        <w:t>万元，增长</w:t>
      </w:r>
      <w:r>
        <w:rPr>
          <w:rFonts w:hint="eastAsia" w:ascii="仿宋_GB2312" w:hAnsi="仿宋_GB2312" w:eastAsia="仿宋_GB2312" w:cs="仿宋_GB2312"/>
          <w:color w:val="auto"/>
          <w:sz w:val="32"/>
          <w:szCs w:val="32"/>
          <w:highlight w:val="none"/>
          <w:lang w:val="en-US" w:eastAsia="zh-CN"/>
        </w:rPr>
        <w:t>155.96</w:t>
      </w:r>
      <w:r>
        <w:rPr>
          <w:rFonts w:hint="eastAsia" w:ascii="仿宋_GB2312" w:hAnsi="仿宋_GB2312" w:eastAsia="仿宋_GB2312" w:cs="仿宋_GB2312"/>
          <w:color w:val="auto"/>
          <w:sz w:val="32"/>
          <w:szCs w:val="32"/>
          <w:highlight w:val="none"/>
          <w:lang w:val="zh-CN" w:eastAsia="zh-CN"/>
        </w:rPr>
        <w:t>%，主要原因是：本年度新增自治区跨县域资金项目</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与年初预算相比，年初预算数1,692.94万元，决算数3,211.37万元，预决算差异率89.69%，主要原因是：本年度追加自治区跨县域资金项目1143.882万元，</w:t>
      </w:r>
      <w:r>
        <w:rPr>
          <w:rFonts w:hint="eastAsia" w:ascii="仿宋_GB2312" w:hAnsi="仿宋_GB2312" w:eastAsia="仿宋_GB2312" w:cs="仿宋_GB2312"/>
          <w:color w:val="auto"/>
          <w:sz w:val="32"/>
          <w:szCs w:val="32"/>
          <w:highlight w:val="none"/>
          <w:lang w:val="en-US" w:eastAsia="zh-CN"/>
        </w:rPr>
        <w:t>另</w:t>
      </w:r>
      <w:r>
        <w:rPr>
          <w:rFonts w:hint="eastAsia" w:ascii="仿宋_GB2312" w:hAnsi="仿宋_GB2312" w:eastAsia="仿宋_GB2312" w:cs="仿宋_GB2312"/>
          <w:color w:val="auto"/>
          <w:sz w:val="32"/>
          <w:szCs w:val="32"/>
          <w:highlight w:val="none"/>
          <w:lang w:val="zh-CN" w:eastAsia="zh-CN"/>
        </w:rPr>
        <w:t>追加了政府性资金项目支出</w:t>
      </w:r>
      <w:r>
        <w:rPr>
          <w:rFonts w:hint="eastAsia" w:ascii="仿宋_GB2312" w:hAnsi="仿宋_GB2312" w:eastAsia="仿宋_GB2312" w:cs="仿宋_GB2312"/>
          <w:color w:val="auto"/>
          <w:sz w:val="32"/>
          <w:szCs w:val="32"/>
          <w:highlight w:val="none"/>
          <w:lang w:val="en-US" w:eastAsia="zh-CN"/>
        </w:rPr>
        <w:t>1362.45万元。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w:t>
      </w:r>
      <w:r>
        <w:rPr>
          <w:rFonts w:hint="eastAsia" w:ascii="仿宋_GB2312" w:hAnsi="仿宋_GB2312" w:eastAsia="仿宋_GB2312" w:cs="仿宋_GB2312"/>
          <w:color w:val="auto"/>
          <w:sz w:val="32"/>
          <w:szCs w:val="32"/>
          <w:highlight w:val="none"/>
          <w:lang w:val="zh-CN" w:eastAsia="zh-CN"/>
        </w:rPr>
        <w:t>023年度一般公共预算财政拨款支出</w:t>
      </w:r>
      <w:r>
        <w:rPr>
          <w:rFonts w:hint="eastAsia" w:ascii="仿宋_GB2312" w:hAnsi="仿宋_GB2312" w:eastAsia="仿宋_GB2312" w:cs="仿宋_GB2312"/>
          <w:color w:val="auto"/>
          <w:sz w:val="32"/>
          <w:szCs w:val="32"/>
          <w:highlight w:val="none"/>
          <w:lang w:val="en-US" w:eastAsia="zh-CN"/>
        </w:rPr>
        <w:t>1848.92</w:t>
      </w:r>
      <w:r>
        <w:rPr>
          <w:rFonts w:hint="eastAsia" w:ascii="仿宋_GB2312" w:hAnsi="仿宋_GB2312" w:eastAsia="仿宋_GB2312" w:cs="仿宋_GB2312"/>
          <w:color w:val="auto"/>
          <w:sz w:val="32"/>
          <w:szCs w:val="32"/>
          <w:highlight w:val="none"/>
          <w:lang w:val="zh-CN" w:eastAsia="zh-CN"/>
        </w:rPr>
        <w:t>万元，占本年支出合计的</w:t>
      </w:r>
      <w:r>
        <w:rPr>
          <w:rFonts w:hint="eastAsia" w:ascii="仿宋_GB2312" w:hAnsi="仿宋_GB2312" w:eastAsia="仿宋_GB2312" w:cs="仿宋_GB2312"/>
          <w:color w:val="auto"/>
          <w:sz w:val="32"/>
          <w:szCs w:val="32"/>
          <w:highlight w:val="none"/>
          <w:lang w:val="en-US" w:eastAsia="zh-CN"/>
        </w:rPr>
        <w:t>56.57</w:t>
      </w:r>
      <w:r>
        <w:rPr>
          <w:rFonts w:hint="eastAsia" w:ascii="仿宋_GB2312" w:hAnsi="仿宋_GB2312" w:eastAsia="仿宋_GB2312" w:cs="仿宋_GB2312"/>
          <w:color w:val="auto"/>
          <w:sz w:val="32"/>
          <w:szCs w:val="32"/>
          <w:highlight w:val="none"/>
          <w:lang w:val="zh-CN" w:eastAsia="zh-CN"/>
        </w:rPr>
        <w:t>%。与上年相比，增加</w:t>
      </w:r>
      <w:r>
        <w:rPr>
          <w:rFonts w:hint="eastAsia" w:ascii="仿宋_GB2312" w:hAnsi="仿宋_GB2312" w:eastAsia="仿宋_GB2312" w:cs="仿宋_GB2312"/>
          <w:color w:val="auto"/>
          <w:sz w:val="32"/>
          <w:szCs w:val="32"/>
          <w:highlight w:val="none"/>
          <w:lang w:val="en-US" w:eastAsia="zh-CN"/>
        </w:rPr>
        <w:t>594.26</w:t>
      </w:r>
      <w:r>
        <w:rPr>
          <w:rFonts w:hint="eastAsia" w:ascii="仿宋_GB2312" w:hAnsi="仿宋_GB2312" w:eastAsia="仿宋_GB2312" w:cs="仿宋_GB2312"/>
          <w:color w:val="auto"/>
          <w:sz w:val="32"/>
          <w:szCs w:val="32"/>
          <w:highlight w:val="none"/>
          <w:lang w:val="zh-CN" w:eastAsia="zh-CN"/>
        </w:rPr>
        <w:t>万元，</w:t>
      </w:r>
      <w:r>
        <w:rPr>
          <w:rFonts w:hint="eastAsia" w:ascii="仿宋_GB2312" w:hAnsi="仿宋_GB2312" w:eastAsia="仿宋_GB2312" w:cs="仿宋_GB2312"/>
          <w:color w:val="auto"/>
          <w:sz w:val="32"/>
          <w:szCs w:val="32"/>
          <w:highlight w:val="none"/>
          <w:lang w:val="en-US" w:eastAsia="zh-CN"/>
        </w:rPr>
        <w:t>增长47.36%,</w:t>
      </w:r>
      <w:r>
        <w:rPr>
          <w:rFonts w:hint="eastAsia" w:ascii="仿宋_GB2312" w:hAnsi="仿宋_GB2312" w:eastAsia="仿宋_GB2312" w:cs="仿宋_GB2312"/>
          <w:color w:val="auto"/>
          <w:sz w:val="32"/>
          <w:szCs w:val="32"/>
          <w:highlight w:val="none"/>
          <w:lang w:val="zh-CN" w:eastAsia="zh-CN"/>
        </w:rPr>
        <w:t>主要原因是：本年度新增自治区跨县域资金项目的支出。与年初预算相比，年初预算数1,692.94万元，决算数1,848.92万元，预决算差异率9.21%，主要原因是：本年度追加自治区跨县域资金项目1143.882万元</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w:t>
      </w:r>
      <w:r>
        <w:rPr>
          <w:rFonts w:hint="default" w:ascii="仿宋_GB2312" w:hAnsi="仿宋_GB2312" w:eastAsia="仿宋_GB2312" w:cs="仿宋_GB2312"/>
          <w:color w:val="auto"/>
          <w:kern w:val="2"/>
          <w:sz w:val="32"/>
          <w:szCs w:val="32"/>
          <w:highlight w:val="none"/>
          <w:lang w:val="zh-CN" w:eastAsia="zh-CN" w:bidi="ar-SA"/>
        </w:rPr>
        <w:t>.社会保障和就业支出（类）</w:t>
      </w:r>
      <w:r>
        <w:rPr>
          <w:rFonts w:hint="eastAsia" w:ascii="仿宋_GB2312" w:hAnsi="仿宋_GB2312" w:eastAsia="仿宋_GB2312" w:cs="仿宋_GB2312"/>
          <w:color w:val="auto"/>
          <w:kern w:val="2"/>
          <w:sz w:val="32"/>
          <w:szCs w:val="32"/>
          <w:highlight w:val="none"/>
          <w:lang w:val="zh-CN" w:eastAsia="zh-CN" w:bidi="ar-SA"/>
        </w:rPr>
        <w:t>133.80</w:t>
      </w:r>
      <w:r>
        <w:rPr>
          <w:rFonts w:hint="default" w:ascii="仿宋_GB2312" w:hAnsi="仿宋_GB2312" w:eastAsia="仿宋_GB2312" w:cs="仿宋_GB2312"/>
          <w:color w:val="auto"/>
          <w:kern w:val="2"/>
          <w:sz w:val="32"/>
          <w:szCs w:val="32"/>
          <w:highlight w:val="none"/>
          <w:lang w:val="zh-CN" w:eastAsia="zh-CN" w:bidi="ar-SA"/>
        </w:rPr>
        <w:t>万元，占</w:t>
      </w:r>
      <w:r>
        <w:rPr>
          <w:rFonts w:hint="eastAsia" w:ascii="仿宋_GB2312" w:hAnsi="仿宋_GB2312" w:eastAsia="仿宋_GB2312" w:cs="仿宋_GB2312"/>
          <w:color w:val="auto"/>
          <w:kern w:val="2"/>
          <w:sz w:val="32"/>
          <w:szCs w:val="32"/>
          <w:highlight w:val="none"/>
          <w:lang w:val="zh-CN" w:eastAsia="zh-CN" w:bidi="ar-SA"/>
        </w:rPr>
        <w:t>7.24%</w:t>
      </w:r>
      <w:r>
        <w:rPr>
          <w:rFonts w:hint="default" w:ascii="仿宋_GB2312" w:hAnsi="仿宋_GB2312" w:eastAsia="仿宋_GB2312" w:cs="仿宋_GB2312"/>
          <w:color w:val="auto"/>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w:t>
      </w:r>
      <w:r>
        <w:rPr>
          <w:rFonts w:hint="default" w:ascii="仿宋_GB2312" w:hAnsi="仿宋_GB2312" w:eastAsia="仿宋_GB2312" w:cs="仿宋_GB2312"/>
          <w:color w:val="auto"/>
          <w:kern w:val="2"/>
          <w:sz w:val="32"/>
          <w:szCs w:val="32"/>
          <w:highlight w:val="none"/>
          <w:lang w:val="zh-CN" w:eastAsia="zh-CN" w:bidi="ar-SA"/>
        </w:rPr>
        <w:t>.卫生健康支出（类）</w:t>
      </w:r>
      <w:r>
        <w:rPr>
          <w:rFonts w:hint="eastAsia" w:ascii="仿宋_GB2312" w:hAnsi="仿宋_GB2312" w:eastAsia="仿宋_GB2312" w:cs="仿宋_GB2312"/>
          <w:color w:val="auto"/>
          <w:kern w:val="2"/>
          <w:sz w:val="32"/>
          <w:szCs w:val="32"/>
          <w:highlight w:val="none"/>
          <w:lang w:val="zh-CN" w:eastAsia="zh-CN" w:bidi="ar-SA"/>
        </w:rPr>
        <w:t>41.94</w:t>
      </w:r>
      <w:r>
        <w:rPr>
          <w:rFonts w:hint="default" w:ascii="仿宋_GB2312" w:hAnsi="仿宋_GB2312" w:eastAsia="仿宋_GB2312" w:cs="仿宋_GB2312"/>
          <w:color w:val="auto"/>
          <w:kern w:val="2"/>
          <w:sz w:val="32"/>
          <w:szCs w:val="32"/>
          <w:highlight w:val="none"/>
          <w:lang w:val="zh-CN" w:eastAsia="zh-CN" w:bidi="ar-SA"/>
        </w:rPr>
        <w:t>万元，占</w:t>
      </w:r>
      <w:r>
        <w:rPr>
          <w:rFonts w:hint="eastAsia" w:ascii="仿宋_GB2312" w:hAnsi="仿宋_GB2312" w:eastAsia="仿宋_GB2312" w:cs="仿宋_GB2312"/>
          <w:color w:val="auto"/>
          <w:kern w:val="2"/>
          <w:sz w:val="32"/>
          <w:szCs w:val="32"/>
          <w:highlight w:val="none"/>
          <w:lang w:val="zh-CN" w:eastAsia="zh-CN" w:bidi="ar-SA"/>
        </w:rPr>
        <w:t>2.27%</w:t>
      </w:r>
      <w:r>
        <w:rPr>
          <w:rFonts w:hint="default" w:ascii="仿宋_GB2312" w:hAnsi="仿宋_GB2312" w:eastAsia="仿宋_GB2312" w:cs="仿宋_GB2312"/>
          <w:color w:val="auto"/>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w:t>
      </w:r>
      <w:r>
        <w:rPr>
          <w:rFonts w:hint="default" w:ascii="仿宋_GB2312" w:hAnsi="仿宋_GB2312" w:eastAsia="仿宋_GB2312" w:cs="仿宋_GB2312"/>
          <w:color w:val="auto"/>
          <w:kern w:val="2"/>
          <w:sz w:val="32"/>
          <w:szCs w:val="32"/>
          <w:highlight w:val="none"/>
          <w:lang w:val="zh-CN" w:eastAsia="zh-CN" w:bidi="ar-SA"/>
        </w:rPr>
        <w:t>.自然资源海洋气象等支出（类）</w:t>
      </w:r>
      <w:r>
        <w:rPr>
          <w:rFonts w:hint="eastAsia" w:ascii="仿宋_GB2312" w:hAnsi="仿宋_GB2312" w:eastAsia="仿宋_GB2312" w:cs="仿宋_GB2312"/>
          <w:color w:val="auto"/>
          <w:kern w:val="2"/>
          <w:sz w:val="32"/>
          <w:szCs w:val="32"/>
          <w:highlight w:val="none"/>
          <w:lang w:val="zh-CN" w:eastAsia="zh-CN" w:bidi="ar-SA"/>
        </w:rPr>
        <w:t>1,228.88</w:t>
      </w:r>
      <w:r>
        <w:rPr>
          <w:rFonts w:hint="default" w:ascii="仿宋_GB2312" w:hAnsi="仿宋_GB2312" w:eastAsia="仿宋_GB2312" w:cs="仿宋_GB2312"/>
          <w:color w:val="auto"/>
          <w:kern w:val="2"/>
          <w:sz w:val="32"/>
          <w:szCs w:val="32"/>
          <w:highlight w:val="none"/>
          <w:lang w:val="zh-CN" w:eastAsia="zh-CN" w:bidi="ar-SA"/>
        </w:rPr>
        <w:t>万元，占</w:t>
      </w:r>
      <w:r>
        <w:rPr>
          <w:rFonts w:hint="eastAsia" w:ascii="仿宋_GB2312" w:hAnsi="仿宋_GB2312" w:eastAsia="仿宋_GB2312" w:cs="仿宋_GB2312"/>
          <w:color w:val="auto"/>
          <w:kern w:val="2"/>
          <w:sz w:val="32"/>
          <w:szCs w:val="32"/>
          <w:highlight w:val="none"/>
          <w:lang w:val="zh-CN" w:eastAsia="zh-CN" w:bidi="ar-SA"/>
        </w:rPr>
        <w:t>66.4</w:t>
      </w:r>
      <w:r>
        <w:rPr>
          <w:rFonts w:hint="eastAsia" w:ascii="仿宋_GB2312" w:hAnsi="仿宋_GB2312" w:eastAsia="仿宋_GB2312" w:cs="仿宋_GB2312"/>
          <w:color w:val="auto"/>
          <w:kern w:val="2"/>
          <w:sz w:val="32"/>
          <w:szCs w:val="32"/>
          <w:highlight w:val="none"/>
          <w:lang w:val="en-US" w:eastAsia="zh-CN" w:bidi="ar-SA"/>
        </w:rPr>
        <w:t>7</w:t>
      </w:r>
      <w:r>
        <w:rPr>
          <w:rFonts w:hint="eastAsia" w:ascii="仿宋_GB2312" w:hAnsi="仿宋_GB2312" w:eastAsia="仿宋_GB2312" w:cs="仿宋_GB2312"/>
          <w:color w:val="auto"/>
          <w:kern w:val="2"/>
          <w:sz w:val="32"/>
          <w:szCs w:val="32"/>
          <w:highlight w:val="none"/>
          <w:lang w:val="zh-CN" w:eastAsia="zh-CN" w:bidi="ar-SA"/>
        </w:rPr>
        <w:t>%</w:t>
      </w:r>
      <w:r>
        <w:rPr>
          <w:rFonts w:hint="default" w:ascii="仿宋_GB2312" w:hAnsi="仿宋_GB2312" w:eastAsia="仿宋_GB2312" w:cs="仿宋_GB2312"/>
          <w:color w:val="auto"/>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w:t>
      </w:r>
      <w:r>
        <w:rPr>
          <w:rFonts w:hint="default" w:ascii="仿宋_GB2312" w:hAnsi="仿宋_GB2312" w:eastAsia="仿宋_GB2312" w:cs="仿宋_GB2312"/>
          <w:color w:val="auto"/>
          <w:kern w:val="2"/>
          <w:sz w:val="32"/>
          <w:szCs w:val="32"/>
          <w:highlight w:val="none"/>
          <w:lang w:val="zh-CN" w:eastAsia="zh-CN" w:bidi="ar-SA"/>
        </w:rPr>
        <w:t>.住房保障支出（类）</w:t>
      </w:r>
      <w:r>
        <w:rPr>
          <w:rFonts w:hint="eastAsia" w:ascii="仿宋_GB2312" w:hAnsi="仿宋_GB2312" w:eastAsia="仿宋_GB2312" w:cs="仿宋_GB2312"/>
          <w:color w:val="auto"/>
          <w:kern w:val="2"/>
          <w:sz w:val="32"/>
          <w:szCs w:val="32"/>
          <w:highlight w:val="none"/>
          <w:lang w:val="zh-CN" w:eastAsia="zh-CN" w:bidi="ar-SA"/>
        </w:rPr>
        <w:t>59.42</w:t>
      </w:r>
      <w:r>
        <w:rPr>
          <w:rFonts w:hint="default" w:ascii="仿宋_GB2312" w:hAnsi="仿宋_GB2312" w:eastAsia="仿宋_GB2312" w:cs="仿宋_GB2312"/>
          <w:color w:val="auto"/>
          <w:kern w:val="2"/>
          <w:sz w:val="32"/>
          <w:szCs w:val="32"/>
          <w:highlight w:val="none"/>
          <w:lang w:val="zh-CN" w:eastAsia="zh-CN" w:bidi="ar-SA"/>
        </w:rPr>
        <w:t>万元，占</w:t>
      </w:r>
      <w:r>
        <w:rPr>
          <w:rFonts w:hint="eastAsia" w:ascii="仿宋_GB2312" w:hAnsi="仿宋_GB2312" w:eastAsia="仿宋_GB2312" w:cs="仿宋_GB2312"/>
          <w:color w:val="auto"/>
          <w:kern w:val="2"/>
          <w:sz w:val="32"/>
          <w:szCs w:val="32"/>
          <w:highlight w:val="none"/>
          <w:lang w:val="zh-CN" w:eastAsia="zh-CN" w:bidi="ar-SA"/>
        </w:rPr>
        <w:t>3.21%</w:t>
      </w:r>
      <w:r>
        <w:rPr>
          <w:rFonts w:hint="default" w:ascii="仿宋_GB2312" w:hAnsi="仿宋_GB2312" w:eastAsia="仿宋_GB2312" w:cs="仿宋_GB2312"/>
          <w:color w:val="auto"/>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w:t>
      </w:r>
      <w:r>
        <w:rPr>
          <w:rFonts w:hint="default" w:ascii="仿宋_GB2312" w:hAnsi="仿宋_GB2312" w:eastAsia="仿宋_GB2312" w:cs="仿宋_GB2312"/>
          <w:color w:val="auto"/>
          <w:kern w:val="2"/>
          <w:sz w:val="32"/>
          <w:szCs w:val="32"/>
          <w:highlight w:val="none"/>
          <w:lang w:val="zh-CN" w:eastAsia="zh-CN" w:bidi="ar-SA"/>
        </w:rPr>
        <w:t>.</w:t>
      </w:r>
      <w:r>
        <w:rPr>
          <w:rFonts w:hint="eastAsia" w:ascii="仿宋_GB2312" w:hAnsi="仿宋_GB2312" w:eastAsia="仿宋_GB2312" w:cs="仿宋_GB2312"/>
          <w:color w:val="auto"/>
          <w:kern w:val="2"/>
          <w:sz w:val="32"/>
          <w:szCs w:val="32"/>
          <w:highlight w:val="none"/>
          <w:lang w:val="zh-CN" w:eastAsia="zh-CN" w:bidi="ar-SA"/>
        </w:rPr>
        <w:t>灾</w:t>
      </w:r>
      <w:r>
        <w:rPr>
          <w:rFonts w:hint="default" w:ascii="仿宋_GB2312" w:hAnsi="仿宋_GB2312" w:eastAsia="仿宋_GB2312" w:cs="仿宋_GB2312"/>
          <w:color w:val="auto"/>
          <w:kern w:val="2"/>
          <w:sz w:val="32"/>
          <w:szCs w:val="32"/>
          <w:highlight w:val="none"/>
          <w:lang w:val="zh-CN" w:eastAsia="zh-CN" w:bidi="ar-SA"/>
        </w:rPr>
        <w:t>害防治及应急管理支出（类）</w:t>
      </w:r>
      <w:r>
        <w:rPr>
          <w:rFonts w:hint="eastAsia" w:ascii="仿宋_GB2312" w:hAnsi="仿宋_GB2312" w:eastAsia="仿宋_GB2312" w:cs="仿宋_GB2312"/>
          <w:color w:val="auto"/>
          <w:kern w:val="2"/>
          <w:sz w:val="32"/>
          <w:szCs w:val="32"/>
          <w:highlight w:val="none"/>
          <w:lang w:val="zh-CN" w:eastAsia="zh-CN" w:bidi="ar-SA"/>
        </w:rPr>
        <w:t>370.00</w:t>
      </w:r>
      <w:r>
        <w:rPr>
          <w:rFonts w:hint="default" w:ascii="仿宋_GB2312" w:hAnsi="仿宋_GB2312" w:eastAsia="仿宋_GB2312" w:cs="仿宋_GB2312"/>
          <w:color w:val="auto"/>
          <w:kern w:val="2"/>
          <w:sz w:val="32"/>
          <w:szCs w:val="32"/>
          <w:highlight w:val="none"/>
          <w:lang w:val="zh-CN" w:eastAsia="zh-CN" w:bidi="ar-SA"/>
        </w:rPr>
        <w:t>万元，占</w:t>
      </w:r>
      <w:r>
        <w:rPr>
          <w:rFonts w:hint="eastAsia" w:ascii="仿宋_GB2312" w:hAnsi="仿宋_GB2312" w:eastAsia="仿宋_GB2312" w:cs="仿宋_GB2312"/>
          <w:color w:val="auto"/>
          <w:kern w:val="2"/>
          <w:sz w:val="32"/>
          <w:szCs w:val="32"/>
          <w:highlight w:val="none"/>
          <w:lang w:val="zh-CN" w:eastAsia="zh-CN" w:bidi="ar-SA"/>
        </w:rPr>
        <w:t>20.01%</w:t>
      </w:r>
      <w:r>
        <w:rPr>
          <w:rFonts w:hint="default" w:ascii="仿宋_GB2312" w:hAnsi="仿宋_GB2312" w:eastAsia="仿宋_GB2312" w:cs="仿宋_GB2312"/>
          <w:color w:val="auto"/>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w:t>
      </w:r>
      <w:r>
        <w:rPr>
          <w:rFonts w:hint="default" w:ascii="仿宋_GB2312" w:hAnsi="仿宋_GB2312" w:eastAsia="仿宋_GB2312" w:cs="仿宋_GB2312"/>
          <w:color w:val="auto"/>
          <w:kern w:val="2"/>
          <w:sz w:val="32"/>
          <w:szCs w:val="32"/>
          <w:highlight w:val="none"/>
          <w:lang w:val="zh-CN" w:eastAsia="zh-CN" w:bidi="ar-SA"/>
        </w:rPr>
        <w:t>.其他支出（类）</w:t>
      </w:r>
      <w:r>
        <w:rPr>
          <w:rFonts w:hint="eastAsia" w:ascii="仿宋_GB2312" w:hAnsi="仿宋_GB2312" w:eastAsia="仿宋_GB2312" w:cs="仿宋_GB2312"/>
          <w:color w:val="auto"/>
          <w:kern w:val="2"/>
          <w:sz w:val="32"/>
          <w:szCs w:val="32"/>
          <w:highlight w:val="none"/>
          <w:lang w:val="zh-CN" w:eastAsia="zh-CN" w:bidi="ar-SA"/>
        </w:rPr>
        <w:t>14.88</w:t>
      </w:r>
      <w:r>
        <w:rPr>
          <w:rFonts w:hint="default" w:ascii="仿宋_GB2312" w:hAnsi="仿宋_GB2312" w:eastAsia="仿宋_GB2312" w:cs="仿宋_GB2312"/>
          <w:color w:val="auto"/>
          <w:kern w:val="2"/>
          <w:sz w:val="32"/>
          <w:szCs w:val="32"/>
          <w:highlight w:val="none"/>
          <w:lang w:val="zh-CN" w:eastAsia="zh-CN" w:bidi="ar-SA"/>
        </w:rPr>
        <w:t>万元，占</w:t>
      </w:r>
      <w:r>
        <w:rPr>
          <w:rFonts w:hint="eastAsia" w:ascii="仿宋_GB2312" w:hAnsi="仿宋_GB2312" w:eastAsia="仿宋_GB2312" w:cs="仿宋_GB2312"/>
          <w:color w:val="auto"/>
          <w:kern w:val="2"/>
          <w:sz w:val="32"/>
          <w:szCs w:val="32"/>
          <w:highlight w:val="none"/>
          <w:lang w:val="zh-CN" w:eastAsia="zh-CN" w:bidi="ar-SA"/>
        </w:rPr>
        <w:t>0.80%</w:t>
      </w:r>
      <w:r>
        <w:rPr>
          <w:rFonts w:hint="default"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自然资源海洋气象等支出（类）自然资源事务（款）行政运行（项）:支出决算数为464.00万元，比上年决算减少428.98万元，降低48.04%，主要原因是：上年度支付了调增的基础绩效和基本工资，局机关和原城乡规划局2018年半年绩效考核奖，沙湾市耕地保护、农用地及地质灾害清查等工作经费，农村地籍调查及集体建设用地使用权确权登记项目经费等</w:t>
      </w:r>
      <w:r>
        <w:rPr>
          <w:rFonts w:hint="eastAsia" w:ascii="仿宋_GB2312" w:hAnsi="仿宋_GB2312" w:eastAsia="仿宋_GB2312" w:cs="仿宋_GB2312"/>
          <w:color w:val="auto"/>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自然资源海洋气象等支出（类）其他自然资源海洋气象等支出（款）其他自然资源海洋气象等支出（项）:支出决算数为8.94万元，比上年决算增加8.94万元，增长100%，主要原因是：本年度新增国有建设用地使用权挂牌出让土地评估费项目</w:t>
      </w:r>
      <w:r>
        <w:rPr>
          <w:rFonts w:hint="eastAsia" w:ascii="仿宋_GB2312" w:hAnsi="仿宋_GB2312" w:eastAsia="仿宋_GB2312" w:cs="仿宋_GB2312"/>
          <w:color w:val="auto"/>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3.灾害防治及应急管理支出（类）自然灾害防治（款）地质灾害防治（项）:支出决算数为370.00万元，比上年决算增加370.00万元，增长100%，主要原因是：</w:t>
      </w:r>
      <w:r>
        <w:rPr>
          <w:rFonts w:hint="eastAsia" w:ascii="仿宋_GB2312" w:hAnsi="仿宋_GB2312" w:eastAsia="仿宋_GB2312" w:cs="仿宋_GB2312"/>
          <w:color w:val="auto"/>
          <w:kern w:val="2"/>
          <w:sz w:val="32"/>
          <w:szCs w:val="32"/>
          <w:highlight w:val="none"/>
          <w:lang w:val="zh-CN" w:eastAsia="zh-CN" w:bidi="ar-SA"/>
        </w:rPr>
        <w:t>本年度新增自然灾害防治建设体系补助资金项目。</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4.自然资源海洋气象等支出（类）自然资源事务（款）自然资源规划及管理（项）:支出决算数为177.85万元，比上年决算增加177.85万元，增长100%，主要原因是：</w:t>
      </w:r>
      <w:r>
        <w:rPr>
          <w:rFonts w:hint="eastAsia" w:ascii="仿宋_GB2312" w:hAnsi="仿宋_GB2312" w:eastAsia="仿宋_GB2312" w:cs="仿宋_GB2312"/>
          <w:color w:val="auto"/>
          <w:kern w:val="2"/>
          <w:sz w:val="32"/>
          <w:szCs w:val="32"/>
          <w:highlight w:val="none"/>
          <w:lang w:val="zh-CN" w:eastAsia="zh-CN" w:bidi="ar-SA"/>
        </w:rPr>
        <w:t>本年度新增特色村规划项目和国土空间总体规划环评项目。</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5.自然资源海洋气象等支出（类）自然资源事务（款）自然资源调查与确权登记（项）:支出决算数为164.49万元，比上年决算增加164.49万元，增长100%，主要原因是：</w:t>
      </w:r>
      <w:r>
        <w:rPr>
          <w:rFonts w:hint="eastAsia" w:ascii="仿宋_GB2312" w:hAnsi="仿宋_GB2312" w:eastAsia="仿宋_GB2312" w:cs="仿宋_GB2312"/>
          <w:color w:val="auto"/>
          <w:kern w:val="2"/>
          <w:sz w:val="32"/>
          <w:szCs w:val="32"/>
          <w:highlight w:val="none"/>
          <w:lang w:val="zh-CN" w:eastAsia="zh-CN" w:bidi="ar-SA"/>
        </w:rPr>
        <w:t>本年度新增沙湾县三道河子镇地籍测量项目不动产信息平台运营维护升级项目和不动产工本费项目。</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6.其他支出（类）其他支出（款）其他支出（项）:支出决算数为14.88万元，比上年决算降低9.98万元，降低40.14%，主要原因是：本年度</w:t>
      </w:r>
      <w:r>
        <w:rPr>
          <w:rFonts w:hint="eastAsia" w:ascii="仿宋_GB2312" w:hAnsi="仿宋_GB2312" w:eastAsia="仿宋_GB2312" w:cs="仿宋_GB2312"/>
          <w:color w:val="auto"/>
          <w:kern w:val="2"/>
          <w:sz w:val="32"/>
          <w:szCs w:val="32"/>
          <w:highlight w:val="none"/>
          <w:lang w:val="zh-CN" w:eastAsia="zh-CN" w:bidi="ar-SA"/>
        </w:rPr>
        <w:t>专项</w:t>
      </w:r>
      <w:r>
        <w:rPr>
          <w:rFonts w:hint="eastAsia" w:ascii="仿宋_GB2312" w:hAnsi="仿宋_GB2312" w:eastAsia="仿宋_GB2312" w:cs="仿宋_GB2312"/>
          <w:color w:val="auto"/>
          <w:kern w:val="2"/>
          <w:sz w:val="32"/>
          <w:szCs w:val="32"/>
          <w:highlight w:val="none"/>
          <w:lang w:val="en-US" w:eastAsia="zh-CN" w:bidi="ar-SA"/>
        </w:rPr>
        <w:t>工作</w:t>
      </w:r>
      <w:r>
        <w:rPr>
          <w:rFonts w:hint="eastAsia" w:ascii="仿宋_GB2312" w:hAnsi="仿宋_GB2312" w:eastAsia="仿宋_GB2312" w:cs="仿宋_GB2312"/>
          <w:color w:val="auto"/>
          <w:kern w:val="2"/>
          <w:sz w:val="32"/>
          <w:szCs w:val="32"/>
          <w:highlight w:val="none"/>
          <w:lang w:val="zh-CN" w:eastAsia="zh-CN" w:bidi="ar-SA"/>
        </w:rPr>
        <w:t>经费项目下半年的经费未使用，故比上年决算数降低。</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7.卫生健康支出（类）行政事业单位医疗（款）行政单位医疗（项）:支出决算数为24.10万元，比上年决算减少21.03万元，下降46.6%，主要原因是：本年度新增退休人员4人，导致行政单位医疗支出减少</w:t>
      </w:r>
      <w:r>
        <w:rPr>
          <w:rFonts w:hint="eastAsia" w:ascii="仿宋_GB2312" w:hAnsi="仿宋_GB2312" w:eastAsia="仿宋_GB2312" w:cs="仿宋_GB2312"/>
          <w:color w:val="auto"/>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8.自然资源海洋气象等支出（类）自然资源事务（款）事业运行（项）:支出决算数为276.62万元，比上年决算增加276.62万元，增长100%，主要原因是：</w:t>
      </w:r>
      <w:r>
        <w:rPr>
          <w:rFonts w:hint="eastAsia" w:ascii="仿宋_GB2312" w:hAnsi="仿宋_GB2312" w:eastAsia="仿宋_GB2312" w:cs="仿宋_GB2312"/>
          <w:color w:val="auto"/>
          <w:kern w:val="2"/>
          <w:sz w:val="32"/>
          <w:szCs w:val="32"/>
          <w:highlight w:val="none"/>
          <w:lang w:val="zh-CN" w:eastAsia="zh-CN" w:bidi="ar-SA"/>
        </w:rPr>
        <w:t>本年度</w:t>
      </w:r>
      <w:r>
        <w:rPr>
          <w:rFonts w:hint="eastAsia" w:ascii="仿宋_GB2312" w:hAnsi="仿宋_GB2312" w:eastAsia="仿宋_GB2312" w:cs="仿宋_GB2312"/>
          <w:color w:val="auto"/>
          <w:kern w:val="2"/>
          <w:sz w:val="32"/>
          <w:szCs w:val="32"/>
          <w:highlight w:val="none"/>
          <w:lang w:val="en-US" w:eastAsia="zh-CN" w:bidi="ar-SA"/>
        </w:rPr>
        <w:t>事业运行款项支出与行政运行款项支出分开填列</w:t>
      </w:r>
      <w:r>
        <w:rPr>
          <w:rFonts w:hint="eastAsia" w:ascii="仿宋_GB2312" w:hAnsi="仿宋_GB2312" w:eastAsia="仿宋_GB2312" w:cs="仿宋_GB2312"/>
          <w:color w:val="auto"/>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9.社会保障和就业支出（类）行政事业单位养老支出（款）行政单位离退休（项）:支出决算数为35.63万元，比上年决算增加24.78万元，增长228.39%，主要原因是：本年度支付了退休人员2022年绩效考核奖，故比上年决算数有所增加</w:t>
      </w:r>
      <w:r>
        <w:rPr>
          <w:rFonts w:hint="eastAsia" w:ascii="仿宋_GB2312" w:hAnsi="仿宋_GB2312" w:eastAsia="仿宋_GB2312" w:cs="仿宋_GB2312"/>
          <w:color w:val="auto"/>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10.社会保障和就业支出（类）行政事业单位养老支出（款）机关事业单位基本养老保险缴费支出（项）:支出决算数为75.77万元，比上年决算增加5.69万元，增长8.12%，主要原因是：</w:t>
      </w:r>
      <w:r>
        <w:rPr>
          <w:rFonts w:hint="eastAsia" w:ascii="仿宋_GB2312" w:hAnsi="仿宋_GB2312" w:eastAsia="仿宋_GB2312" w:cs="仿宋_GB2312"/>
          <w:color w:val="auto"/>
          <w:kern w:val="2"/>
          <w:sz w:val="32"/>
          <w:szCs w:val="32"/>
          <w:highlight w:val="none"/>
          <w:lang w:val="zh-CN" w:eastAsia="zh-CN" w:bidi="ar-SA"/>
        </w:rPr>
        <w:t>本年度社保基数调增，导致</w:t>
      </w:r>
      <w:r>
        <w:rPr>
          <w:rFonts w:hint="eastAsia" w:ascii="仿宋_GB2312" w:hAnsi="仿宋_GB2312" w:eastAsia="仿宋_GB2312" w:cs="仿宋_GB2312"/>
          <w:color w:val="auto"/>
          <w:kern w:val="2"/>
          <w:sz w:val="32"/>
          <w:szCs w:val="32"/>
          <w:highlight w:val="none"/>
          <w:lang w:val="en-US" w:eastAsia="zh-CN" w:bidi="ar-SA"/>
        </w:rPr>
        <w:t>机关事业单位基本养老保险缴费支出增加</w:t>
      </w:r>
      <w:r>
        <w:rPr>
          <w:rFonts w:hint="eastAsia" w:ascii="仿宋_GB2312" w:hAnsi="仿宋_GB2312" w:eastAsia="仿宋_GB2312" w:cs="仿宋_GB2312"/>
          <w:color w:val="auto"/>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11.自然资源海洋气象等支出（类）自然资源事务（款）自然资源利用与保护（项）:支出决算数为136.98万元，比上年决算增加136.98万元，增长100%，主要原因是：</w:t>
      </w:r>
      <w:r>
        <w:rPr>
          <w:rFonts w:hint="eastAsia" w:ascii="仿宋_GB2312" w:hAnsi="仿宋_GB2312" w:eastAsia="仿宋_GB2312" w:cs="仿宋_GB2312"/>
          <w:color w:val="auto"/>
          <w:kern w:val="2"/>
          <w:sz w:val="32"/>
          <w:szCs w:val="32"/>
          <w:highlight w:val="none"/>
          <w:lang w:val="zh-CN" w:eastAsia="zh-CN" w:bidi="ar-SA"/>
        </w:rPr>
        <w:t>本年度新增沙湾市实施乡镇规划</w:t>
      </w:r>
      <w:r>
        <w:rPr>
          <w:rFonts w:hint="eastAsia" w:ascii="仿宋_GB2312" w:hAnsi="仿宋_GB2312" w:eastAsia="仿宋_GB2312" w:cs="仿宋_GB2312"/>
          <w:color w:val="auto"/>
          <w:kern w:val="2"/>
          <w:sz w:val="32"/>
          <w:szCs w:val="32"/>
          <w:highlight w:val="none"/>
          <w:lang w:val="en-US" w:eastAsia="zh-CN" w:bidi="ar-SA"/>
        </w:rPr>
        <w:t>2023年建设用地耕地占用税项目和沙湾市农用地清查项目</w:t>
      </w:r>
      <w:r>
        <w:rPr>
          <w:rFonts w:hint="eastAsia" w:ascii="仿宋_GB2312" w:hAnsi="仿宋_GB2312" w:eastAsia="仿宋_GB2312" w:cs="仿宋_GB2312"/>
          <w:color w:val="auto"/>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12.卫生健康支出（类）行政事业单位医疗（款）公务员医疗补助（项）:支出决算数为9.96万元，比上年决算减少8.49万元，下降46.02%，主要原因是：本年度新增退休人员4人，导致公务员医疗补助支出减少</w:t>
      </w:r>
      <w:r>
        <w:rPr>
          <w:rFonts w:hint="eastAsia" w:ascii="仿宋_GB2312" w:hAnsi="仿宋_GB2312" w:eastAsia="仿宋_GB2312" w:cs="仿宋_GB2312"/>
          <w:color w:val="auto"/>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13.住房保障支出（类）住房改革支出（款）住房公积金（项）:支出决算数为59.42万元，比上年决算减少3.09万元，下降4.94%，主要原因是：</w:t>
      </w:r>
      <w:r>
        <w:rPr>
          <w:rFonts w:hint="eastAsia" w:ascii="仿宋_GB2312" w:hAnsi="仿宋_GB2312" w:eastAsia="仿宋_GB2312" w:cs="仿宋_GB2312"/>
          <w:color w:val="auto"/>
          <w:kern w:val="2"/>
          <w:sz w:val="32"/>
          <w:szCs w:val="32"/>
          <w:highlight w:val="none"/>
          <w:lang w:val="zh-CN" w:eastAsia="zh-CN" w:bidi="ar-SA"/>
        </w:rPr>
        <w:t>本年度新增</w:t>
      </w:r>
      <w:r>
        <w:rPr>
          <w:rFonts w:hint="eastAsia" w:ascii="仿宋_GB2312" w:hAnsi="仿宋_GB2312" w:eastAsia="仿宋_GB2312" w:cs="仿宋_GB2312"/>
          <w:color w:val="auto"/>
          <w:kern w:val="2"/>
          <w:sz w:val="32"/>
          <w:szCs w:val="32"/>
          <w:highlight w:val="none"/>
          <w:lang w:val="en-US" w:eastAsia="zh-CN" w:bidi="ar-SA"/>
        </w:rPr>
        <w:t>4名退休人员，导致住房公积金支出减少</w:t>
      </w:r>
      <w:r>
        <w:rPr>
          <w:rFonts w:hint="eastAsia" w:ascii="仿宋_GB2312" w:hAnsi="仿宋_GB2312" w:eastAsia="仿宋_GB2312" w:cs="仿宋_GB2312"/>
          <w:color w:val="auto"/>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14.社会保障和就业支出（类）行政事业单位养老支出（款）机关事业单位职业年金缴费支出（项）:支出决算数为22.41万元，比上年决算增加16.41万元，增长273.5%，主要原因是：本年度新增退休人员4人,上年度新增退休人员1人，在职人员转退休后需进行职业年金申拨做实后才可办理退休，故本年度职业年金缴费支出增加</w:t>
      </w:r>
      <w:r>
        <w:rPr>
          <w:rFonts w:hint="eastAsia" w:ascii="仿宋_GB2312" w:hAnsi="仿宋_GB2312" w:eastAsia="仿宋_GB2312" w:cs="仿宋_GB2312"/>
          <w:color w:val="auto"/>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15.卫生健康支出（类）行政事业单位医疗（款）事业单位医疗（项）:支出决算数为7.89万元，比上年决算减少7.6万元，下降49.03%，主要原因是：按照医保局通知，从2023年起，退休人员不在进行基本医疗保险缴纳，故基本医疗费用的支出也较上年减少。</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16.社会保障和就业支出（类）行政事业单位养老支出（款）行政事业单位离退休（款）事业单位离退休（项）:支出决算数为0万元，比上年决算减少8.32万元，下降100%，主要原因是：我单位本年度没有在职事业退休人员，导致事业单位离退休支出减少。</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default"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17.自然资源支出（类）其他自然资源支出（款）其他自然资源支出（项）:支出决算数为0万元，比上年决算减少100万元，下降100%，主要原因是：本年度三道河子镇地籍测量项目没有支出</w:t>
      </w:r>
      <w:r>
        <w:rPr>
          <w:rFonts w:hint="eastAsia" w:ascii="仿宋_GB2312" w:hAnsi="仿宋_GB2312" w:eastAsia="仿宋_GB2312" w:cs="仿宋_GB2312"/>
          <w:color w:val="auto"/>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eastAsia" w:ascii="黑体" w:hAnsi="黑体" w:eastAsia="黑体" w:cs="宋体"/>
          <w:bCs/>
          <w:color w:val="auto"/>
          <w:kern w:val="0"/>
          <w:sz w:val="32"/>
          <w:szCs w:val="32"/>
          <w:highlight w:val="none"/>
          <w:lang w:val="en-US" w:eastAsia="zh-CN" w:bidi="ar-SA"/>
        </w:rPr>
      </w:pPr>
      <w:r>
        <w:rPr>
          <w:rFonts w:hint="eastAsia" w:ascii="黑体" w:hAnsi="黑体" w:eastAsia="黑体" w:cs="宋体"/>
          <w:bCs/>
          <w:color w:val="auto"/>
          <w:kern w:val="0"/>
          <w:sz w:val="32"/>
          <w:szCs w:val="32"/>
          <w:highlight w:val="none"/>
          <w:lang w:val="en-US" w:eastAsia="zh-CN" w:bidi="ar-SA"/>
        </w:rPr>
        <w:t>六、一般公共预算财政拨款基本支出决算情况说明</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2023年度一般公共预算财政拨款基本支出975.78万元，其中：人员经费924.24万元，包括：基本工资、津贴补贴、奖金、绩效工资、机关事业单位基本养老保险缴费、职业年金缴费、职工基本医疗保险缴费、公务员医疗补助缴费、其他社会保障缴费、住房公积金、其他工资福利支出、退休费、  抚恤金、其他对个人和家庭的补助。</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公用经费51.54万元，包括：办公费、印刷费、电费、邮电费、差旅费、维修(护)费、公务接待费、劳务费、工会经费、公务用车运行维护费、其他商品和服务支出。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zh-CN" w:eastAsia="zh-CN" w:bidi="ar-SA"/>
        </w:rPr>
        <w:t>2023年度</w:t>
      </w:r>
      <w:r>
        <w:rPr>
          <w:rFonts w:hint="eastAsia" w:ascii="仿宋_GB2312" w:hAnsi="仿宋_GB2312" w:eastAsia="仿宋_GB2312" w:cs="仿宋_GB2312"/>
          <w:color w:val="auto"/>
          <w:kern w:val="2"/>
          <w:sz w:val="32"/>
          <w:szCs w:val="32"/>
          <w:highlight w:val="none"/>
          <w:lang w:val="en-US" w:eastAsia="zh-CN" w:bidi="ar-SA"/>
        </w:rPr>
        <w:t>财政拨款</w:t>
      </w:r>
      <w:r>
        <w:rPr>
          <w:rFonts w:hint="eastAsia" w:ascii="仿宋_GB2312" w:hAnsi="仿宋_GB2312" w:eastAsia="仿宋_GB2312" w:cs="仿宋_GB2312"/>
          <w:color w:val="auto"/>
          <w:kern w:val="2"/>
          <w:sz w:val="32"/>
          <w:szCs w:val="32"/>
          <w:highlight w:val="none"/>
          <w:lang w:val="zh-CN" w:eastAsia="zh-CN" w:bidi="ar-SA"/>
        </w:rPr>
        <w:t>“三公”经费支出</w:t>
      </w:r>
      <w:r>
        <w:rPr>
          <w:rFonts w:hint="eastAsia" w:ascii="仿宋_GB2312" w:hAnsi="仿宋_GB2312" w:eastAsia="仿宋_GB2312" w:cs="仿宋_GB2312"/>
          <w:color w:val="auto"/>
          <w:kern w:val="2"/>
          <w:sz w:val="32"/>
          <w:szCs w:val="32"/>
          <w:highlight w:val="none"/>
          <w:lang w:val="en-US" w:eastAsia="zh-CN" w:bidi="ar-SA"/>
        </w:rPr>
        <w:t>11.8</w:t>
      </w:r>
      <w:r>
        <w:rPr>
          <w:rFonts w:hint="eastAsia" w:ascii="仿宋_GB2312" w:hAnsi="仿宋_GB2312" w:eastAsia="仿宋_GB2312" w:cs="仿宋_GB2312"/>
          <w:color w:val="auto"/>
          <w:kern w:val="2"/>
          <w:sz w:val="32"/>
          <w:szCs w:val="32"/>
          <w:highlight w:val="none"/>
          <w:lang w:val="zh-CN" w:eastAsia="zh-CN" w:bidi="ar-SA"/>
        </w:rPr>
        <w:t>万元，</w:t>
      </w:r>
      <w:r>
        <w:rPr>
          <w:rFonts w:hint="eastAsia" w:ascii="仿宋_GB2312" w:hAnsi="仿宋_GB2312" w:eastAsia="仿宋_GB2312" w:cs="仿宋_GB2312"/>
          <w:color w:val="auto"/>
          <w:kern w:val="2"/>
          <w:sz w:val="32"/>
          <w:szCs w:val="32"/>
          <w:highlight w:val="none"/>
          <w:lang w:val="en-US" w:eastAsia="zh-CN" w:bidi="ar-SA"/>
        </w:rPr>
        <w:t>比上年</w:t>
      </w:r>
      <w:r>
        <w:rPr>
          <w:rFonts w:hint="eastAsia" w:ascii="仿宋_GB2312" w:hAnsi="仿宋_GB2312" w:eastAsia="仿宋_GB2312" w:cs="仿宋_GB2312"/>
          <w:color w:val="auto"/>
          <w:kern w:val="2"/>
          <w:sz w:val="32"/>
          <w:szCs w:val="32"/>
          <w:highlight w:val="none"/>
          <w:lang w:val="zh-CN" w:eastAsia="zh-CN" w:bidi="ar-SA"/>
        </w:rPr>
        <w:t>减少</w:t>
      </w:r>
      <w:r>
        <w:rPr>
          <w:rFonts w:hint="eastAsia" w:ascii="仿宋_GB2312" w:hAnsi="仿宋_GB2312" w:eastAsia="仿宋_GB2312" w:cs="仿宋_GB2312"/>
          <w:color w:val="auto"/>
          <w:kern w:val="2"/>
          <w:sz w:val="32"/>
          <w:szCs w:val="32"/>
          <w:highlight w:val="none"/>
          <w:lang w:val="en-US" w:eastAsia="zh-CN" w:bidi="ar-SA"/>
        </w:rPr>
        <w:t>21.46</w:t>
      </w:r>
      <w:r>
        <w:rPr>
          <w:rFonts w:hint="eastAsia" w:ascii="仿宋_GB2312" w:hAnsi="仿宋_GB2312" w:eastAsia="仿宋_GB2312" w:cs="仿宋_GB2312"/>
          <w:color w:val="auto"/>
          <w:kern w:val="2"/>
          <w:sz w:val="32"/>
          <w:szCs w:val="32"/>
          <w:highlight w:val="none"/>
          <w:lang w:val="zh-CN" w:eastAsia="zh-CN" w:bidi="ar-SA"/>
        </w:rPr>
        <w:t>万元，</w:t>
      </w:r>
      <w:r>
        <w:rPr>
          <w:rFonts w:hint="eastAsia" w:ascii="仿宋_GB2312" w:hAnsi="仿宋_GB2312" w:eastAsia="仿宋_GB2312" w:cs="仿宋_GB2312"/>
          <w:color w:val="auto"/>
          <w:kern w:val="2"/>
          <w:sz w:val="32"/>
          <w:szCs w:val="32"/>
          <w:highlight w:val="none"/>
          <w:lang w:val="en-US" w:eastAsia="zh-CN" w:bidi="ar-SA"/>
        </w:rPr>
        <w:t>下降64.52%,</w:t>
      </w:r>
      <w:r>
        <w:rPr>
          <w:rFonts w:hint="eastAsia" w:ascii="仿宋_GB2312" w:hAnsi="仿宋_GB2312" w:eastAsia="仿宋_GB2312" w:cs="仿宋_GB2312"/>
          <w:color w:val="auto"/>
          <w:kern w:val="2"/>
          <w:sz w:val="32"/>
          <w:szCs w:val="32"/>
          <w:highlight w:val="none"/>
          <w:lang w:val="zh-CN" w:eastAsia="zh-CN" w:bidi="ar-SA"/>
        </w:rPr>
        <w:t>主要原因是：</w:t>
      </w:r>
      <w:r>
        <w:rPr>
          <w:rFonts w:hint="eastAsia" w:ascii="仿宋_GB2312" w:hAnsi="仿宋_GB2312" w:eastAsia="仿宋_GB2312" w:cs="仿宋_GB2312"/>
          <w:color w:val="auto"/>
          <w:kern w:val="2"/>
          <w:sz w:val="32"/>
          <w:szCs w:val="32"/>
          <w:highlight w:val="none"/>
          <w:lang w:val="en-US" w:eastAsia="zh-CN" w:bidi="ar-SA"/>
        </w:rPr>
        <w:t>本单位今年将4辆公务用车移交给机关事务管理服务中心</w:t>
      </w:r>
      <w:r>
        <w:rPr>
          <w:rFonts w:hint="eastAsia" w:ascii="仿宋_GB2312" w:hAnsi="仿宋_GB2312" w:eastAsia="仿宋_GB2312" w:cs="仿宋_GB2312"/>
          <w:color w:val="auto"/>
          <w:kern w:val="2"/>
          <w:sz w:val="32"/>
          <w:szCs w:val="32"/>
          <w:highlight w:val="none"/>
          <w:lang w:val="zh-CN" w:eastAsia="zh-CN" w:bidi="ar-SA"/>
        </w:rPr>
        <w:t>。其中：因公出国（境）费支出0.00万元，占0.00%，比上年增加0.00万元，</w:t>
      </w:r>
      <w:r>
        <w:rPr>
          <w:rFonts w:hint="eastAsia" w:ascii="仿宋_GB2312" w:hAnsi="仿宋_GB2312" w:eastAsia="仿宋_GB2312" w:cs="仿宋_GB2312"/>
          <w:color w:val="auto"/>
          <w:kern w:val="2"/>
          <w:sz w:val="32"/>
          <w:szCs w:val="32"/>
          <w:highlight w:val="none"/>
          <w:lang w:val="en-US" w:eastAsia="zh-CN" w:bidi="ar-SA"/>
        </w:rPr>
        <w:t>增长0.00%,</w:t>
      </w:r>
      <w:r>
        <w:rPr>
          <w:rFonts w:hint="eastAsia" w:ascii="仿宋_GB2312" w:hAnsi="仿宋_GB2312" w:eastAsia="仿宋_GB2312" w:cs="仿宋_GB2312"/>
          <w:color w:val="auto"/>
          <w:kern w:val="2"/>
          <w:sz w:val="32"/>
          <w:szCs w:val="32"/>
          <w:highlight w:val="none"/>
          <w:lang w:val="zh-CN" w:eastAsia="zh-CN" w:bidi="ar-SA"/>
        </w:rPr>
        <w:t>主要原因是：</w:t>
      </w:r>
      <w:r>
        <w:rPr>
          <w:rFonts w:hint="eastAsia" w:ascii="仿宋_GB2312" w:hAnsi="仿宋_GB2312" w:eastAsia="仿宋_GB2312" w:cs="仿宋_GB2312"/>
          <w:color w:val="auto"/>
          <w:kern w:val="2"/>
          <w:sz w:val="32"/>
          <w:szCs w:val="32"/>
          <w:highlight w:val="none"/>
          <w:lang w:val="en-US" w:eastAsia="zh-CN" w:bidi="ar-SA"/>
        </w:rPr>
        <w:t>我单位无因公出国（境）费支出</w:t>
      </w:r>
      <w:r>
        <w:rPr>
          <w:rFonts w:hint="eastAsia" w:ascii="仿宋_GB2312" w:hAnsi="仿宋_GB2312" w:eastAsia="仿宋_GB2312" w:cs="仿宋_GB2312"/>
          <w:color w:val="auto"/>
          <w:kern w:val="2"/>
          <w:sz w:val="32"/>
          <w:szCs w:val="32"/>
          <w:highlight w:val="none"/>
          <w:lang w:val="zh-CN" w:eastAsia="zh-CN" w:bidi="ar-SA"/>
        </w:rPr>
        <w:t>；公务用车购置及运行维护费支出</w:t>
      </w:r>
      <w:r>
        <w:rPr>
          <w:rFonts w:hint="eastAsia" w:ascii="仿宋_GB2312" w:hAnsi="仿宋_GB2312" w:eastAsia="仿宋_GB2312" w:cs="仿宋_GB2312"/>
          <w:color w:val="auto"/>
          <w:kern w:val="2"/>
          <w:sz w:val="32"/>
          <w:szCs w:val="32"/>
          <w:highlight w:val="none"/>
          <w:lang w:val="en-US" w:eastAsia="zh-CN" w:bidi="ar-SA"/>
        </w:rPr>
        <w:t>11.5</w:t>
      </w:r>
      <w:r>
        <w:rPr>
          <w:rFonts w:hint="eastAsia" w:ascii="仿宋_GB2312" w:hAnsi="仿宋_GB2312" w:eastAsia="仿宋_GB2312" w:cs="仿宋_GB2312"/>
          <w:color w:val="auto"/>
          <w:kern w:val="2"/>
          <w:sz w:val="32"/>
          <w:szCs w:val="32"/>
          <w:highlight w:val="none"/>
          <w:lang w:val="zh-CN" w:eastAsia="zh-CN" w:bidi="ar-SA"/>
        </w:rPr>
        <w:t>万元，占</w:t>
      </w:r>
      <w:r>
        <w:rPr>
          <w:rFonts w:hint="eastAsia" w:ascii="仿宋_GB2312" w:hAnsi="仿宋_GB2312" w:eastAsia="仿宋_GB2312" w:cs="仿宋_GB2312"/>
          <w:color w:val="auto"/>
          <w:kern w:val="2"/>
          <w:sz w:val="32"/>
          <w:szCs w:val="32"/>
          <w:highlight w:val="none"/>
          <w:lang w:val="en-US" w:eastAsia="zh-CN" w:bidi="ar-SA"/>
        </w:rPr>
        <w:t>97.46</w:t>
      </w:r>
      <w:r>
        <w:rPr>
          <w:rFonts w:hint="eastAsia" w:ascii="仿宋_GB2312" w:hAnsi="仿宋_GB2312" w:eastAsia="仿宋_GB2312" w:cs="仿宋_GB2312"/>
          <w:color w:val="auto"/>
          <w:kern w:val="2"/>
          <w:sz w:val="32"/>
          <w:szCs w:val="32"/>
          <w:highlight w:val="none"/>
          <w:lang w:val="zh-CN" w:eastAsia="zh-CN" w:bidi="ar-SA"/>
        </w:rPr>
        <w:t>%，比上年减少</w:t>
      </w:r>
      <w:r>
        <w:rPr>
          <w:rFonts w:hint="eastAsia" w:ascii="仿宋_GB2312" w:hAnsi="仿宋_GB2312" w:eastAsia="仿宋_GB2312" w:cs="仿宋_GB2312"/>
          <w:color w:val="auto"/>
          <w:kern w:val="2"/>
          <w:sz w:val="32"/>
          <w:szCs w:val="32"/>
          <w:highlight w:val="none"/>
          <w:lang w:val="en-US" w:eastAsia="zh-CN" w:bidi="ar-SA"/>
        </w:rPr>
        <w:t>21.76</w:t>
      </w:r>
      <w:r>
        <w:rPr>
          <w:rFonts w:hint="eastAsia" w:ascii="仿宋_GB2312" w:hAnsi="仿宋_GB2312" w:eastAsia="仿宋_GB2312" w:cs="仿宋_GB2312"/>
          <w:color w:val="auto"/>
          <w:kern w:val="2"/>
          <w:sz w:val="32"/>
          <w:szCs w:val="32"/>
          <w:highlight w:val="none"/>
          <w:lang w:val="zh-CN" w:eastAsia="zh-CN" w:bidi="ar-SA"/>
        </w:rPr>
        <w:t>万元，</w:t>
      </w:r>
      <w:r>
        <w:rPr>
          <w:rFonts w:hint="eastAsia" w:ascii="仿宋_GB2312" w:hAnsi="仿宋_GB2312" w:eastAsia="仿宋_GB2312" w:cs="仿宋_GB2312"/>
          <w:color w:val="auto"/>
          <w:kern w:val="2"/>
          <w:sz w:val="32"/>
          <w:szCs w:val="32"/>
          <w:highlight w:val="none"/>
          <w:lang w:val="en-US" w:eastAsia="zh-CN" w:bidi="ar-SA"/>
        </w:rPr>
        <w:t>下降65.42%,</w:t>
      </w:r>
      <w:r>
        <w:rPr>
          <w:rFonts w:hint="eastAsia" w:ascii="仿宋_GB2312" w:hAnsi="仿宋_GB2312" w:eastAsia="仿宋_GB2312" w:cs="仿宋_GB2312"/>
          <w:color w:val="auto"/>
          <w:kern w:val="2"/>
          <w:sz w:val="32"/>
          <w:szCs w:val="32"/>
          <w:highlight w:val="none"/>
          <w:lang w:val="zh-CN" w:eastAsia="zh-CN" w:bidi="ar-SA"/>
        </w:rPr>
        <w:t>主要原因是：</w:t>
      </w:r>
      <w:r>
        <w:rPr>
          <w:rFonts w:hint="eastAsia" w:ascii="仿宋_GB2312" w:hAnsi="仿宋_GB2312" w:eastAsia="仿宋_GB2312" w:cs="仿宋_GB2312"/>
          <w:color w:val="auto"/>
          <w:kern w:val="2"/>
          <w:sz w:val="32"/>
          <w:szCs w:val="32"/>
          <w:highlight w:val="none"/>
          <w:lang w:val="en-US" w:eastAsia="zh-CN" w:bidi="ar-SA"/>
        </w:rPr>
        <w:t>本单位今年将4辆公务用车移交给机关事务管理服务中心</w:t>
      </w:r>
      <w:r>
        <w:rPr>
          <w:rFonts w:hint="eastAsia" w:ascii="仿宋_GB2312" w:hAnsi="仿宋_GB2312" w:eastAsia="仿宋_GB2312" w:cs="仿宋_GB2312"/>
          <w:color w:val="auto"/>
          <w:kern w:val="2"/>
          <w:sz w:val="32"/>
          <w:szCs w:val="32"/>
          <w:highlight w:val="none"/>
          <w:lang w:val="zh-CN" w:eastAsia="zh-CN" w:bidi="ar-SA"/>
        </w:rPr>
        <w:t>；公务接待费支出</w:t>
      </w:r>
      <w:r>
        <w:rPr>
          <w:rFonts w:hint="eastAsia" w:ascii="仿宋_GB2312" w:hAnsi="仿宋_GB2312" w:eastAsia="仿宋_GB2312" w:cs="仿宋_GB2312"/>
          <w:color w:val="auto"/>
          <w:kern w:val="2"/>
          <w:sz w:val="32"/>
          <w:szCs w:val="32"/>
          <w:highlight w:val="none"/>
          <w:lang w:val="en-US" w:eastAsia="zh-CN" w:bidi="ar-SA"/>
        </w:rPr>
        <w:t>0.3</w:t>
      </w:r>
      <w:r>
        <w:rPr>
          <w:rFonts w:hint="eastAsia" w:ascii="仿宋_GB2312" w:hAnsi="仿宋_GB2312" w:eastAsia="仿宋_GB2312" w:cs="仿宋_GB2312"/>
          <w:color w:val="auto"/>
          <w:kern w:val="2"/>
          <w:sz w:val="32"/>
          <w:szCs w:val="32"/>
          <w:highlight w:val="none"/>
          <w:lang w:val="zh-CN" w:eastAsia="zh-CN" w:bidi="ar-SA"/>
        </w:rPr>
        <w:t>万元，占</w:t>
      </w:r>
      <w:r>
        <w:rPr>
          <w:rFonts w:hint="eastAsia" w:ascii="仿宋_GB2312" w:hAnsi="仿宋_GB2312" w:eastAsia="仿宋_GB2312" w:cs="仿宋_GB2312"/>
          <w:color w:val="auto"/>
          <w:kern w:val="2"/>
          <w:sz w:val="32"/>
          <w:szCs w:val="32"/>
          <w:highlight w:val="none"/>
          <w:lang w:val="en-US" w:eastAsia="zh-CN" w:bidi="ar-SA"/>
        </w:rPr>
        <w:t>2.54</w:t>
      </w:r>
      <w:r>
        <w:rPr>
          <w:rFonts w:hint="eastAsia" w:ascii="仿宋_GB2312" w:hAnsi="仿宋_GB2312" w:eastAsia="仿宋_GB2312" w:cs="仿宋_GB2312"/>
          <w:color w:val="auto"/>
          <w:kern w:val="2"/>
          <w:sz w:val="32"/>
          <w:szCs w:val="32"/>
          <w:highlight w:val="none"/>
          <w:lang w:val="zh-CN" w:eastAsia="zh-CN" w:bidi="ar-SA"/>
        </w:rPr>
        <w:t>%，比上年增加</w:t>
      </w:r>
      <w:r>
        <w:rPr>
          <w:rFonts w:hint="eastAsia" w:ascii="仿宋_GB2312" w:hAnsi="仿宋_GB2312" w:eastAsia="仿宋_GB2312" w:cs="仿宋_GB2312"/>
          <w:color w:val="auto"/>
          <w:kern w:val="2"/>
          <w:sz w:val="32"/>
          <w:szCs w:val="32"/>
          <w:highlight w:val="none"/>
          <w:lang w:val="en-US" w:eastAsia="zh-CN" w:bidi="ar-SA"/>
        </w:rPr>
        <w:t>0.3</w:t>
      </w:r>
      <w:r>
        <w:rPr>
          <w:rFonts w:hint="eastAsia" w:ascii="仿宋_GB2312" w:hAnsi="仿宋_GB2312" w:eastAsia="仿宋_GB2312" w:cs="仿宋_GB2312"/>
          <w:color w:val="auto"/>
          <w:kern w:val="2"/>
          <w:sz w:val="32"/>
          <w:szCs w:val="32"/>
          <w:highlight w:val="none"/>
          <w:lang w:val="zh-CN" w:eastAsia="zh-CN" w:bidi="ar-SA"/>
        </w:rPr>
        <w:t>万元，</w:t>
      </w:r>
      <w:r>
        <w:rPr>
          <w:rFonts w:hint="eastAsia" w:ascii="仿宋_GB2312" w:hAnsi="仿宋_GB2312" w:eastAsia="仿宋_GB2312" w:cs="仿宋_GB2312"/>
          <w:color w:val="auto"/>
          <w:kern w:val="2"/>
          <w:sz w:val="32"/>
          <w:szCs w:val="32"/>
          <w:highlight w:val="none"/>
          <w:lang w:val="en-US" w:eastAsia="zh-CN" w:bidi="ar-SA"/>
        </w:rPr>
        <w:t>增长100%,</w:t>
      </w:r>
      <w:r>
        <w:rPr>
          <w:rFonts w:hint="eastAsia" w:ascii="仿宋_GB2312" w:hAnsi="仿宋_GB2312" w:eastAsia="仿宋_GB2312" w:cs="仿宋_GB2312"/>
          <w:color w:val="auto"/>
          <w:kern w:val="2"/>
          <w:sz w:val="32"/>
          <w:szCs w:val="32"/>
          <w:highlight w:val="none"/>
          <w:lang w:val="zh-CN" w:eastAsia="zh-CN" w:bidi="ar-SA"/>
        </w:rPr>
        <w:t>主要原因是：本年度接待上级检查，公务接待费增加。</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zh-CN" w:eastAsia="zh-CN" w:bidi="ar-SA"/>
        </w:rPr>
        <w:t>具体情况如下：</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zh-CN" w:eastAsia="zh-CN" w:bidi="ar-SA"/>
        </w:rPr>
        <w:t>因公出国（境）费支出0.00万元，开支内容包括我单位无因公出国（境）费支出。单位全年安排的因公出国（境）团组0个，因公出国（境）0人次。</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hAnsi="仿宋_GB2312" w:eastAsia="仿宋_GB2312" w:cs="仿宋_GB2312"/>
          <w:color w:val="auto"/>
          <w:kern w:val="2"/>
          <w:sz w:val="32"/>
          <w:szCs w:val="32"/>
          <w:highlight w:val="none"/>
          <w:lang w:val="zh-CN" w:eastAsia="zh-CN" w:bidi="ar-SA"/>
        </w:rPr>
        <w:t>公务用车购置及运行维护费</w:t>
      </w:r>
      <w:r>
        <w:rPr>
          <w:rFonts w:hint="eastAsia" w:ascii="仿宋_GB2312" w:hAnsi="仿宋_GB2312" w:eastAsia="仿宋_GB2312" w:cs="仿宋_GB2312"/>
          <w:color w:val="auto"/>
          <w:kern w:val="2"/>
          <w:sz w:val="32"/>
          <w:szCs w:val="32"/>
          <w:highlight w:val="none"/>
          <w:lang w:val="en-US" w:eastAsia="zh-CN" w:bidi="ar-SA"/>
        </w:rPr>
        <w:t>11.5</w:t>
      </w:r>
      <w:r>
        <w:rPr>
          <w:rFonts w:hint="eastAsia" w:ascii="仿宋_GB2312" w:hAnsi="仿宋_GB2312" w:eastAsia="仿宋_GB2312" w:cs="仿宋_GB2312"/>
          <w:color w:val="auto"/>
          <w:kern w:val="2"/>
          <w:sz w:val="32"/>
          <w:szCs w:val="32"/>
          <w:highlight w:val="none"/>
          <w:lang w:val="zh-CN" w:eastAsia="zh-CN" w:bidi="ar-SA"/>
        </w:rPr>
        <w:t>万元，其中：公务用车购置费0.00万元，公务用车运行维护费</w:t>
      </w:r>
      <w:r>
        <w:rPr>
          <w:rFonts w:hint="eastAsia" w:ascii="仿宋_GB2312" w:hAnsi="仿宋_GB2312" w:eastAsia="仿宋_GB2312" w:cs="仿宋_GB2312"/>
          <w:color w:val="auto"/>
          <w:kern w:val="2"/>
          <w:sz w:val="32"/>
          <w:szCs w:val="32"/>
          <w:highlight w:val="none"/>
          <w:lang w:val="en-US" w:eastAsia="zh-CN" w:bidi="ar-SA"/>
        </w:rPr>
        <w:t>11.5</w:t>
      </w:r>
      <w:r>
        <w:rPr>
          <w:rFonts w:hint="eastAsia" w:ascii="仿宋_GB2312" w:hAnsi="仿宋_GB2312" w:eastAsia="仿宋_GB2312" w:cs="仿宋_GB2312"/>
          <w:color w:val="auto"/>
          <w:kern w:val="2"/>
          <w:sz w:val="32"/>
          <w:szCs w:val="32"/>
          <w:highlight w:val="none"/>
          <w:lang w:val="zh-CN" w:eastAsia="zh-CN" w:bidi="ar-SA"/>
        </w:rPr>
        <w:t>万元。公务用车运行维护费开支内容包括车辆燃油费和修理费。公务用车购置数0辆，公务用车保有量5辆。国有资产占用情况</w:t>
      </w:r>
      <w:r>
        <w:rPr>
          <w:rFonts w:hint="eastAsia" w:ascii="仿宋_GB2312" w:hAnsi="仿宋_GB2312" w:eastAsia="仿宋_GB2312" w:cs="仿宋_GB2312"/>
          <w:color w:val="auto"/>
          <w:kern w:val="2"/>
          <w:sz w:val="32"/>
          <w:szCs w:val="32"/>
          <w:highlight w:val="none"/>
          <w:lang w:val="en-US" w:eastAsia="zh-CN" w:bidi="ar-SA"/>
        </w:rPr>
        <w:t>中固定资产车辆</w:t>
      </w:r>
      <w:r>
        <w:rPr>
          <w:rFonts w:hint="eastAsia" w:ascii="仿宋_GB2312" w:hAnsi="仿宋_GB2312" w:eastAsia="仿宋_GB2312" w:cs="仿宋_GB2312"/>
          <w:color w:val="auto"/>
          <w:kern w:val="2"/>
          <w:sz w:val="32"/>
          <w:szCs w:val="32"/>
          <w:highlight w:val="none"/>
          <w:lang w:val="zh-CN" w:eastAsia="zh-CN" w:bidi="ar-SA"/>
        </w:rPr>
        <w:t>5辆，</w:t>
      </w:r>
      <w:r>
        <w:rPr>
          <w:rFonts w:hint="eastAsia" w:ascii="仿宋_GB2312" w:hAnsi="仿宋_GB2312" w:eastAsia="仿宋_GB2312" w:cs="仿宋_GB2312"/>
          <w:color w:val="auto"/>
          <w:kern w:val="2"/>
          <w:sz w:val="32"/>
          <w:szCs w:val="32"/>
          <w:highlight w:val="none"/>
          <w:lang w:val="en-US" w:eastAsia="zh-CN" w:bidi="ar-SA"/>
        </w:rPr>
        <w:t>与</w:t>
      </w:r>
      <w:r>
        <w:rPr>
          <w:rFonts w:hint="eastAsia" w:ascii="仿宋_GB2312" w:hAnsi="仿宋_GB2312" w:eastAsia="仿宋_GB2312" w:cs="仿宋_GB2312"/>
          <w:color w:val="auto"/>
          <w:kern w:val="2"/>
          <w:sz w:val="32"/>
          <w:szCs w:val="32"/>
          <w:highlight w:val="none"/>
          <w:lang w:val="zh-CN" w:eastAsia="zh-CN" w:bidi="ar-SA"/>
        </w:rPr>
        <w:t>公务用车</w:t>
      </w:r>
      <w:r>
        <w:rPr>
          <w:rFonts w:hint="eastAsia" w:ascii="仿宋_GB2312" w:hAnsi="仿宋_GB2312" w:eastAsia="仿宋_GB2312" w:cs="仿宋_GB2312"/>
          <w:color w:val="auto"/>
          <w:kern w:val="2"/>
          <w:sz w:val="32"/>
          <w:szCs w:val="32"/>
          <w:highlight w:val="none"/>
          <w:lang w:val="en-US" w:eastAsia="zh-CN" w:bidi="ar-SA"/>
        </w:rPr>
        <w:t>保有量差异，</w:t>
      </w:r>
      <w:r>
        <w:rPr>
          <w:rFonts w:hint="eastAsia" w:ascii="仿宋_GB2312" w:hAnsi="仿宋_GB2312" w:eastAsia="仿宋_GB2312" w:cs="仿宋_GB2312"/>
          <w:color w:val="auto"/>
          <w:kern w:val="2"/>
          <w:sz w:val="32"/>
          <w:szCs w:val="32"/>
          <w:highlight w:val="none"/>
          <w:lang w:val="zh-CN" w:eastAsia="zh-CN" w:bidi="ar-SA"/>
        </w:rPr>
        <w:t>主要原因</w:t>
      </w:r>
      <w:r>
        <w:rPr>
          <w:rFonts w:hint="eastAsia" w:ascii="仿宋_GB2312" w:eastAsia="仿宋_GB2312"/>
          <w:color w:val="auto"/>
          <w:sz w:val="32"/>
          <w:szCs w:val="32"/>
          <w:highlight w:val="none"/>
          <w:lang w:val="zh-CN" w:eastAsia="zh-CN"/>
        </w:rPr>
        <w:t>是：本单位公务用车保有量与国有资产占用情况</w:t>
      </w:r>
      <w:r>
        <w:rPr>
          <w:rFonts w:hint="eastAsia" w:ascii="仿宋_GB2312" w:eastAsia="仿宋_GB2312"/>
          <w:color w:val="auto"/>
          <w:sz w:val="32"/>
          <w:szCs w:val="32"/>
          <w:highlight w:val="none"/>
          <w:lang w:val="en-US" w:eastAsia="zh-CN"/>
        </w:rPr>
        <w:t>中固定资产车辆一致。</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val="zh-CN" w:eastAsia="zh-CN"/>
        </w:rPr>
        <w:t>万元，开支内容包括接待上级检查餐费。单位全年安排的国内公务接待2批次，15人次。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eastAsia" w:ascii="仿宋_GB2312" w:eastAsia="仿宋_GB2312"/>
          <w:color w:val="auto"/>
          <w:sz w:val="32"/>
          <w:szCs w:val="32"/>
          <w:highlight w:val="none"/>
          <w:lang w:val="en-US" w:eastAsia="zh-CN"/>
        </w:rPr>
        <w:t>11.8</w:t>
      </w:r>
      <w:r>
        <w:rPr>
          <w:rFonts w:hint="eastAsia" w:ascii="仿宋_GB2312" w:eastAsia="仿宋_GB2312"/>
          <w:color w:val="auto"/>
          <w:sz w:val="32"/>
          <w:szCs w:val="32"/>
          <w:highlight w:val="none"/>
          <w:lang w:val="zh-CN" w:eastAsia="zh-CN"/>
        </w:rPr>
        <w:t>万元，决算数</w:t>
      </w:r>
      <w:r>
        <w:rPr>
          <w:rFonts w:hint="eastAsia" w:ascii="仿宋_GB2312" w:eastAsia="仿宋_GB2312"/>
          <w:color w:val="auto"/>
          <w:sz w:val="32"/>
          <w:szCs w:val="32"/>
          <w:highlight w:val="none"/>
          <w:lang w:val="en-US" w:eastAsia="zh-CN"/>
        </w:rPr>
        <w:t>11.8</w:t>
      </w:r>
      <w:r>
        <w:rPr>
          <w:rFonts w:hint="eastAsia" w:ascii="仿宋_GB2312" w:eastAsia="仿宋_GB2312"/>
          <w:color w:val="auto"/>
          <w:sz w:val="32"/>
          <w:szCs w:val="32"/>
          <w:highlight w:val="none"/>
          <w:lang w:val="zh-CN" w:eastAsia="zh-CN"/>
        </w:rPr>
        <w:t>万元，预决算差异率0.00%，主要原因是：本单位严格按照预算执行，预决算无差异。其中：因公出国（境）费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0.00万元，决算数0.00万元，预决算差异率0.00%，主要原因是：我单位未安排因公出国（境）费，预决算无差异；公务用车购置费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预算数0.00万元，决算数0.00万元，预决算差异率0.00%，主要原因是：我单位未安排公务用车购置费，预决算无差异；公务用车运行费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eastAsia" w:ascii="仿宋_GB2312" w:eastAsia="仿宋_GB2312"/>
          <w:color w:val="auto"/>
          <w:sz w:val="32"/>
          <w:szCs w:val="32"/>
          <w:highlight w:val="none"/>
          <w:lang w:val="en-US" w:eastAsia="zh-CN"/>
        </w:rPr>
        <w:t>11.5</w:t>
      </w:r>
      <w:r>
        <w:rPr>
          <w:rFonts w:hint="eastAsia" w:ascii="仿宋_GB2312" w:eastAsia="仿宋_GB2312"/>
          <w:color w:val="auto"/>
          <w:sz w:val="32"/>
          <w:szCs w:val="32"/>
          <w:highlight w:val="none"/>
          <w:lang w:val="zh-CN" w:eastAsia="zh-CN"/>
        </w:rPr>
        <w:t>万元，决算数</w:t>
      </w:r>
      <w:r>
        <w:rPr>
          <w:rFonts w:hint="eastAsia" w:ascii="仿宋_GB2312" w:eastAsia="仿宋_GB2312"/>
          <w:color w:val="auto"/>
          <w:sz w:val="32"/>
          <w:szCs w:val="32"/>
          <w:highlight w:val="none"/>
          <w:lang w:val="en-US" w:eastAsia="zh-CN"/>
        </w:rPr>
        <w:t>11.5</w:t>
      </w:r>
      <w:r>
        <w:rPr>
          <w:rFonts w:hint="eastAsia" w:ascii="仿宋_GB2312" w:eastAsia="仿宋_GB2312"/>
          <w:color w:val="auto"/>
          <w:sz w:val="32"/>
          <w:szCs w:val="32"/>
          <w:highlight w:val="none"/>
          <w:lang w:val="zh-CN" w:eastAsia="zh-CN"/>
        </w:rPr>
        <w:t>万元，预决算差异率0.00%，主要原因是本单位公务用车运行费严格按照预算执行，预决算无差异；公务接待费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val="zh-CN" w:eastAsia="zh-CN"/>
        </w:rPr>
        <w:t>万元，决算数0.</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val="zh-CN" w:eastAsia="zh-CN"/>
        </w:rPr>
        <w:t>万元，预决算差异率0.00%，主要原因是：本单位公务接待费严格按照预算执行，预决算无差异。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2023年度政府性基金预算</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收入</w:t>
      </w:r>
      <w:r>
        <w:rPr>
          <w:rFonts w:hint="eastAsia" w:ascii="仿宋_GB2312" w:eastAsia="仿宋_GB2312"/>
          <w:color w:val="auto"/>
          <w:sz w:val="32"/>
          <w:szCs w:val="32"/>
          <w:highlight w:val="none"/>
          <w:lang w:val="en-US" w:eastAsia="zh-CN"/>
        </w:rPr>
        <w:t>总计1362.45</w:t>
      </w:r>
      <w:r>
        <w:rPr>
          <w:rFonts w:hint="eastAsia" w:ascii="仿宋_GB2312" w:eastAsia="仿宋_GB2312"/>
          <w:color w:val="auto"/>
          <w:sz w:val="32"/>
          <w:szCs w:val="32"/>
          <w:highlight w:val="none"/>
          <w:lang w:val="zh-CN" w:eastAsia="zh-CN"/>
        </w:rPr>
        <w:t>万元，</w:t>
      </w:r>
      <w:r>
        <w:rPr>
          <w:rFonts w:hint="eastAsia" w:ascii="仿宋_GB2312" w:eastAsia="仿宋_GB2312"/>
          <w:color w:val="auto"/>
          <w:sz w:val="32"/>
          <w:szCs w:val="32"/>
          <w:highlight w:val="none"/>
          <w:lang w:val="en-US" w:eastAsia="zh-CN"/>
        </w:rPr>
        <w:t>其中：年初结转和结余0.00</w:t>
      </w:r>
      <w:r>
        <w:rPr>
          <w:rFonts w:hint="eastAsia" w:ascii="仿宋_GB2312" w:eastAsia="仿宋_GB2312"/>
          <w:color w:val="auto"/>
          <w:sz w:val="32"/>
          <w:szCs w:val="32"/>
          <w:highlight w:val="none"/>
          <w:lang w:val="zh-CN" w:eastAsia="zh-CN"/>
        </w:rPr>
        <w:t>万元，</w:t>
      </w:r>
      <w:r>
        <w:rPr>
          <w:rFonts w:hint="eastAsia" w:ascii="仿宋_GB2312" w:eastAsia="仿宋_GB2312"/>
          <w:color w:val="auto"/>
          <w:sz w:val="32"/>
          <w:szCs w:val="32"/>
          <w:highlight w:val="none"/>
          <w:lang w:val="en-US" w:eastAsia="zh-CN"/>
        </w:rPr>
        <w:t>本年收入1362.45</w:t>
      </w:r>
      <w:r>
        <w:rPr>
          <w:rFonts w:hint="eastAsia" w:ascii="仿宋_GB2312" w:eastAsia="仿宋_GB2312"/>
          <w:color w:val="auto"/>
          <w:sz w:val="32"/>
          <w:szCs w:val="32"/>
          <w:highlight w:val="none"/>
          <w:lang w:val="zh-CN" w:eastAsia="zh-CN"/>
        </w:rPr>
        <w:t>万元。政府性基金预算财政拨款支出</w:t>
      </w:r>
      <w:r>
        <w:rPr>
          <w:rFonts w:hint="eastAsia" w:ascii="仿宋_GB2312" w:eastAsia="仿宋_GB2312"/>
          <w:color w:val="auto"/>
          <w:sz w:val="32"/>
          <w:szCs w:val="32"/>
          <w:highlight w:val="none"/>
          <w:lang w:val="en-US" w:eastAsia="zh-CN"/>
        </w:rPr>
        <w:t>总计1362.45</w:t>
      </w:r>
      <w:r>
        <w:rPr>
          <w:rFonts w:hint="eastAsia" w:ascii="仿宋_GB2312" w:eastAsia="仿宋_GB2312"/>
          <w:color w:val="auto"/>
          <w:sz w:val="32"/>
          <w:szCs w:val="32"/>
          <w:highlight w:val="none"/>
          <w:lang w:val="zh-CN" w:eastAsia="zh-CN"/>
        </w:rPr>
        <w:t>万元，</w:t>
      </w:r>
      <w:r>
        <w:rPr>
          <w:rFonts w:hint="eastAsia" w:ascii="仿宋_GB2312" w:eastAsia="仿宋_GB2312"/>
          <w:color w:val="auto"/>
          <w:sz w:val="32"/>
          <w:szCs w:val="32"/>
          <w:highlight w:val="none"/>
          <w:lang w:val="en-US" w:eastAsia="zh-CN"/>
        </w:rPr>
        <w:t>其中：年末结转和结余0.00</w:t>
      </w:r>
      <w:r>
        <w:rPr>
          <w:rFonts w:hint="eastAsia" w:ascii="仿宋_GB2312" w:eastAsia="仿宋_GB2312"/>
          <w:color w:val="auto"/>
          <w:sz w:val="32"/>
          <w:szCs w:val="32"/>
          <w:highlight w:val="none"/>
          <w:lang w:val="zh-CN" w:eastAsia="zh-CN"/>
        </w:rPr>
        <w:t>万元，</w:t>
      </w:r>
      <w:r>
        <w:rPr>
          <w:rFonts w:hint="eastAsia" w:ascii="仿宋_GB2312" w:eastAsia="仿宋_GB2312"/>
          <w:color w:val="auto"/>
          <w:sz w:val="32"/>
          <w:szCs w:val="32"/>
          <w:highlight w:val="none"/>
          <w:lang w:val="en-US" w:eastAsia="zh-CN"/>
        </w:rPr>
        <w:t>本年支出1362.45</w:t>
      </w:r>
      <w:r>
        <w:rPr>
          <w:rFonts w:hint="eastAsia" w:ascii="仿宋_GB2312" w:eastAsia="仿宋_GB2312"/>
          <w:color w:val="auto"/>
          <w:sz w:val="32"/>
          <w:szCs w:val="32"/>
          <w:highlight w:val="none"/>
          <w:lang w:val="zh-CN"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政府性基金预算财政拨款</w:t>
      </w:r>
      <w:r>
        <w:rPr>
          <w:rFonts w:hint="eastAsia" w:ascii="仿宋_GB2312" w:eastAsia="仿宋_GB2312"/>
          <w:color w:val="auto"/>
          <w:sz w:val="32"/>
          <w:szCs w:val="32"/>
          <w:highlight w:val="none"/>
          <w:lang w:val="en-US" w:eastAsia="zh-CN"/>
        </w:rPr>
        <w:t>收入支出</w:t>
      </w:r>
      <w:r>
        <w:rPr>
          <w:rFonts w:hint="eastAsia" w:ascii="仿宋_GB2312" w:eastAsia="仿宋_GB2312"/>
          <w:color w:val="auto"/>
          <w:sz w:val="32"/>
          <w:szCs w:val="32"/>
          <w:highlight w:val="none"/>
          <w:lang w:val="zh-CN" w:eastAsia="zh-CN"/>
        </w:rPr>
        <w:t>与上年相比，增加</w:t>
      </w:r>
      <w:r>
        <w:rPr>
          <w:rFonts w:hint="eastAsia" w:ascii="仿宋_GB2312" w:eastAsia="仿宋_GB2312"/>
          <w:color w:val="auto"/>
          <w:sz w:val="32"/>
          <w:szCs w:val="32"/>
          <w:highlight w:val="none"/>
          <w:lang w:val="en-US" w:eastAsia="zh-CN"/>
        </w:rPr>
        <w:t>1362.45</w:t>
      </w:r>
      <w:r>
        <w:rPr>
          <w:rFonts w:hint="eastAsia" w:ascii="仿宋_GB2312" w:eastAsia="仿宋_GB2312"/>
          <w:color w:val="auto"/>
          <w:sz w:val="32"/>
          <w:szCs w:val="32"/>
          <w:highlight w:val="none"/>
          <w:lang w:val="zh-CN" w:eastAsia="zh-CN"/>
        </w:rPr>
        <w:t>万元</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增长</w:t>
      </w:r>
      <w:r>
        <w:rPr>
          <w:rFonts w:hint="eastAsia" w:ascii="仿宋_GB2312" w:eastAsia="仿宋_GB2312"/>
          <w:color w:val="auto"/>
          <w:sz w:val="32"/>
          <w:szCs w:val="32"/>
          <w:highlight w:val="none"/>
          <w:lang w:val="en-US" w:eastAsia="zh-CN"/>
        </w:rPr>
        <w:t>100</w:t>
      </w:r>
      <w:r>
        <w:rPr>
          <w:rFonts w:hint="eastAsia"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主要原因是：本年度新增思远棉业补偿款项目和谢顺德补偿款项目。与年初预算相比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年初</w:t>
      </w:r>
      <w:r>
        <w:rPr>
          <w:rFonts w:hint="eastAsia" w:ascii="仿宋_GB2312" w:hAnsi="仿宋_GB2312" w:eastAsia="仿宋_GB2312" w:cs="仿宋_GB2312"/>
          <w:color w:val="auto"/>
          <w:sz w:val="32"/>
          <w:szCs w:val="32"/>
          <w:highlight w:val="none"/>
          <w:lang w:val="zh-CN" w:eastAsia="zh-CN"/>
        </w:rPr>
        <w:t>预</w:t>
      </w:r>
      <w:r>
        <w:rPr>
          <w:rFonts w:hint="eastAsia" w:ascii="仿宋_GB2312" w:eastAsia="仿宋_GB2312"/>
          <w:color w:val="auto"/>
          <w:sz w:val="32"/>
          <w:szCs w:val="32"/>
          <w:highlight w:val="none"/>
          <w:lang w:val="zh-CN" w:eastAsia="zh-CN"/>
        </w:rPr>
        <w:t>算数</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val="zh-CN" w:eastAsia="zh-CN"/>
        </w:rPr>
        <w:t>万元，决算数</w:t>
      </w:r>
      <w:r>
        <w:rPr>
          <w:rFonts w:hint="eastAsia" w:ascii="仿宋_GB2312" w:eastAsia="仿宋_GB2312"/>
          <w:color w:val="auto"/>
          <w:sz w:val="32"/>
          <w:szCs w:val="32"/>
          <w:highlight w:val="none"/>
          <w:lang w:val="en-US" w:eastAsia="zh-CN"/>
        </w:rPr>
        <w:t>1,362.45</w:t>
      </w:r>
      <w:r>
        <w:rPr>
          <w:rFonts w:hint="eastAsia" w:ascii="仿宋_GB2312" w:eastAsia="仿宋_GB2312"/>
          <w:color w:val="auto"/>
          <w:sz w:val="32"/>
          <w:szCs w:val="32"/>
          <w:highlight w:val="none"/>
          <w:lang w:val="zh-CN" w:eastAsia="zh-CN"/>
        </w:rPr>
        <w:t>万元，预决算差异率100.00%，主要原因是：本年度追加思远棉业补偿款项目和谢顺德补偿款项目。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政府性基金预算财政拨款支出1,362.45万元。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1.城乡社区支出（类）国有土地使用权出让收入安排的支出（款）征地和拆迁补偿支出（项）:支出决算数为25.15</w:t>
      </w:r>
      <w:r>
        <w:rPr>
          <w:rFonts w:hint="eastAsia" w:ascii="仿宋_GB2312" w:eastAsia="仿宋_GB2312"/>
          <w:color w:val="auto"/>
          <w:sz w:val="32"/>
          <w:szCs w:val="32"/>
          <w:highlight w:val="none"/>
          <w:lang w:val="en-US" w:eastAsia="zh-CN"/>
        </w:rPr>
        <w:t>万元</w:t>
      </w:r>
      <w:r>
        <w:rPr>
          <w:rFonts w:hint="eastAsia" w:ascii="仿宋_GB2312" w:eastAsia="仿宋_GB2312"/>
          <w:color w:val="auto"/>
          <w:sz w:val="32"/>
          <w:szCs w:val="32"/>
          <w:highlight w:val="none"/>
          <w:lang w:val="zh-CN" w:eastAsia="zh-CN"/>
        </w:rPr>
        <w:t>，比上年决算</w:t>
      </w:r>
      <w:r>
        <w:rPr>
          <w:rFonts w:hint="eastAsia" w:ascii="仿宋_GB2312" w:eastAsia="仿宋_GB2312"/>
          <w:color w:val="auto"/>
          <w:sz w:val="32"/>
          <w:szCs w:val="32"/>
          <w:highlight w:val="none"/>
          <w:lang w:val="en-US" w:eastAsia="zh-CN"/>
        </w:rPr>
        <w:t>增加</w:t>
      </w:r>
      <w:r>
        <w:rPr>
          <w:rFonts w:hint="eastAsia" w:ascii="仿宋_GB2312" w:eastAsia="仿宋_GB2312"/>
          <w:color w:val="auto"/>
          <w:sz w:val="32"/>
          <w:szCs w:val="32"/>
          <w:highlight w:val="none"/>
          <w:lang w:val="zh-CN" w:eastAsia="zh-CN"/>
        </w:rPr>
        <w:t>25.15</w:t>
      </w:r>
      <w:r>
        <w:rPr>
          <w:rFonts w:hint="eastAsia" w:ascii="仿宋_GB2312" w:eastAsia="仿宋_GB2312"/>
          <w:color w:val="auto"/>
          <w:sz w:val="32"/>
          <w:szCs w:val="32"/>
          <w:highlight w:val="none"/>
          <w:lang w:val="en-US" w:eastAsia="zh-CN"/>
        </w:rPr>
        <w:t>万元</w:t>
      </w:r>
      <w:r>
        <w:rPr>
          <w:rFonts w:hint="eastAsia"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en-US" w:eastAsia="zh-CN"/>
        </w:rPr>
        <w:t>增长</w:t>
      </w:r>
      <w:r>
        <w:rPr>
          <w:rFonts w:hint="eastAsia" w:ascii="仿宋_GB2312" w:eastAsia="仿宋_GB2312"/>
          <w:color w:val="auto"/>
          <w:sz w:val="32"/>
          <w:szCs w:val="32"/>
          <w:highlight w:val="none"/>
          <w:lang w:val="zh-CN" w:eastAsia="zh-CN"/>
        </w:rPr>
        <w:t>100%，主要原因是：本年度新增思源棉业土地补偿款。</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eastAsia="仿宋_GB2312"/>
          <w:color w:val="auto"/>
          <w:sz w:val="32"/>
          <w:szCs w:val="32"/>
          <w:highlight w:val="none"/>
          <w:lang w:val="zh-CN" w:eastAsia="zh-CN"/>
        </w:rPr>
        <w:t>2.城乡社区支出（类）国有土地使用权出让收入安排的支出（款）其他国有土地使用权出让收入安排的支出（项）:支出决算数为1,337.30</w:t>
      </w:r>
      <w:r>
        <w:rPr>
          <w:rFonts w:hint="eastAsia" w:ascii="仿宋_GB2312" w:eastAsia="仿宋_GB2312"/>
          <w:color w:val="auto"/>
          <w:sz w:val="32"/>
          <w:szCs w:val="32"/>
          <w:highlight w:val="none"/>
          <w:lang w:val="en-US" w:eastAsia="zh-CN"/>
        </w:rPr>
        <w:t>万元</w:t>
      </w:r>
      <w:r>
        <w:rPr>
          <w:rFonts w:hint="eastAsia" w:ascii="仿宋_GB2312" w:eastAsia="仿宋_GB2312"/>
          <w:color w:val="auto"/>
          <w:sz w:val="32"/>
          <w:szCs w:val="32"/>
          <w:highlight w:val="none"/>
          <w:lang w:val="zh-CN" w:eastAsia="zh-CN"/>
        </w:rPr>
        <w:t>，比上年决算</w:t>
      </w:r>
      <w:r>
        <w:rPr>
          <w:rFonts w:hint="eastAsia" w:ascii="仿宋_GB2312" w:eastAsia="仿宋_GB2312"/>
          <w:color w:val="auto"/>
          <w:sz w:val="32"/>
          <w:szCs w:val="32"/>
          <w:highlight w:val="none"/>
          <w:lang w:val="en-US" w:eastAsia="zh-CN"/>
        </w:rPr>
        <w:t>增加</w:t>
      </w:r>
      <w:r>
        <w:rPr>
          <w:rFonts w:hint="eastAsia" w:ascii="仿宋_GB2312" w:eastAsia="仿宋_GB2312"/>
          <w:color w:val="auto"/>
          <w:sz w:val="32"/>
          <w:szCs w:val="32"/>
          <w:highlight w:val="none"/>
          <w:lang w:val="zh-CN" w:eastAsia="zh-CN"/>
        </w:rPr>
        <w:t>1,337.30</w:t>
      </w:r>
      <w:r>
        <w:rPr>
          <w:rFonts w:hint="eastAsia" w:ascii="仿宋_GB2312" w:eastAsia="仿宋_GB2312"/>
          <w:color w:val="auto"/>
          <w:sz w:val="32"/>
          <w:szCs w:val="32"/>
          <w:highlight w:val="none"/>
          <w:lang w:val="en-US" w:eastAsia="zh-CN"/>
        </w:rPr>
        <w:t>万元</w:t>
      </w:r>
      <w:r>
        <w:rPr>
          <w:rFonts w:hint="eastAsia"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en-US" w:eastAsia="zh-CN"/>
        </w:rPr>
        <w:t>增长</w:t>
      </w:r>
      <w:r>
        <w:rPr>
          <w:rFonts w:hint="eastAsia" w:ascii="仿宋_GB2312" w:eastAsia="仿宋_GB2312"/>
          <w:color w:val="auto"/>
          <w:sz w:val="32"/>
          <w:szCs w:val="32"/>
          <w:highlight w:val="none"/>
          <w:lang w:val="zh-CN" w:eastAsia="zh-CN"/>
        </w:rPr>
        <w:t>100%，主要原因是：本年度新增谢顺德楼土地补偿</w:t>
      </w:r>
      <w:r>
        <w:rPr>
          <w:rFonts w:hint="eastAsia" w:ascii="仿宋_GB2312" w:hAnsi="仿宋_GB2312" w:eastAsia="仿宋_GB2312" w:cs="仿宋_GB2312"/>
          <w:color w:val="auto"/>
          <w:sz w:val="32"/>
          <w:szCs w:val="32"/>
          <w:highlight w:val="none"/>
          <w:lang w:val="zh-CN"/>
        </w:rPr>
        <w:t>款。</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val="zh-CN"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val="zh-CN" w:eastAsia="zh-CN"/>
        </w:rPr>
        <w:t>，国有资本经营预算财政拨款收入支出决算表为空表。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bookmarkStart w:id="24" w:name="_Toc26704"/>
      <w:bookmarkStart w:id="25" w:name="_Toc227"/>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沙湾市自然资源局(行政单位）机关运行经费支出51.54万元，</w:t>
      </w:r>
      <w:r>
        <w:rPr>
          <w:rFonts w:hint="eastAsia" w:ascii="仿宋_GB2312" w:eastAsia="仿宋_GB2312"/>
          <w:color w:val="auto"/>
          <w:sz w:val="32"/>
          <w:szCs w:val="32"/>
          <w:highlight w:val="none"/>
          <w:lang w:val="zh-CN" w:eastAsia="zh-CN"/>
        </w:rPr>
        <w:t>比上年减少</w:t>
      </w:r>
      <w:r>
        <w:rPr>
          <w:rFonts w:hint="eastAsia" w:ascii="仿宋_GB2312" w:eastAsia="仿宋_GB2312"/>
          <w:color w:val="auto"/>
          <w:sz w:val="32"/>
          <w:szCs w:val="32"/>
          <w:highlight w:val="none"/>
          <w:lang w:val="en-US" w:eastAsia="zh-CN"/>
        </w:rPr>
        <w:t>155.95</w:t>
      </w:r>
      <w:r>
        <w:rPr>
          <w:rFonts w:hint="eastAsia" w:ascii="仿宋_GB2312" w:eastAsia="仿宋_GB2312"/>
          <w:color w:val="auto"/>
          <w:sz w:val="32"/>
          <w:szCs w:val="32"/>
          <w:highlight w:val="none"/>
          <w:lang w:val="zh-CN" w:eastAsia="zh-CN"/>
        </w:rPr>
        <w:t>万元，下降</w:t>
      </w:r>
      <w:r>
        <w:rPr>
          <w:rFonts w:hint="eastAsia" w:ascii="仿宋_GB2312" w:eastAsia="仿宋_GB2312"/>
          <w:color w:val="auto"/>
          <w:sz w:val="32"/>
          <w:szCs w:val="32"/>
          <w:highlight w:val="none"/>
          <w:lang w:val="en-US" w:eastAsia="zh-CN"/>
        </w:rPr>
        <w:t>75.16</w:t>
      </w:r>
      <w:r>
        <w:rPr>
          <w:rFonts w:hint="eastAsia" w:ascii="仿宋_GB2312" w:eastAsia="仿宋_GB2312"/>
          <w:color w:val="auto"/>
          <w:sz w:val="32"/>
          <w:szCs w:val="32"/>
          <w:highlight w:val="none"/>
          <w:lang w:val="zh-CN" w:eastAsia="zh-CN"/>
        </w:rPr>
        <w:t>%，主要原因是：厉行节约，本年度在职人员减少</w:t>
      </w:r>
      <w:r>
        <w:rPr>
          <w:rFonts w:hint="eastAsia" w:ascii="仿宋_GB2312" w:eastAsia="仿宋_GB2312"/>
          <w:color w:val="auto"/>
          <w:sz w:val="32"/>
          <w:szCs w:val="32"/>
          <w:highlight w:val="none"/>
          <w:lang w:val="en-US" w:eastAsia="zh-CN"/>
        </w:rPr>
        <w:t>7人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2023年度政府采购支出总额762.34万元，其中：政府采购货物支出13.77万元、政府采购工程支出0.00万元、政府采购服务支出748.57万元。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授予中小企业合同金额762.34万元，占政府采购支出总额的100.00%，其中：授予小微企业合同金额762.34万元，占政府采购支出总额的100.00%</w:t>
      </w:r>
      <w:r>
        <w:rPr>
          <w:rFonts w:hint="eastAsia" w:ascii="仿宋_GB2312" w:eastAsia="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en-US" w:eastAsia="zh-CN"/>
        </w:rPr>
        <w:t>截至2023</w:t>
      </w:r>
      <w:r>
        <w:rPr>
          <w:rFonts w:hint="eastAsia" w:ascii="仿宋_GB2312" w:eastAsia="仿宋_GB2312"/>
          <w:color w:val="auto"/>
          <w:sz w:val="32"/>
          <w:szCs w:val="32"/>
          <w:highlight w:val="none"/>
          <w:lang w:val="zh-CN" w:eastAsia="zh-CN"/>
        </w:rPr>
        <w:t>年</w:t>
      </w:r>
      <w:r>
        <w:rPr>
          <w:rFonts w:hint="eastAsia" w:ascii="仿宋_GB2312" w:eastAsia="仿宋_GB2312"/>
          <w:color w:val="auto"/>
          <w:sz w:val="32"/>
          <w:szCs w:val="32"/>
          <w:highlight w:val="none"/>
          <w:lang w:val="en-US" w:eastAsia="zh-CN"/>
        </w:rPr>
        <w:t>12月31日</w:t>
      </w:r>
      <w:r>
        <w:rPr>
          <w:rFonts w:hint="eastAsia" w:ascii="仿宋_GB2312" w:eastAsia="仿宋_GB2312"/>
          <w:color w:val="auto"/>
          <w:sz w:val="32"/>
          <w:szCs w:val="32"/>
          <w:highlight w:val="none"/>
          <w:lang w:val="zh-CN" w:eastAsia="zh-CN"/>
        </w:rPr>
        <w:t>，</w:t>
      </w:r>
      <w:r>
        <w:rPr>
          <w:rFonts w:hint="eastAsia" w:ascii="仿宋_GB2312" w:eastAsia="仿宋_GB2312"/>
          <w:color w:val="auto"/>
          <w:sz w:val="32"/>
          <w:szCs w:val="32"/>
          <w:highlight w:val="none"/>
          <w:lang w:val="en-US" w:eastAsia="zh-CN"/>
        </w:rPr>
        <w:t>固定资产原值</w:t>
      </w:r>
      <w:r>
        <w:rPr>
          <w:rFonts w:hint="eastAsia" w:ascii="仿宋_GB2312" w:eastAsia="仿宋_GB2312"/>
          <w:color w:val="auto"/>
          <w:sz w:val="32"/>
          <w:szCs w:val="32"/>
          <w:highlight w:val="none"/>
          <w:lang w:val="zh-CN" w:eastAsia="zh-CN"/>
        </w:rPr>
        <w:t>899.02</w:t>
      </w:r>
      <w:r>
        <w:rPr>
          <w:rFonts w:hint="eastAsia" w:ascii="仿宋_GB2312" w:eastAsia="仿宋_GB2312"/>
          <w:color w:val="auto"/>
          <w:sz w:val="32"/>
          <w:szCs w:val="32"/>
          <w:highlight w:val="none"/>
          <w:lang w:val="en-US" w:eastAsia="zh-CN"/>
        </w:rPr>
        <w:t>万元，房</w:t>
      </w:r>
      <w:r>
        <w:rPr>
          <w:rFonts w:hint="eastAsia" w:ascii="仿宋_GB2312" w:eastAsia="仿宋_GB2312"/>
          <w:color w:val="auto"/>
          <w:sz w:val="32"/>
          <w:szCs w:val="32"/>
          <w:highlight w:val="none"/>
          <w:lang w:val="zh-CN" w:eastAsia="zh-CN"/>
        </w:rPr>
        <w:t>屋1,353.23平方米，价值579.51万元。车辆5辆，价值75.74万元，其中：副部（省）级及以上领导用车0辆、主要</w:t>
      </w:r>
      <w:r>
        <w:rPr>
          <w:rFonts w:hint="eastAsia" w:ascii="仿宋_GB2312" w:eastAsia="仿宋_GB2312"/>
          <w:color w:val="auto"/>
          <w:sz w:val="32"/>
          <w:szCs w:val="32"/>
          <w:highlight w:val="none"/>
          <w:lang w:val="en-US" w:eastAsia="zh-CN"/>
        </w:rPr>
        <w:t>负责人</w:t>
      </w:r>
      <w:r>
        <w:rPr>
          <w:rFonts w:hint="eastAsia" w:ascii="仿宋_GB2312" w:eastAsia="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eastAsia="仿宋_GB2312"/>
          <w:color w:val="auto"/>
          <w:sz w:val="32"/>
          <w:szCs w:val="32"/>
          <w:highlight w:val="none"/>
          <w:lang w:val="en-US" w:eastAsia="zh-CN"/>
        </w:rPr>
        <w:t>服务</w:t>
      </w:r>
      <w:r>
        <w:rPr>
          <w:rFonts w:hint="eastAsia" w:ascii="仿宋_GB2312" w:eastAsia="仿宋_GB2312"/>
          <w:color w:val="auto"/>
          <w:sz w:val="32"/>
          <w:szCs w:val="32"/>
          <w:highlight w:val="none"/>
          <w:lang w:val="zh-CN" w:eastAsia="zh-CN"/>
        </w:rPr>
        <w:t>用车0辆、其他用车5辆，其他用车主要是：</w:t>
      </w:r>
      <w:r>
        <w:rPr>
          <w:rFonts w:hint="eastAsia" w:ascii="仿宋_GB2312" w:eastAsia="仿宋_GB2312"/>
          <w:color w:val="auto"/>
          <w:sz w:val="32"/>
          <w:szCs w:val="32"/>
          <w:highlight w:val="none"/>
          <w:lang w:val="en-US" w:eastAsia="zh-CN"/>
        </w:rPr>
        <w:t>业务</w:t>
      </w:r>
      <w:r>
        <w:rPr>
          <w:rFonts w:hint="eastAsia" w:ascii="仿宋_GB2312" w:eastAsia="仿宋_GB2312"/>
          <w:color w:val="auto"/>
          <w:sz w:val="32"/>
          <w:szCs w:val="32"/>
          <w:highlight w:val="none"/>
          <w:lang w:val="zh-CN" w:eastAsia="zh-CN"/>
        </w:rPr>
        <w:t>用车；单价100万元（含）以上设备（不含车辆）0</w:t>
      </w:r>
      <w:r>
        <w:rPr>
          <w:rFonts w:hint="eastAsia" w:ascii="仿宋_GB2312" w:eastAsia="仿宋_GB2312"/>
          <w:color w:val="auto"/>
          <w:sz w:val="32"/>
          <w:szCs w:val="32"/>
          <w:highlight w:val="none"/>
          <w:lang w:val="en-US" w:eastAsia="zh-CN"/>
        </w:rPr>
        <w:t>台（</w:t>
      </w:r>
      <w:r>
        <w:rPr>
          <w:rFonts w:hint="eastAsia" w:ascii="仿宋_GB2312" w:eastAsia="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根据预算绩效管理要求，我部门2023年度预算绩效管理整体支出绩效自评表1个，全年预算总额3268.37万元，实际执行总额3268.37万元；</w:t>
      </w:r>
      <w:r>
        <w:rPr>
          <w:rFonts w:hint="eastAsia" w:ascii="仿宋_GB2312" w:eastAsia="仿宋_GB2312"/>
          <w:color w:val="auto"/>
          <w:sz w:val="32"/>
          <w:szCs w:val="32"/>
          <w:highlight w:val="none"/>
        </w:rPr>
        <w:t>预算绩效评价项目</w:t>
      </w:r>
      <w:r>
        <w:rPr>
          <w:rFonts w:hint="eastAsia" w:ascii="仿宋_GB2312" w:eastAsia="仿宋_GB2312"/>
          <w:color w:val="auto"/>
          <w:sz w:val="32"/>
          <w:szCs w:val="32"/>
          <w:highlight w:val="none"/>
          <w:lang w:val="en-US" w:eastAsia="zh-CN"/>
        </w:rPr>
        <w:t>12</w:t>
      </w:r>
      <w:r>
        <w:rPr>
          <w:rFonts w:hint="eastAsia" w:ascii="仿宋_GB2312" w:eastAsia="仿宋_GB2312"/>
          <w:color w:val="auto"/>
          <w:sz w:val="32"/>
          <w:szCs w:val="32"/>
          <w:highlight w:val="none"/>
        </w:rPr>
        <w:t>个，全年预算数</w:t>
      </w:r>
      <w:r>
        <w:rPr>
          <w:rFonts w:hint="eastAsia" w:ascii="仿宋_GB2312" w:eastAsia="仿宋_GB2312"/>
          <w:color w:val="auto"/>
          <w:sz w:val="32"/>
          <w:szCs w:val="32"/>
          <w:highlight w:val="none"/>
          <w:lang w:val="en-US" w:eastAsia="zh-CN"/>
        </w:rPr>
        <w:t>2292.59</w:t>
      </w:r>
      <w:r>
        <w:rPr>
          <w:rFonts w:hint="eastAsia" w:ascii="仿宋_GB2312" w:eastAsia="仿宋_GB2312"/>
          <w:color w:val="auto"/>
          <w:sz w:val="32"/>
          <w:szCs w:val="32"/>
          <w:highlight w:val="none"/>
        </w:rPr>
        <w:t>万元，全年执行数</w:t>
      </w:r>
      <w:r>
        <w:rPr>
          <w:rFonts w:hint="eastAsia" w:ascii="仿宋_GB2312" w:eastAsia="仿宋_GB2312"/>
          <w:color w:val="auto"/>
          <w:sz w:val="32"/>
          <w:szCs w:val="32"/>
          <w:highlight w:val="none"/>
          <w:lang w:val="en-US" w:eastAsia="zh-CN"/>
        </w:rPr>
        <w:t>2292.59</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。其中</w:t>
      </w:r>
      <w:r>
        <w:rPr>
          <w:rFonts w:hint="eastAsia" w:ascii="仿宋_GB2312" w:eastAsia="仿宋_GB2312"/>
          <w:color w:val="auto"/>
          <w:sz w:val="32"/>
          <w:szCs w:val="32"/>
          <w:highlight w:val="none"/>
          <w:lang w:val="en-US" w:eastAsia="zh-CN"/>
        </w:rPr>
        <w:t>本单位sm项目1个，全年预算数724.03万元，</w:t>
      </w:r>
      <w:bookmarkStart w:id="48" w:name="_GoBack"/>
      <w:bookmarkEnd w:id="48"/>
      <w:r>
        <w:rPr>
          <w:rFonts w:hint="eastAsia" w:ascii="仿宋_GB2312" w:eastAsia="仿宋_GB2312"/>
          <w:color w:val="auto"/>
          <w:sz w:val="32"/>
          <w:szCs w:val="32"/>
          <w:highlight w:val="none"/>
          <w:lang w:val="en-US" w:eastAsia="zh-CN"/>
        </w:rPr>
        <w:t>全年执行数724.03万元，不予以公开。预算绩效管理取得的成效：一是数量指标，其中项目数量6个，绿色矿山产业集群项目矿山实地调查1个，国土空间总体规划、重大项目技术审查4个；地质勘查提交矿产地数量37处；二是通过推进资源节约集约高效利用、提升测绘地理信息服务支撑能力等工作，做好自然资源要素保障。发现的问题及原因：一是预算编制周期短，准备不充分,编制方法不科学行政事业单位的预算编制是预算执行的基础，其涉及的部门多，时间跨度长。财务预算考虑宏观环境因素，进行预算，可能性和困难的分析等，但是,编制财务预算,通常只是一个财务行业工作，编译时间不到两个月，且预算和财务报表几乎同时，单位会计工作量大，时间长；二是单位内部财务管理制度不健全,预算执行不力财务预算在编制后预算执行不力，随意现象严重。由于单位的内部财务管理制度并不是完美的,财政资金紧缺，单位领导和有关部门数值意识薄弱,一些行政机构不严格按照批准的预算，资金使用效益降低。下一步改进措施：一是细化预算流程提高预算编制质量。编制人员要广泛收集各项基础性材料,主动与各相关部门进行沟通。为了保证人员，资产信息等基础数据准确、完整,编制人员还要结合当年预算执行情况,经济增长以及物价变动等因素,对各项收支的规模和结构进行预计和测算。预算编制人员应摒弃在预算编制过程中的主观意见，明确绩效目标,使其既符合有关预算管理政策,又推进事业单位的发展；二是提高预算可行性。使单位能合理安排资金,实现资源公平配置,顺利履行相关职能活动。还要提高财务人员的服务质量，提高会计人员的整体业务素质，经常组织财务人员学习会计法及预算法律。每个行政单位在招聘会计责任人或会计主管时，要以较高的要求来挑选人才，从而达到人才可以委以任务，也就提升了整体业务的质量。具体项目自评情况附项目支出绩效自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本单位sm项目1个，全年预算数</w:t>
      </w:r>
      <w:r>
        <w:rPr>
          <w:rFonts w:hint="eastAsia" w:ascii="仿宋_GB2312" w:hAnsi="仿宋_GB2312" w:eastAsia="仿宋_GB2312" w:cs="仿宋_GB2312"/>
          <w:color w:val="auto"/>
          <w:sz w:val="32"/>
          <w:szCs w:val="32"/>
          <w:highlight w:val="none"/>
          <w:lang w:val="en-US" w:eastAsia="zh-CN"/>
        </w:rPr>
        <w:t>724.03</w:t>
      </w:r>
      <w:r>
        <w:rPr>
          <w:rFonts w:hint="eastAsia" w:ascii="仿宋_GB2312" w:hAnsi="仿宋_GB2312" w:eastAsia="仿宋_GB2312" w:cs="仿宋_GB2312"/>
          <w:color w:val="auto"/>
          <w:kern w:val="0"/>
          <w:sz w:val="32"/>
          <w:szCs w:val="32"/>
          <w:highlight w:val="none"/>
          <w:lang w:val="en-US" w:eastAsia="zh-CN"/>
        </w:rPr>
        <w:t>万元，全年执行数</w:t>
      </w:r>
      <w:r>
        <w:rPr>
          <w:rFonts w:hint="eastAsia" w:ascii="仿宋_GB2312" w:hAnsi="仿宋_GB2312" w:eastAsia="仿宋_GB2312" w:cs="仿宋_GB2312"/>
          <w:color w:val="auto"/>
          <w:sz w:val="32"/>
          <w:szCs w:val="32"/>
          <w:highlight w:val="none"/>
          <w:lang w:val="en-US" w:eastAsia="zh-CN"/>
        </w:rPr>
        <w:t>724.03</w:t>
      </w:r>
      <w:r>
        <w:rPr>
          <w:rFonts w:hint="eastAsia" w:ascii="仿宋_GB2312" w:hAnsi="仿宋_GB2312" w:eastAsia="仿宋_GB2312" w:cs="仿宋_GB2312"/>
          <w:color w:val="auto"/>
          <w:kern w:val="0"/>
          <w:sz w:val="32"/>
          <w:szCs w:val="32"/>
          <w:highlight w:val="none"/>
          <w:lang w:val="en-US" w:eastAsia="zh-CN"/>
        </w:rPr>
        <w:t>万元，不予以公开绩效自评表。</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560" w:lineRule="exact"/>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560" w:lineRule="exact"/>
        <w:ind w:firstLine="640" w:firstLineChars="200"/>
        <w:jc w:val="left"/>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BjNDBhMzE3MTRmMjgzMGM1MTdjNDY2ODhjMWY1YTYifQ=="/>
    <w:docVar w:name="KSO_WPS_MARK_KEY" w:val="41ee2a61-2d54-4f93-83be-afdb9a40d732"/>
  </w:docVars>
  <w:rsids>
    <w:rsidRoot w:val="00000000"/>
    <w:rsid w:val="00213C59"/>
    <w:rsid w:val="003210CE"/>
    <w:rsid w:val="00B70D59"/>
    <w:rsid w:val="00F52A8D"/>
    <w:rsid w:val="019404F8"/>
    <w:rsid w:val="01C30B6B"/>
    <w:rsid w:val="01ED22F2"/>
    <w:rsid w:val="02BD3108"/>
    <w:rsid w:val="02F73D26"/>
    <w:rsid w:val="034D4FEF"/>
    <w:rsid w:val="035D1785"/>
    <w:rsid w:val="039F47CE"/>
    <w:rsid w:val="03BD5310"/>
    <w:rsid w:val="03E05CE8"/>
    <w:rsid w:val="03F973EE"/>
    <w:rsid w:val="043E5B56"/>
    <w:rsid w:val="04642627"/>
    <w:rsid w:val="04C04386"/>
    <w:rsid w:val="04D1736D"/>
    <w:rsid w:val="04D96608"/>
    <w:rsid w:val="04F210E4"/>
    <w:rsid w:val="04FA68C4"/>
    <w:rsid w:val="053F5AE6"/>
    <w:rsid w:val="05536F03"/>
    <w:rsid w:val="057C0B0F"/>
    <w:rsid w:val="05EF4B48"/>
    <w:rsid w:val="05F76ECA"/>
    <w:rsid w:val="06183A24"/>
    <w:rsid w:val="06792773"/>
    <w:rsid w:val="06C91B51"/>
    <w:rsid w:val="06D27D2D"/>
    <w:rsid w:val="06FD75CA"/>
    <w:rsid w:val="07093795"/>
    <w:rsid w:val="07567BED"/>
    <w:rsid w:val="07804730"/>
    <w:rsid w:val="079052BE"/>
    <w:rsid w:val="08145C21"/>
    <w:rsid w:val="08422688"/>
    <w:rsid w:val="085854ED"/>
    <w:rsid w:val="0879188F"/>
    <w:rsid w:val="08A0354D"/>
    <w:rsid w:val="08C30022"/>
    <w:rsid w:val="08CD4C49"/>
    <w:rsid w:val="08F632A7"/>
    <w:rsid w:val="09114954"/>
    <w:rsid w:val="095A5B83"/>
    <w:rsid w:val="096466E3"/>
    <w:rsid w:val="0968304D"/>
    <w:rsid w:val="09AF3D17"/>
    <w:rsid w:val="0A1155D0"/>
    <w:rsid w:val="0A486F79"/>
    <w:rsid w:val="0A7809B7"/>
    <w:rsid w:val="0A7B4867"/>
    <w:rsid w:val="0A840954"/>
    <w:rsid w:val="0A9928ED"/>
    <w:rsid w:val="0B61769D"/>
    <w:rsid w:val="0B8C3ECC"/>
    <w:rsid w:val="0B9C639D"/>
    <w:rsid w:val="0BB052B2"/>
    <w:rsid w:val="0BD33FFC"/>
    <w:rsid w:val="0BE97AC1"/>
    <w:rsid w:val="0C1C4780"/>
    <w:rsid w:val="0C3613A3"/>
    <w:rsid w:val="0C477673"/>
    <w:rsid w:val="0C5E519C"/>
    <w:rsid w:val="0C7227A7"/>
    <w:rsid w:val="0C91358F"/>
    <w:rsid w:val="0CA52EE8"/>
    <w:rsid w:val="0CA81630"/>
    <w:rsid w:val="0CBD6988"/>
    <w:rsid w:val="0CD208AC"/>
    <w:rsid w:val="0D172DAA"/>
    <w:rsid w:val="0D4903E8"/>
    <w:rsid w:val="0D7A4A46"/>
    <w:rsid w:val="0E640559"/>
    <w:rsid w:val="0E9C5CA2"/>
    <w:rsid w:val="0F1113DA"/>
    <w:rsid w:val="0F45034C"/>
    <w:rsid w:val="0F78534A"/>
    <w:rsid w:val="0F89358A"/>
    <w:rsid w:val="0F8C6D51"/>
    <w:rsid w:val="105B0B5E"/>
    <w:rsid w:val="109C3368"/>
    <w:rsid w:val="112E58D0"/>
    <w:rsid w:val="11731CAC"/>
    <w:rsid w:val="119500A0"/>
    <w:rsid w:val="11C0733B"/>
    <w:rsid w:val="11D50D17"/>
    <w:rsid w:val="120E0809"/>
    <w:rsid w:val="127F665A"/>
    <w:rsid w:val="12ED07ED"/>
    <w:rsid w:val="12F7068C"/>
    <w:rsid w:val="14207DC0"/>
    <w:rsid w:val="143F0033"/>
    <w:rsid w:val="14B932DA"/>
    <w:rsid w:val="150A66AF"/>
    <w:rsid w:val="151C6CA1"/>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B644F0"/>
    <w:rsid w:val="19D26CD4"/>
    <w:rsid w:val="19E60D19"/>
    <w:rsid w:val="1A3E3450"/>
    <w:rsid w:val="1AA300F0"/>
    <w:rsid w:val="1AD807E5"/>
    <w:rsid w:val="1B39345B"/>
    <w:rsid w:val="1BFB2A1F"/>
    <w:rsid w:val="1C015D4A"/>
    <w:rsid w:val="1C290ED5"/>
    <w:rsid w:val="1C317E4F"/>
    <w:rsid w:val="1C472464"/>
    <w:rsid w:val="1C593C94"/>
    <w:rsid w:val="1C6963B1"/>
    <w:rsid w:val="1C6A1445"/>
    <w:rsid w:val="1D22799A"/>
    <w:rsid w:val="1D5C1A72"/>
    <w:rsid w:val="1DAF458D"/>
    <w:rsid w:val="1E086ACE"/>
    <w:rsid w:val="1E62130A"/>
    <w:rsid w:val="1E7726E6"/>
    <w:rsid w:val="1E97358B"/>
    <w:rsid w:val="1EAA4A5F"/>
    <w:rsid w:val="1EE869A7"/>
    <w:rsid w:val="1F3F37CF"/>
    <w:rsid w:val="1FA15E62"/>
    <w:rsid w:val="1FED69B6"/>
    <w:rsid w:val="2064678E"/>
    <w:rsid w:val="2078425C"/>
    <w:rsid w:val="209C31CA"/>
    <w:rsid w:val="20DC1AB9"/>
    <w:rsid w:val="20DD6197"/>
    <w:rsid w:val="212631E0"/>
    <w:rsid w:val="2138666F"/>
    <w:rsid w:val="21742080"/>
    <w:rsid w:val="21A53757"/>
    <w:rsid w:val="21F879E1"/>
    <w:rsid w:val="221236C6"/>
    <w:rsid w:val="227D7751"/>
    <w:rsid w:val="22D7662C"/>
    <w:rsid w:val="22F95FB5"/>
    <w:rsid w:val="231F63E6"/>
    <w:rsid w:val="23326B7F"/>
    <w:rsid w:val="2380045B"/>
    <w:rsid w:val="23BC04D2"/>
    <w:rsid w:val="23EF1892"/>
    <w:rsid w:val="242D4168"/>
    <w:rsid w:val="2483647E"/>
    <w:rsid w:val="24A32D55"/>
    <w:rsid w:val="24AB5D99"/>
    <w:rsid w:val="24CE6D9A"/>
    <w:rsid w:val="25292727"/>
    <w:rsid w:val="252E5CA9"/>
    <w:rsid w:val="256F7692"/>
    <w:rsid w:val="25BA2154"/>
    <w:rsid w:val="25C8773F"/>
    <w:rsid w:val="26235823"/>
    <w:rsid w:val="26260A3D"/>
    <w:rsid w:val="264A7253"/>
    <w:rsid w:val="264D6FB1"/>
    <w:rsid w:val="26DD354F"/>
    <w:rsid w:val="26F0170C"/>
    <w:rsid w:val="26FE3B9A"/>
    <w:rsid w:val="27201D62"/>
    <w:rsid w:val="27286E73"/>
    <w:rsid w:val="27CF2642"/>
    <w:rsid w:val="27E777F5"/>
    <w:rsid w:val="27EA1D4C"/>
    <w:rsid w:val="27EA2E41"/>
    <w:rsid w:val="282459E2"/>
    <w:rsid w:val="283A7FE5"/>
    <w:rsid w:val="285F51FF"/>
    <w:rsid w:val="288C2BE0"/>
    <w:rsid w:val="28DA4193"/>
    <w:rsid w:val="28DF2665"/>
    <w:rsid w:val="29072599"/>
    <w:rsid w:val="291029F3"/>
    <w:rsid w:val="29CB58F0"/>
    <w:rsid w:val="29D9669F"/>
    <w:rsid w:val="2A053397"/>
    <w:rsid w:val="2A145E96"/>
    <w:rsid w:val="2A2131BB"/>
    <w:rsid w:val="2AF5378F"/>
    <w:rsid w:val="2B60559F"/>
    <w:rsid w:val="2BB94DBF"/>
    <w:rsid w:val="2BF37410"/>
    <w:rsid w:val="2C6F314E"/>
    <w:rsid w:val="2CC206BE"/>
    <w:rsid w:val="2D1136DF"/>
    <w:rsid w:val="2D20606D"/>
    <w:rsid w:val="2D6729FE"/>
    <w:rsid w:val="2DB87198"/>
    <w:rsid w:val="2DB93C54"/>
    <w:rsid w:val="2DE77FFB"/>
    <w:rsid w:val="2E3D144C"/>
    <w:rsid w:val="2E891204"/>
    <w:rsid w:val="2ED955D5"/>
    <w:rsid w:val="2F3F0A28"/>
    <w:rsid w:val="2FBF7029"/>
    <w:rsid w:val="2FD0187F"/>
    <w:rsid w:val="2FD27414"/>
    <w:rsid w:val="2FFE4BB0"/>
    <w:rsid w:val="300E7B60"/>
    <w:rsid w:val="300F6E18"/>
    <w:rsid w:val="300F78B0"/>
    <w:rsid w:val="302A025E"/>
    <w:rsid w:val="30371197"/>
    <w:rsid w:val="30862F5F"/>
    <w:rsid w:val="30A4775A"/>
    <w:rsid w:val="314029C9"/>
    <w:rsid w:val="31C63837"/>
    <w:rsid w:val="31C82E39"/>
    <w:rsid w:val="32387DED"/>
    <w:rsid w:val="32601BAD"/>
    <w:rsid w:val="329F6389"/>
    <w:rsid w:val="3389023A"/>
    <w:rsid w:val="33CB74FA"/>
    <w:rsid w:val="33E52342"/>
    <w:rsid w:val="343642F2"/>
    <w:rsid w:val="343F3010"/>
    <w:rsid w:val="3451554D"/>
    <w:rsid w:val="345D0A00"/>
    <w:rsid w:val="34652CF7"/>
    <w:rsid w:val="34713BFD"/>
    <w:rsid w:val="34C13589"/>
    <w:rsid w:val="353369E3"/>
    <w:rsid w:val="35B21E0B"/>
    <w:rsid w:val="35E00D72"/>
    <w:rsid w:val="36252F5B"/>
    <w:rsid w:val="36965B9D"/>
    <w:rsid w:val="36C549FD"/>
    <w:rsid w:val="36D030FB"/>
    <w:rsid w:val="37A755DD"/>
    <w:rsid w:val="37F33BFE"/>
    <w:rsid w:val="37F94FA0"/>
    <w:rsid w:val="380D3381"/>
    <w:rsid w:val="38115B1F"/>
    <w:rsid w:val="381E25AB"/>
    <w:rsid w:val="385E3AC3"/>
    <w:rsid w:val="387D6B9E"/>
    <w:rsid w:val="38A177BB"/>
    <w:rsid w:val="38B75FF0"/>
    <w:rsid w:val="38D45016"/>
    <w:rsid w:val="38D90432"/>
    <w:rsid w:val="3914510A"/>
    <w:rsid w:val="3926770B"/>
    <w:rsid w:val="3982065B"/>
    <w:rsid w:val="398D3668"/>
    <w:rsid w:val="39A20C64"/>
    <w:rsid w:val="39DA0497"/>
    <w:rsid w:val="3A893816"/>
    <w:rsid w:val="3A893B6D"/>
    <w:rsid w:val="3AD1763A"/>
    <w:rsid w:val="3AE26AE6"/>
    <w:rsid w:val="3B196883"/>
    <w:rsid w:val="3B6716E3"/>
    <w:rsid w:val="3B6C6B2D"/>
    <w:rsid w:val="3C1C6137"/>
    <w:rsid w:val="3C242659"/>
    <w:rsid w:val="3C96719C"/>
    <w:rsid w:val="3CA72BE8"/>
    <w:rsid w:val="3CDC1E1E"/>
    <w:rsid w:val="3CF37F8C"/>
    <w:rsid w:val="3D114E3F"/>
    <w:rsid w:val="3D137554"/>
    <w:rsid w:val="3D5275AC"/>
    <w:rsid w:val="3D98059B"/>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B826C6"/>
    <w:rsid w:val="41CE128F"/>
    <w:rsid w:val="41DA6F12"/>
    <w:rsid w:val="41DB2FFE"/>
    <w:rsid w:val="42171FB1"/>
    <w:rsid w:val="42C10D7B"/>
    <w:rsid w:val="434E6957"/>
    <w:rsid w:val="43636978"/>
    <w:rsid w:val="43BA0E31"/>
    <w:rsid w:val="43C15147"/>
    <w:rsid w:val="43E14DD2"/>
    <w:rsid w:val="43F800E9"/>
    <w:rsid w:val="43FB5924"/>
    <w:rsid w:val="44062B61"/>
    <w:rsid w:val="443A7E4B"/>
    <w:rsid w:val="444A7D08"/>
    <w:rsid w:val="446853AC"/>
    <w:rsid w:val="452F5B3A"/>
    <w:rsid w:val="454E7FD2"/>
    <w:rsid w:val="45A100BA"/>
    <w:rsid w:val="45BD4EED"/>
    <w:rsid w:val="46061BDC"/>
    <w:rsid w:val="461404F8"/>
    <w:rsid w:val="46413018"/>
    <w:rsid w:val="464B7E04"/>
    <w:rsid w:val="468041AA"/>
    <w:rsid w:val="468123C6"/>
    <w:rsid w:val="46901EEE"/>
    <w:rsid w:val="469C74D2"/>
    <w:rsid w:val="47445515"/>
    <w:rsid w:val="474B4782"/>
    <w:rsid w:val="47D90D14"/>
    <w:rsid w:val="47DE1152"/>
    <w:rsid w:val="47FB2640"/>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EE3180"/>
    <w:rsid w:val="4CF57C60"/>
    <w:rsid w:val="4D0F4AF6"/>
    <w:rsid w:val="4DF94F37"/>
    <w:rsid w:val="4E0A1DD5"/>
    <w:rsid w:val="4E3160E5"/>
    <w:rsid w:val="4E4D37AF"/>
    <w:rsid w:val="4E8C6496"/>
    <w:rsid w:val="4EFD18DE"/>
    <w:rsid w:val="4F144236"/>
    <w:rsid w:val="4F663C87"/>
    <w:rsid w:val="4F7E29A8"/>
    <w:rsid w:val="4F9E1FFC"/>
    <w:rsid w:val="4FCD15A4"/>
    <w:rsid w:val="4FF11FAB"/>
    <w:rsid w:val="50447CC2"/>
    <w:rsid w:val="50874A7C"/>
    <w:rsid w:val="50895EE7"/>
    <w:rsid w:val="50921B9D"/>
    <w:rsid w:val="50D16158"/>
    <w:rsid w:val="50DB5F45"/>
    <w:rsid w:val="51025EB1"/>
    <w:rsid w:val="51141503"/>
    <w:rsid w:val="513C450E"/>
    <w:rsid w:val="518D0ED5"/>
    <w:rsid w:val="51923FF0"/>
    <w:rsid w:val="51E44DD2"/>
    <w:rsid w:val="525C687F"/>
    <w:rsid w:val="52A3740A"/>
    <w:rsid w:val="52BA32C7"/>
    <w:rsid w:val="52BB733A"/>
    <w:rsid w:val="52CD5D49"/>
    <w:rsid w:val="52F647F7"/>
    <w:rsid w:val="52F92565"/>
    <w:rsid w:val="53AE735E"/>
    <w:rsid w:val="53B858CF"/>
    <w:rsid w:val="53D03877"/>
    <w:rsid w:val="542F73CA"/>
    <w:rsid w:val="5430786D"/>
    <w:rsid w:val="5445198D"/>
    <w:rsid w:val="545A1D2A"/>
    <w:rsid w:val="54C811C0"/>
    <w:rsid w:val="556A442D"/>
    <w:rsid w:val="559837EC"/>
    <w:rsid w:val="55DA564E"/>
    <w:rsid w:val="55E816A3"/>
    <w:rsid w:val="5604127D"/>
    <w:rsid w:val="56044E6C"/>
    <w:rsid w:val="56166703"/>
    <w:rsid w:val="56510474"/>
    <w:rsid w:val="56861525"/>
    <w:rsid w:val="56A93273"/>
    <w:rsid w:val="56BD550C"/>
    <w:rsid w:val="56E07045"/>
    <w:rsid w:val="56FF28AF"/>
    <w:rsid w:val="57540E7D"/>
    <w:rsid w:val="577B4878"/>
    <w:rsid w:val="57926973"/>
    <w:rsid w:val="57CA3A2C"/>
    <w:rsid w:val="57D1482F"/>
    <w:rsid w:val="58175352"/>
    <w:rsid w:val="581F2200"/>
    <w:rsid w:val="583059FA"/>
    <w:rsid w:val="584A0929"/>
    <w:rsid w:val="589A437F"/>
    <w:rsid w:val="58CD2491"/>
    <w:rsid w:val="591B41B2"/>
    <w:rsid w:val="59254A26"/>
    <w:rsid w:val="59326325"/>
    <w:rsid w:val="595C505B"/>
    <w:rsid w:val="595E55C3"/>
    <w:rsid w:val="596E7E20"/>
    <w:rsid w:val="599154FE"/>
    <w:rsid w:val="5A5D23AA"/>
    <w:rsid w:val="5A60780B"/>
    <w:rsid w:val="5AB02EF3"/>
    <w:rsid w:val="5AB34579"/>
    <w:rsid w:val="5AB40E78"/>
    <w:rsid w:val="5AF80B40"/>
    <w:rsid w:val="5AFC6609"/>
    <w:rsid w:val="5B113480"/>
    <w:rsid w:val="5BD456CE"/>
    <w:rsid w:val="5C0D1F49"/>
    <w:rsid w:val="5CBB0CE2"/>
    <w:rsid w:val="5CC17177"/>
    <w:rsid w:val="5CD2523B"/>
    <w:rsid w:val="5CDF4595"/>
    <w:rsid w:val="5CF306BC"/>
    <w:rsid w:val="5D3F3D64"/>
    <w:rsid w:val="5D833043"/>
    <w:rsid w:val="5D992AD3"/>
    <w:rsid w:val="5DD92690"/>
    <w:rsid w:val="5DDB1CFD"/>
    <w:rsid w:val="5E7E6D93"/>
    <w:rsid w:val="5E82459B"/>
    <w:rsid w:val="5ED44800"/>
    <w:rsid w:val="5F350BDE"/>
    <w:rsid w:val="5F61632C"/>
    <w:rsid w:val="5FA17648"/>
    <w:rsid w:val="5FE705CB"/>
    <w:rsid w:val="6007714E"/>
    <w:rsid w:val="603D5080"/>
    <w:rsid w:val="606842D0"/>
    <w:rsid w:val="60D0261B"/>
    <w:rsid w:val="61770DEB"/>
    <w:rsid w:val="618E3791"/>
    <w:rsid w:val="61947DCA"/>
    <w:rsid w:val="61A46A97"/>
    <w:rsid w:val="61D1382F"/>
    <w:rsid w:val="61F114A2"/>
    <w:rsid w:val="622B0ABA"/>
    <w:rsid w:val="62512BB4"/>
    <w:rsid w:val="625D7D1A"/>
    <w:rsid w:val="62660469"/>
    <w:rsid w:val="628A407E"/>
    <w:rsid w:val="62DD7D21"/>
    <w:rsid w:val="637D586B"/>
    <w:rsid w:val="63A5560B"/>
    <w:rsid w:val="63E9091F"/>
    <w:rsid w:val="64322AF9"/>
    <w:rsid w:val="648B7890"/>
    <w:rsid w:val="64D6010D"/>
    <w:rsid w:val="64D82665"/>
    <w:rsid w:val="64E47C96"/>
    <w:rsid w:val="651E5741"/>
    <w:rsid w:val="655D7702"/>
    <w:rsid w:val="658A4877"/>
    <w:rsid w:val="65A00902"/>
    <w:rsid w:val="65AC6EDD"/>
    <w:rsid w:val="65D97752"/>
    <w:rsid w:val="66085536"/>
    <w:rsid w:val="66105BF7"/>
    <w:rsid w:val="66150023"/>
    <w:rsid w:val="6628010D"/>
    <w:rsid w:val="666E38C3"/>
    <w:rsid w:val="669B4528"/>
    <w:rsid w:val="66CC12D7"/>
    <w:rsid w:val="67134CEF"/>
    <w:rsid w:val="671F1ABD"/>
    <w:rsid w:val="67521A59"/>
    <w:rsid w:val="67C304AB"/>
    <w:rsid w:val="682B1F7A"/>
    <w:rsid w:val="683F0658"/>
    <w:rsid w:val="689C6793"/>
    <w:rsid w:val="68DB0208"/>
    <w:rsid w:val="68FB170C"/>
    <w:rsid w:val="691B3D98"/>
    <w:rsid w:val="693748F0"/>
    <w:rsid w:val="69846A0E"/>
    <w:rsid w:val="69AA1366"/>
    <w:rsid w:val="69AD798C"/>
    <w:rsid w:val="69D005C0"/>
    <w:rsid w:val="69D80B96"/>
    <w:rsid w:val="69E557E2"/>
    <w:rsid w:val="69F47AD7"/>
    <w:rsid w:val="6A2C39D4"/>
    <w:rsid w:val="6A670F7B"/>
    <w:rsid w:val="6B68175F"/>
    <w:rsid w:val="6BD018E0"/>
    <w:rsid w:val="6BFD799F"/>
    <w:rsid w:val="6C4A2E5A"/>
    <w:rsid w:val="6C8138D0"/>
    <w:rsid w:val="6CEF0725"/>
    <w:rsid w:val="6D4B2604"/>
    <w:rsid w:val="6D77358F"/>
    <w:rsid w:val="6D8030E4"/>
    <w:rsid w:val="6E0E35C4"/>
    <w:rsid w:val="6E0F7A08"/>
    <w:rsid w:val="6E3947F5"/>
    <w:rsid w:val="6E3F2C5A"/>
    <w:rsid w:val="6E4F4E0B"/>
    <w:rsid w:val="6E6733A0"/>
    <w:rsid w:val="6E6E3938"/>
    <w:rsid w:val="6E8F5F5B"/>
    <w:rsid w:val="6E9C74ED"/>
    <w:rsid w:val="6EF72976"/>
    <w:rsid w:val="6F795A80"/>
    <w:rsid w:val="6F7C1D2E"/>
    <w:rsid w:val="6F8E0407"/>
    <w:rsid w:val="6FDD069F"/>
    <w:rsid w:val="6FFF4B98"/>
    <w:rsid w:val="702B4D16"/>
    <w:rsid w:val="70AA6621"/>
    <w:rsid w:val="7111480F"/>
    <w:rsid w:val="71261F49"/>
    <w:rsid w:val="712E6956"/>
    <w:rsid w:val="71473612"/>
    <w:rsid w:val="71504F32"/>
    <w:rsid w:val="7152309F"/>
    <w:rsid w:val="718F7F65"/>
    <w:rsid w:val="71DA6992"/>
    <w:rsid w:val="727B234E"/>
    <w:rsid w:val="728A58B0"/>
    <w:rsid w:val="72D068C7"/>
    <w:rsid w:val="72E42ED8"/>
    <w:rsid w:val="72FC34C3"/>
    <w:rsid w:val="7359474B"/>
    <w:rsid w:val="735F4CB9"/>
    <w:rsid w:val="73674C62"/>
    <w:rsid w:val="73845865"/>
    <w:rsid w:val="739B6D9E"/>
    <w:rsid w:val="73BC1D76"/>
    <w:rsid w:val="73FB6630"/>
    <w:rsid w:val="748D790E"/>
    <w:rsid w:val="749820CC"/>
    <w:rsid w:val="74CE04EC"/>
    <w:rsid w:val="74E76DCD"/>
    <w:rsid w:val="7507730E"/>
    <w:rsid w:val="751D7C0A"/>
    <w:rsid w:val="75722D56"/>
    <w:rsid w:val="758D52D4"/>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52339E"/>
    <w:rsid w:val="7B9F26AF"/>
    <w:rsid w:val="7BB607FE"/>
    <w:rsid w:val="7C7248A0"/>
    <w:rsid w:val="7C7D57F4"/>
    <w:rsid w:val="7C810C56"/>
    <w:rsid w:val="7C976D69"/>
    <w:rsid w:val="7CAF37BC"/>
    <w:rsid w:val="7CD752DA"/>
    <w:rsid w:val="7CD9655C"/>
    <w:rsid w:val="7CDE40AB"/>
    <w:rsid w:val="7CF057E2"/>
    <w:rsid w:val="7D1548B5"/>
    <w:rsid w:val="7D2649BA"/>
    <w:rsid w:val="7DF84014"/>
    <w:rsid w:val="7E207949"/>
    <w:rsid w:val="7E5C0A47"/>
    <w:rsid w:val="7E670C75"/>
    <w:rsid w:val="7EE24272"/>
    <w:rsid w:val="7EEA6053"/>
    <w:rsid w:val="7F4074D9"/>
    <w:rsid w:val="7F487C04"/>
    <w:rsid w:val="7F611CBA"/>
    <w:rsid w:val="7FB45F21"/>
    <w:rsid w:val="7FD45378"/>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7316</Words>
  <Characters>8270</Characters>
  <Lines>0</Lines>
  <Paragraphs>0</Paragraphs>
  <TotalTime>3</TotalTime>
  <ScaleCrop>false</ScaleCrop>
  <LinksUpToDate>false</LinksUpToDate>
  <CharactersWithSpaces>8282</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2025-04-11T03:10:20Z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E1D35689089E4BDD8FF8C877FCB493E8</vt:lpwstr>
  </property>
  <property fmtid="{D5CDD505-2E9C-101B-9397-08002B2CF9AE}" pid="4" name="KSOTemplateDocerSaveRecord">
    <vt:lpwstr>eyJoZGlkIjoiZDU4MmQ2ZWMyMDZlYzhmM2M0MmMwNGNmYmFiY2Q3YTQiLCJ1c2VySWQiOiI1Mzk1NTEzNjcifQ==</vt:lpwstr>
  </property>
</Properties>
</file>