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0AC90">
      <w:pPr>
        <w:rPr>
          <w:rFonts w:ascii="黑体" w:hAnsi="黑体" w:eastAsia="黑体"/>
          <w:sz w:val="32"/>
          <w:szCs w:val="32"/>
        </w:rPr>
      </w:pPr>
    </w:p>
    <w:p w14:paraId="465936C2">
      <w:pPr>
        <w:jc w:val="center"/>
        <w:rPr>
          <w:rFonts w:ascii="方正小标宋_GBK" w:hAnsi="宋体" w:eastAsia="方正小标宋_GBK"/>
          <w:sz w:val="44"/>
          <w:szCs w:val="44"/>
        </w:rPr>
      </w:pPr>
    </w:p>
    <w:p w14:paraId="22D1A643">
      <w:pPr>
        <w:jc w:val="center"/>
        <w:rPr>
          <w:rFonts w:ascii="方正小标宋_GBK" w:hAnsi="宋体" w:eastAsia="方正小标宋_GBK"/>
          <w:sz w:val="44"/>
          <w:szCs w:val="44"/>
        </w:rPr>
      </w:pPr>
      <w:r>
        <w:rPr>
          <w:rFonts w:hint="eastAsia" w:ascii="方正小标宋_GBK" w:hAnsi="宋体" w:eastAsia="方正小标宋_GBK"/>
          <w:sz w:val="44"/>
          <w:szCs w:val="44"/>
        </w:rPr>
        <w:t>沙湾市</w:t>
      </w:r>
      <w:bookmarkStart w:id="48" w:name="_GoBack"/>
      <w:r>
        <w:rPr>
          <w:rFonts w:hint="eastAsia" w:ascii="方正小标宋_GBK" w:hAnsi="宋体" w:eastAsia="方正小标宋_GBK"/>
          <w:sz w:val="44"/>
          <w:szCs w:val="44"/>
        </w:rPr>
        <w:t>林业和草原局</w:t>
      </w:r>
      <w:bookmarkEnd w:id="48"/>
    </w:p>
    <w:p w14:paraId="0E83595A">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7D08D4D0">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4C9DFCD1">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0BD0F4E2">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2AEF7D8">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59ED3B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A24AFC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9137BD9">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5C444C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83CCE8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6C6FF3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EB3452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5151A5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AB756E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15E907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E0A6A5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D52613F">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B94B2B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234BA51">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F3D347E">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3F6A1E7">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B6BE80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CAA9E00">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E7B84BF">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6E5ABB4">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73E1BC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D6582A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D71DF0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097FAF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C79F93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9AC128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38E87A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2E021D8">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2A0CA59">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48CF102">
      <w:r>
        <w:rPr>
          <w:rFonts w:hint="eastAsia" w:ascii="仿宋_GB2312" w:hAnsi="仿宋_GB2312" w:eastAsia="仿宋_GB2312" w:cs="仿宋_GB2312"/>
          <w:sz w:val="32"/>
          <w:szCs w:val="32"/>
        </w:rPr>
        <w:fldChar w:fldCharType="end"/>
      </w:r>
    </w:p>
    <w:p w14:paraId="5A9CC0F5">
      <w:pPr>
        <w:rPr>
          <w:rFonts w:ascii="仿宋_GB2312" w:eastAsia="仿宋_GB2312"/>
          <w:sz w:val="32"/>
          <w:szCs w:val="32"/>
        </w:rPr>
      </w:pPr>
      <w:r>
        <w:rPr>
          <w:rFonts w:hint="eastAsia" w:ascii="仿宋_GB2312" w:eastAsia="仿宋_GB2312"/>
          <w:sz w:val="32"/>
          <w:szCs w:val="32"/>
        </w:rPr>
        <w:br w:type="page"/>
      </w:r>
    </w:p>
    <w:p w14:paraId="0DAF5D4F">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3E657964">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FED4A4D">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贯彻执行国家关于林业发展和林业生态环境建设的方针、政策、法律、法规，负责起草本市林业发展规划，组织指导全市造林绿化、防沙治沙、平原天然林及次生林恢复发展；对各类林业基地及工程项目建设和林木种苗管理；对平原林场以及乡镇林业站实行宏观管理。</w:t>
      </w:r>
    </w:p>
    <w:p w14:paraId="769FD042">
      <w:pPr>
        <w:ind w:firstLine="640" w:firstLineChars="200"/>
        <w:outlineLvl w:val="1"/>
        <w:rPr>
          <w:rFonts w:ascii="黑体" w:hAnsi="黑体" w:eastAsia="黑体" w:cs="宋体"/>
          <w:bCs/>
          <w:color w:val="000000" w:themeColor="text1"/>
          <w:kern w:val="0"/>
          <w:sz w:val="32"/>
          <w:szCs w:val="32"/>
          <w14:textFill>
            <w14:solidFill>
              <w14:schemeClr w14:val="tx1"/>
            </w14:solidFill>
          </w14:textFill>
        </w:rPr>
      </w:pPr>
      <w:r>
        <w:rPr>
          <w:rFonts w:hint="eastAsia" w:ascii="黑体" w:hAnsi="黑体" w:eastAsia="黑体" w:cs="宋体"/>
          <w:bCs/>
          <w:color w:val="000000" w:themeColor="text1"/>
          <w:kern w:val="0"/>
          <w:sz w:val="32"/>
          <w:szCs w:val="32"/>
          <w14:textFill>
            <w14:solidFill>
              <w14:schemeClr w14:val="tx1"/>
            </w14:solidFill>
          </w14:textFill>
        </w:rPr>
        <w:t>二、机构设置及</w:t>
      </w:r>
      <w:bookmarkEnd w:id="4"/>
      <w:r>
        <w:rPr>
          <w:rFonts w:hint="eastAsia" w:ascii="黑体" w:hAnsi="黑体" w:eastAsia="黑体" w:cs="宋体"/>
          <w:bCs/>
          <w:color w:val="000000" w:themeColor="text1"/>
          <w:kern w:val="0"/>
          <w:sz w:val="32"/>
          <w:szCs w:val="32"/>
          <w14:textFill>
            <w14:solidFill>
              <w14:schemeClr w14:val="tx1"/>
            </w14:solidFill>
          </w14:textFill>
        </w:rPr>
        <w:t>人员情况</w:t>
      </w:r>
      <w:bookmarkEnd w:id="5"/>
    </w:p>
    <w:p w14:paraId="63042602">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沙湾市林业和草原局2023年度，实有人数</w:t>
      </w:r>
      <w:r>
        <w:rPr>
          <w:rFonts w:hint="eastAsia" w:ascii="仿宋_GB2312" w:eastAsia="仿宋_GB2312"/>
          <w:sz w:val="32"/>
          <w:szCs w:val="32"/>
          <w:lang w:val="zh-CN"/>
        </w:rPr>
        <w:t>50</w:t>
      </w:r>
      <w:r>
        <w:rPr>
          <w:rFonts w:hint="eastAsia" w:ascii="仿宋_GB2312" w:eastAsia="仿宋_GB2312"/>
          <w:sz w:val="32"/>
          <w:szCs w:val="32"/>
        </w:rPr>
        <w:t>人，其中：在职人员</w:t>
      </w:r>
      <w:r>
        <w:rPr>
          <w:rFonts w:hint="eastAsia" w:ascii="仿宋_GB2312" w:eastAsia="仿宋_GB2312"/>
          <w:sz w:val="32"/>
          <w:szCs w:val="32"/>
          <w:lang w:val="zh-CN"/>
        </w:rPr>
        <w:t>26</w:t>
      </w:r>
      <w:r>
        <w:rPr>
          <w:rFonts w:hint="eastAsia" w:ascii="仿宋_GB2312" w:eastAsia="仿宋_GB2312"/>
          <w:sz w:val="32"/>
          <w:szCs w:val="32"/>
        </w:rPr>
        <w:t>人，离休人员</w:t>
      </w:r>
      <w:r>
        <w:rPr>
          <w:rFonts w:hint="eastAsia" w:ascii="仿宋_GB2312" w:eastAsia="仿宋_GB2312"/>
          <w:sz w:val="32"/>
          <w:szCs w:val="32"/>
          <w:lang w:val="zh-CN"/>
        </w:rPr>
        <w:t>1</w:t>
      </w:r>
      <w:r>
        <w:rPr>
          <w:rFonts w:hint="eastAsia" w:ascii="仿宋_GB2312" w:eastAsia="仿宋_GB2312"/>
          <w:sz w:val="32"/>
          <w:szCs w:val="32"/>
        </w:rPr>
        <w:t>人，退休人员</w:t>
      </w:r>
      <w:r>
        <w:rPr>
          <w:rFonts w:hint="eastAsia" w:ascii="仿宋_GB2312" w:eastAsia="仿宋_GB2312"/>
          <w:sz w:val="32"/>
          <w:szCs w:val="32"/>
          <w:lang w:val="zh-CN"/>
        </w:rPr>
        <w:t>23</w:t>
      </w:r>
      <w:r>
        <w:rPr>
          <w:rFonts w:hint="eastAsia" w:ascii="仿宋_GB2312" w:eastAsia="仿宋_GB2312"/>
          <w:sz w:val="32"/>
          <w:szCs w:val="32"/>
        </w:rPr>
        <w:t>人。</w:t>
      </w:r>
    </w:p>
    <w:p w14:paraId="53689DEF">
      <w:pPr>
        <w:ind w:firstLine="640" w:firstLineChars="200"/>
        <w:rPr>
          <w:rFonts w:hint="eastAsia"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新疆塔城地区沙湾市林业和草原局</w:t>
      </w:r>
      <w:r>
        <w:rPr>
          <w:rFonts w:hint="eastAsia" w:ascii="仿宋_GB2312" w:eastAsia="仿宋_GB2312"/>
          <w:color w:val="000000" w:themeColor="text1"/>
          <w:sz w:val="32"/>
          <w:szCs w:val="32"/>
          <w:lang w:val="en-US" w:eastAsia="zh-CN"/>
          <w14:textFill>
            <w14:solidFill>
              <w14:schemeClr w14:val="tx1"/>
            </w14:solidFill>
          </w14:textFill>
        </w:rPr>
        <w:t>无下属预算单位，下设</w:t>
      </w:r>
      <w:r>
        <w:rPr>
          <w:rFonts w:hint="eastAsia" w:ascii="仿宋_GB2312" w:eastAsia="仿宋_GB2312"/>
          <w:sz w:val="32"/>
          <w:szCs w:val="32"/>
        </w:rPr>
        <w:t>4个处室</w:t>
      </w:r>
      <w:r>
        <w:rPr>
          <w:rFonts w:hint="eastAsia" w:ascii="仿宋_GB2312" w:eastAsia="仿宋_GB2312"/>
          <w:sz w:val="32"/>
          <w:szCs w:val="32"/>
          <w:lang w:eastAsia="zh-CN"/>
        </w:rPr>
        <w:t>，</w:t>
      </w:r>
      <w:r>
        <w:rPr>
          <w:rFonts w:hint="eastAsia" w:ascii="仿宋_GB2312" w:eastAsia="仿宋_GB2312"/>
          <w:sz w:val="32"/>
          <w:szCs w:val="32"/>
          <w:lang w:val="en-US" w:eastAsia="zh-CN"/>
        </w:rPr>
        <w:t>分别是：</w:t>
      </w:r>
      <w:r>
        <w:rPr>
          <w:rFonts w:hint="eastAsia" w:ascii="仿宋_GB2312" w:eastAsia="仿宋_GB2312"/>
          <w:sz w:val="32"/>
          <w:szCs w:val="32"/>
        </w:rPr>
        <w:t>生态修复室、资源室、林草执法大队、财务室。</w:t>
      </w:r>
    </w:p>
    <w:p w14:paraId="733E43F9">
      <w:pPr>
        <w:rPr>
          <w:rFonts w:hint="eastAsia" w:ascii="仿宋_GB2312" w:eastAsia="仿宋_GB2312"/>
          <w:sz w:val="32"/>
          <w:szCs w:val="32"/>
        </w:rPr>
      </w:pPr>
      <w:r>
        <w:rPr>
          <w:rFonts w:hint="eastAsia" w:ascii="仿宋_GB2312" w:eastAsia="仿宋_GB2312"/>
          <w:sz w:val="32"/>
          <w:szCs w:val="32"/>
        </w:rPr>
        <w:br w:type="page"/>
      </w:r>
    </w:p>
    <w:p w14:paraId="2E896AA5">
      <w:pPr>
        <w:ind w:firstLine="640" w:firstLineChars="200"/>
        <w:rPr>
          <w:rFonts w:hint="eastAsia" w:ascii="仿宋_GB2312" w:eastAsia="仿宋_GB2312"/>
          <w:sz w:val="32"/>
          <w:szCs w:val="32"/>
        </w:rPr>
      </w:pPr>
    </w:p>
    <w:p w14:paraId="08BFBF52">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7EC1E358">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579821B9">
      <w:pPr>
        <w:ind w:firstLine="640" w:firstLineChars="200"/>
        <w:jc w:val="left"/>
        <w:rPr>
          <w:rFonts w:ascii="仿宋_GB2312" w:eastAsia="仿宋_GB2312"/>
          <w:sz w:val="32"/>
          <w:szCs w:val="32"/>
        </w:rPr>
      </w:pPr>
      <w:r>
        <w:rPr>
          <w:rFonts w:hint="eastAsia" w:ascii="仿宋_GB2312" w:eastAsia="仿宋_GB2312"/>
          <w:sz w:val="32"/>
          <w:szCs w:val="32"/>
        </w:rPr>
        <w:t>2023年度收入总计2,600.21万元，其中：本年收入合计2,600.21万元，使用非财政拨款结余0.00万元，年初结转和结余0.00万元。</w:t>
      </w:r>
    </w:p>
    <w:p w14:paraId="0B1C3EE1">
      <w:pPr>
        <w:ind w:firstLine="640" w:firstLineChars="200"/>
        <w:jc w:val="left"/>
        <w:rPr>
          <w:rFonts w:ascii="仿宋_GB2312" w:eastAsia="仿宋_GB2312"/>
          <w:sz w:val="32"/>
          <w:szCs w:val="32"/>
        </w:rPr>
      </w:pPr>
      <w:r>
        <w:rPr>
          <w:rFonts w:hint="eastAsia" w:ascii="仿宋_GB2312" w:eastAsia="仿宋_GB2312"/>
          <w:sz w:val="32"/>
          <w:szCs w:val="32"/>
        </w:rPr>
        <w:t>2023年度支出总计2,600.21万元，其中：本年支出合计2,600.21万元，结余分配0.00万元，年末结转和结余0.00万元。</w:t>
      </w:r>
    </w:p>
    <w:p w14:paraId="4001D4D4">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增加1,209.20万元</w:t>
      </w:r>
      <w:r>
        <w:rPr>
          <w:rFonts w:hint="eastAsia" w:ascii="仿宋_GB2312" w:eastAsia="仿宋_GB2312"/>
          <w:sz w:val="32"/>
          <w:szCs w:val="32"/>
        </w:rPr>
        <w:t>，增长86.93%，主要原因是：2023年当年项目实施较快，资金支付及时。</w:t>
      </w:r>
      <w:r>
        <w:rPr>
          <w:rFonts w:hint="eastAsia" w:ascii="仿宋_GB2312" w:hAnsi="仿宋" w:eastAsia="仿宋_GB2312"/>
          <w:sz w:val="32"/>
          <w:szCs w:val="32"/>
        </w:rPr>
        <w:t>支付</w:t>
      </w:r>
      <w:r>
        <w:rPr>
          <w:rFonts w:hint="eastAsia" w:ascii="仿宋_GB2312" w:eastAsia="仿宋_GB2312"/>
          <w:sz w:val="32"/>
          <w:szCs w:val="32"/>
        </w:rPr>
        <w:t>2017-2019年项目资金支付500余万元，较上年增幅较大。</w:t>
      </w:r>
    </w:p>
    <w:p w14:paraId="72FF5083">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BDCED77">
      <w:pPr>
        <w:ind w:firstLine="640" w:firstLineChars="200"/>
        <w:jc w:val="left"/>
        <w:rPr>
          <w:rFonts w:ascii="仿宋_GB2312" w:eastAsia="仿宋_GB2312"/>
          <w:sz w:val="32"/>
          <w:szCs w:val="32"/>
        </w:rPr>
      </w:pPr>
      <w:r>
        <w:rPr>
          <w:rFonts w:hint="eastAsia" w:ascii="仿宋_GB2312" w:eastAsia="仿宋_GB2312"/>
          <w:sz w:val="32"/>
          <w:szCs w:val="32"/>
        </w:rPr>
        <w:t>本年收入2,600.21万元，其中：财政拨款收入</w:t>
      </w:r>
      <w:r>
        <w:rPr>
          <w:rFonts w:hint="eastAsia" w:ascii="仿宋_GB2312" w:eastAsia="仿宋_GB2312"/>
          <w:sz w:val="32"/>
          <w:szCs w:val="32"/>
          <w:lang w:val="zh-CN"/>
        </w:rPr>
        <w:t>2,600.21</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5A14E85B">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D5CDBC3">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本年支出2,600.21万元，其中：基本支出557.90万元，占21.46%；项目支出2,042.31万元，占78.54%；上缴上级支出0.00万元，占0.00%；经营支出0.00万元，占0.00%；对附属单位补助支出0.00万元，占0.00%。</w:t>
      </w:r>
    </w:p>
    <w:p w14:paraId="442C6422">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2385C82">
      <w:pPr>
        <w:ind w:firstLine="640" w:firstLineChars="200"/>
        <w:jc w:val="left"/>
        <w:rPr>
          <w:rFonts w:hint="eastAsia"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2,600.21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2,600.21</w:t>
      </w:r>
      <w:r>
        <w:rPr>
          <w:rFonts w:hint="eastAsia" w:ascii="仿宋_GB2312" w:eastAsia="仿宋_GB2312"/>
          <w:sz w:val="32"/>
          <w:szCs w:val="32"/>
        </w:rPr>
        <w:t>万元。财政拨款支出总计</w:t>
      </w:r>
      <w:r>
        <w:rPr>
          <w:rFonts w:hint="eastAsia" w:ascii="仿宋_GB2312" w:eastAsia="仿宋_GB2312"/>
          <w:sz w:val="32"/>
          <w:szCs w:val="32"/>
          <w:lang w:val="zh-CN"/>
        </w:rPr>
        <w:t>2,600.21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2,600.21</w:t>
      </w:r>
      <w:r>
        <w:rPr>
          <w:rFonts w:hint="eastAsia" w:ascii="仿宋_GB2312" w:eastAsia="仿宋_GB2312"/>
          <w:sz w:val="32"/>
          <w:szCs w:val="32"/>
        </w:rPr>
        <w:t>万元。</w:t>
      </w:r>
    </w:p>
    <w:p w14:paraId="20444B4B">
      <w:pPr>
        <w:ind w:firstLine="640" w:firstLineChars="200"/>
        <w:jc w:val="left"/>
        <w:rPr>
          <w:rFonts w:ascii="仿宋_GB2312" w:hAnsi="仿宋" w:eastAsia="仿宋_GB2312"/>
          <w:color w:val="FF0000"/>
          <w:sz w:val="32"/>
          <w:szCs w:val="32"/>
        </w:rPr>
      </w:pPr>
      <w:r>
        <w:rPr>
          <w:rFonts w:hint="eastAsia" w:ascii="仿宋_GB2312" w:eastAsia="仿宋_GB2312"/>
          <w:sz w:val="32"/>
          <w:szCs w:val="32"/>
          <w:lang w:val="zh-CN"/>
        </w:rPr>
        <w:t>财政拨款收入支出总体与上年相比,增加1,209.20万元，增长86.93%,主要原因是：2023年当年项目实施较快，资金支付及时。支付2017-2019年项目资金支付500余万元，较上年增幅较大。与年初预算相比，年初预算数2,483.63万元，决算数2,600.21万元，预决算差异率4.69%，主要原因是：支付2017-2019年项目资金支付500余万元。</w:t>
      </w:r>
    </w:p>
    <w:p w14:paraId="3DBDF9CE">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2C8ADE4">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7AF628F4">
      <w:pPr>
        <w:spacing w:line="600" w:lineRule="exact"/>
        <w:ind w:firstLine="640" w:firstLineChars="200"/>
        <w:jc w:val="left"/>
        <w:rPr>
          <w:rFonts w:ascii="仿宋_GB2312" w:eastAsia="仿宋_GB2312"/>
          <w:color w:val="FF0000"/>
          <w:sz w:val="32"/>
          <w:szCs w:val="32"/>
        </w:rPr>
      </w:pPr>
      <w:r>
        <w:rPr>
          <w:rFonts w:hint="eastAsia" w:ascii="仿宋_GB2312" w:eastAsia="仿宋_GB2312"/>
          <w:sz w:val="32"/>
          <w:szCs w:val="32"/>
        </w:rPr>
        <w:t>2023年度一般公共预算财政拨款支出2,600.21万元，占本年支出合计的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增加1,209.20万元</w:t>
      </w:r>
      <w:r>
        <w:rPr>
          <w:rFonts w:hint="eastAsia" w:ascii="仿宋_GB2312" w:eastAsia="仿宋_GB2312"/>
          <w:sz w:val="32"/>
          <w:szCs w:val="32"/>
        </w:rPr>
        <w:t>，增长86.93%,主要原因是：2023年当年项目实施较快，资金支付及时。</w:t>
      </w:r>
      <w:r>
        <w:rPr>
          <w:rFonts w:hint="eastAsia" w:ascii="仿宋_GB2312" w:hAnsi="仿宋" w:eastAsia="仿宋_GB2312"/>
          <w:sz w:val="32"/>
          <w:szCs w:val="32"/>
        </w:rPr>
        <w:t>支付</w:t>
      </w:r>
      <w:r>
        <w:rPr>
          <w:rFonts w:hint="eastAsia" w:ascii="仿宋_GB2312" w:eastAsia="仿宋_GB2312"/>
          <w:sz w:val="32"/>
          <w:szCs w:val="32"/>
        </w:rPr>
        <w:t>2017-2019年项目资金支付500余万元，较上年增幅较大。与年初预算相比，年初预算数</w:t>
      </w:r>
      <w:r>
        <w:rPr>
          <w:rFonts w:hint="eastAsia" w:ascii="仿宋_GB2312" w:eastAsia="仿宋_GB2312"/>
          <w:sz w:val="32"/>
          <w:szCs w:val="32"/>
          <w:lang w:val="zh-CN"/>
        </w:rPr>
        <w:t>2,483.63</w:t>
      </w:r>
      <w:r>
        <w:rPr>
          <w:rFonts w:hint="eastAsia" w:ascii="仿宋_GB2312" w:eastAsia="仿宋_GB2312"/>
          <w:sz w:val="32"/>
          <w:szCs w:val="32"/>
        </w:rPr>
        <w:t>万元，决算数</w:t>
      </w:r>
      <w:r>
        <w:rPr>
          <w:rFonts w:hint="eastAsia" w:ascii="仿宋_GB2312" w:eastAsia="仿宋_GB2312"/>
          <w:sz w:val="32"/>
          <w:szCs w:val="32"/>
          <w:lang w:val="zh-CN"/>
        </w:rPr>
        <w:t>2,600.21</w:t>
      </w:r>
      <w:r>
        <w:rPr>
          <w:rFonts w:hint="eastAsia" w:ascii="仿宋_GB2312" w:eastAsia="仿宋_GB2312"/>
          <w:sz w:val="32"/>
          <w:szCs w:val="32"/>
        </w:rPr>
        <w:t>万元，预决算差异率</w:t>
      </w:r>
      <w:r>
        <w:rPr>
          <w:rFonts w:hint="eastAsia" w:ascii="仿宋_GB2312" w:eastAsia="仿宋_GB2312"/>
          <w:sz w:val="32"/>
          <w:szCs w:val="32"/>
          <w:lang w:val="zh-CN"/>
        </w:rPr>
        <w:t>4.69%</w:t>
      </w:r>
      <w:r>
        <w:rPr>
          <w:rFonts w:hint="eastAsia" w:ascii="仿宋_GB2312" w:eastAsia="仿宋_GB2312"/>
          <w:sz w:val="32"/>
          <w:szCs w:val="32"/>
        </w:rPr>
        <w:t>，主要原因是：</w:t>
      </w:r>
      <w:r>
        <w:rPr>
          <w:rFonts w:hint="eastAsia" w:ascii="仿宋_GB2312" w:hAnsi="仿宋" w:eastAsia="仿宋_GB2312"/>
          <w:sz w:val="32"/>
          <w:szCs w:val="32"/>
        </w:rPr>
        <w:t>支付</w:t>
      </w:r>
      <w:r>
        <w:rPr>
          <w:rFonts w:hint="eastAsia" w:ascii="仿宋_GB2312" w:eastAsia="仿宋_GB2312"/>
          <w:sz w:val="32"/>
          <w:szCs w:val="32"/>
        </w:rPr>
        <w:t>2017-2019年项目资金支付500余万元。</w:t>
      </w:r>
    </w:p>
    <w:p w14:paraId="43095DD7">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10F39FA2">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ascii="仿宋_GB2312" w:eastAsia="仿宋_GB2312"/>
          <w:color w:val="auto"/>
          <w:kern w:val="2"/>
          <w:sz w:val="32"/>
          <w:szCs w:val="32"/>
          <w:lang w:val="zh-CN"/>
        </w:rPr>
        <w:t>1.社会保障和就业支出（类）</w:t>
      </w:r>
      <w:r>
        <w:rPr>
          <w:rFonts w:hint="eastAsia" w:ascii="仿宋_GB2312" w:eastAsia="仿宋_GB2312"/>
          <w:color w:val="auto"/>
          <w:kern w:val="2"/>
          <w:sz w:val="32"/>
          <w:szCs w:val="32"/>
          <w:lang w:val="zh-CN"/>
        </w:rPr>
        <w:t>100.71</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3.87%</w:t>
      </w:r>
      <w:r>
        <w:rPr>
          <w:rFonts w:ascii="仿宋_GB2312" w:eastAsia="仿宋_GB2312"/>
          <w:color w:val="auto"/>
          <w:kern w:val="2"/>
          <w:sz w:val="32"/>
          <w:szCs w:val="32"/>
          <w:lang w:val="zh-CN"/>
        </w:rPr>
        <w:t>；</w:t>
      </w:r>
    </w:p>
    <w:p w14:paraId="31F5490D">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2</w:t>
      </w:r>
      <w:r>
        <w:rPr>
          <w:rFonts w:ascii="仿宋_GB2312" w:eastAsia="仿宋_GB2312"/>
          <w:color w:val="auto"/>
          <w:kern w:val="2"/>
          <w:sz w:val="32"/>
          <w:szCs w:val="32"/>
          <w:lang w:val="zh-CN"/>
        </w:rPr>
        <w:t>.卫生健康支出（类）</w:t>
      </w:r>
      <w:r>
        <w:rPr>
          <w:rFonts w:hint="eastAsia" w:ascii="仿宋_GB2312" w:eastAsia="仿宋_GB2312"/>
          <w:color w:val="auto"/>
          <w:kern w:val="2"/>
          <w:sz w:val="32"/>
          <w:szCs w:val="32"/>
          <w:lang w:val="zh-CN"/>
        </w:rPr>
        <w:t>23.13</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0.89%</w:t>
      </w:r>
      <w:r>
        <w:rPr>
          <w:rFonts w:ascii="仿宋_GB2312" w:eastAsia="仿宋_GB2312"/>
          <w:color w:val="auto"/>
          <w:kern w:val="2"/>
          <w:sz w:val="32"/>
          <w:szCs w:val="32"/>
          <w:lang w:val="zh-CN"/>
        </w:rPr>
        <w:t>；</w:t>
      </w:r>
    </w:p>
    <w:p w14:paraId="35E1D3B1">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3</w:t>
      </w:r>
      <w:r>
        <w:rPr>
          <w:rFonts w:ascii="仿宋_GB2312" w:eastAsia="仿宋_GB2312"/>
          <w:color w:val="auto"/>
          <w:kern w:val="2"/>
          <w:sz w:val="32"/>
          <w:szCs w:val="32"/>
          <w:lang w:val="zh-CN"/>
        </w:rPr>
        <w:t>.节能环保支出（类）</w:t>
      </w:r>
      <w:r>
        <w:rPr>
          <w:rFonts w:hint="eastAsia" w:ascii="仿宋_GB2312" w:eastAsia="仿宋_GB2312"/>
          <w:color w:val="auto"/>
          <w:kern w:val="2"/>
          <w:sz w:val="32"/>
          <w:szCs w:val="32"/>
          <w:lang w:val="zh-CN"/>
        </w:rPr>
        <w:t>1,315.75</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50.60%</w:t>
      </w:r>
      <w:r>
        <w:rPr>
          <w:rFonts w:ascii="仿宋_GB2312" w:eastAsia="仿宋_GB2312"/>
          <w:color w:val="auto"/>
          <w:kern w:val="2"/>
          <w:sz w:val="32"/>
          <w:szCs w:val="32"/>
          <w:lang w:val="zh-CN"/>
        </w:rPr>
        <w:t>；</w:t>
      </w:r>
    </w:p>
    <w:p w14:paraId="75263A7D">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hAnsi="仿宋_GB2312" w:eastAsia="仿宋_GB2312" w:cs="仿宋_GB2312"/>
          <w:color w:val="auto"/>
          <w:kern w:val="2"/>
          <w:sz w:val="32"/>
          <w:szCs w:val="32"/>
          <w:lang w:val="zh-CN"/>
        </w:rPr>
        <w:t>4.农林水支出（类）1,038.85万元，占</w:t>
      </w:r>
      <w:r>
        <w:rPr>
          <w:rFonts w:hint="eastAsia" w:ascii="仿宋_GB2312" w:eastAsia="仿宋_GB2312"/>
          <w:color w:val="auto"/>
          <w:kern w:val="2"/>
          <w:sz w:val="32"/>
          <w:szCs w:val="32"/>
          <w:lang w:val="zh-CN"/>
        </w:rPr>
        <w:t>39.95%</w:t>
      </w:r>
      <w:r>
        <w:rPr>
          <w:rFonts w:ascii="仿宋_GB2312" w:eastAsia="仿宋_GB2312"/>
          <w:color w:val="auto"/>
          <w:kern w:val="2"/>
          <w:sz w:val="32"/>
          <w:szCs w:val="32"/>
          <w:lang w:val="zh-CN"/>
        </w:rPr>
        <w:t>；</w:t>
      </w:r>
    </w:p>
    <w:p w14:paraId="3926FE85">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5</w:t>
      </w:r>
      <w:r>
        <w:rPr>
          <w:rFonts w:ascii="仿宋_GB2312" w:eastAsia="仿宋_GB2312"/>
          <w:color w:val="auto"/>
          <w:kern w:val="2"/>
          <w:sz w:val="32"/>
          <w:szCs w:val="32"/>
          <w:lang w:val="zh-CN"/>
        </w:rPr>
        <w:t>.住房保障支出（类）</w:t>
      </w:r>
      <w:r>
        <w:rPr>
          <w:rFonts w:hint="eastAsia" w:ascii="仿宋_GB2312" w:eastAsia="仿宋_GB2312"/>
          <w:color w:val="auto"/>
          <w:kern w:val="2"/>
          <w:sz w:val="32"/>
          <w:szCs w:val="32"/>
          <w:lang w:val="zh-CN"/>
        </w:rPr>
        <w:t>33.89</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1.30%</w:t>
      </w:r>
      <w:r>
        <w:rPr>
          <w:rFonts w:ascii="仿宋_GB2312" w:eastAsia="仿宋_GB2312"/>
          <w:color w:val="auto"/>
          <w:kern w:val="2"/>
          <w:sz w:val="32"/>
          <w:szCs w:val="32"/>
          <w:lang w:val="zh-CN"/>
        </w:rPr>
        <w:t>；</w:t>
      </w:r>
    </w:p>
    <w:p w14:paraId="191F6E66">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6</w:t>
      </w:r>
      <w:r>
        <w:rPr>
          <w:rFonts w:ascii="仿宋_GB2312" w:eastAsia="仿宋_GB2312"/>
          <w:color w:val="auto"/>
          <w:kern w:val="2"/>
          <w:sz w:val="32"/>
          <w:szCs w:val="32"/>
          <w:lang w:val="zh-CN"/>
        </w:rPr>
        <w:t>.其他支出（类）</w:t>
      </w:r>
      <w:r>
        <w:rPr>
          <w:rFonts w:hint="eastAsia" w:ascii="仿宋_GB2312" w:eastAsia="仿宋_GB2312"/>
          <w:color w:val="auto"/>
          <w:kern w:val="2"/>
          <w:sz w:val="32"/>
          <w:szCs w:val="32"/>
          <w:lang w:val="zh-CN"/>
        </w:rPr>
        <w:t>87.88</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3.38%</w:t>
      </w:r>
      <w:r>
        <w:rPr>
          <w:rFonts w:ascii="仿宋_GB2312" w:eastAsia="仿宋_GB2312"/>
          <w:color w:val="auto"/>
          <w:kern w:val="2"/>
          <w:sz w:val="32"/>
          <w:szCs w:val="32"/>
          <w:lang w:val="zh-CN"/>
        </w:rPr>
        <w:t>；</w:t>
      </w:r>
    </w:p>
    <w:p w14:paraId="3C4D36D9">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08AFCF72">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1.农林水支出（类）林业和草原（款）事业机构（项）:支出决算数为213.12万元，比上年决算增加213.12万元，增长100%，主要原因是：</w:t>
      </w:r>
      <w:r>
        <w:rPr>
          <w:rFonts w:hint="eastAsia" w:ascii="仿宋_GB2312" w:hAnsi="仿宋" w:eastAsia="仿宋_GB2312"/>
          <w:sz w:val="32"/>
          <w:szCs w:val="32"/>
        </w:rPr>
        <w:t>人员工资水平上调，发放2020年绩效工资。</w:t>
      </w:r>
    </w:p>
    <w:p w14:paraId="6A1EFB1E">
      <w:pPr>
        <w:ind w:firstLine="640" w:firstLineChars="200"/>
        <w:rPr>
          <w:rFonts w:hint="eastAsia" w:ascii="仿宋_GB2312" w:eastAsia="仿宋_GB2312"/>
          <w:sz w:val="32"/>
          <w:szCs w:val="32"/>
        </w:rPr>
      </w:pPr>
      <w:r>
        <w:rPr>
          <w:rFonts w:hint="eastAsia" w:ascii="仿宋_GB2312" w:hAnsi="仿宋_GB2312" w:eastAsia="仿宋_GB2312" w:cs="仿宋_GB2312"/>
          <w:sz w:val="32"/>
          <w:szCs w:val="32"/>
        </w:rPr>
        <w:t>2.农林水支出（类）林业和草原（款）森林资源培育（项）:支出决算数为370.22万元，比上年决算增加370.22万元，增长100%，主要原因是：</w:t>
      </w:r>
      <w:r>
        <w:rPr>
          <w:rFonts w:hint="eastAsia" w:ascii="仿宋_GB2312" w:hAnsi="仿宋" w:eastAsia="仿宋_GB2312"/>
          <w:sz w:val="32"/>
          <w:szCs w:val="32"/>
        </w:rPr>
        <w:t>支付</w:t>
      </w:r>
      <w:r>
        <w:rPr>
          <w:rFonts w:hint="eastAsia" w:ascii="仿宋_GB2312" w:eastAsia="仿宋_GB2312"/>
          <w:sz w:val="32"/>
          <w:szCs w:val="32"/>
        </w:rPr>
        <w:t>2017-2019年项目资金支付500余万元，较上年增幅较大，</w:t>
      </w:r>
      <w:r>
        <w:rPr>
          <w:rFonts w:hint="eastAsia" w:ascii="仿宋_GB2312" w:hAnsi="仿宋_GB2312" w:eastAsia="仿宋_GB2312" w:cs="仿宋_GB2312"/>
          <w:sz w:val="32"/>
          <w:szCs w:val="32"/>
        </w:rPr>
        <w:t>森林资源培育增加</w:t>
      </w:r>
      <w:r>
        <w:rPr>
          <w:rFonts w:hint="eastAsia" w:ascii="仿宋_GB2312" w:eastAsia="仿宋_GB2312"/>
          <w:sz w:val="32"/>
          <w:szCs w:val="32"/>
        </w:rPr>
        <w:t>。</w:t>
      </w:r>
    </w:p>
    <w:p w14:paraId="135E39F6">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3.卫生健康支出（类）行政事业单位医疗（款）行政单位医疗（项）:支出决算数为16.16万元，比上年决算增加0.85万元，增长5.55%，主要原因是：</w:t>
      </w:r>
      <w:r>
        <w:rPr>
          <w:rFonts w:hint="eastAsia" w:ascii="仿宋_GB2312" w:hAnsi="仿宋" w:eastAsia="仿宋_GB2312"/>
          <w:sz w:val="32"/>
          <w:szCs w:val="32"/>
        </w:rPr>
        <w:t>人员工资水平上调，基数增加，</w:t>
      </w:r>
      <w:r>
        <w:rPr>
          <w:rFonts w:hint="eastAsia" w:ascii="仿宋_GB2312" w:hAnsi="仿宋_GB2312" w:eastAsia="仿宋_GB2312" w:cs="仿宋_GB2312"/>
          <w:sz w:val="32"/>
          <w:szCs w:val="32"/>
        </w:rPr>
        <w:t>行政单位医疗增加</w:t>
      </w:r>
      <w:r>
        <w:rPr>
          <w:rFonts w:hint="eastAsia" w:ascii="仿宋_GB2312" w:hAnsi="仿宋_GB2312" w:eastAsia="仿宋_GB2312" w:cs="仿宋_GB2312"/>
          <w:sz w:val="32"/>
          <w:szCs w:val="32"/>
          <w:lang w:val="zh-CN"/>
        </w:rPr>
        <w:t>。</w:t>
      </w:r>
    </w:p>
    <w:p w14:paraId="61A83888">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4.卫生健康支出（类）行政事业单位医疗（款）事业单位医疗（项）:支出决算数为3.09万元，比上年决算减少11.83万元，下降79.29%，主要原因是：人员减少，在职转退休一人，事业单位医疗减少</w:t>
      </w:r>
      <w:r>
        <w:rPr>
          <w:rFonts w:hint="eastAsia" w:ascii="仿宋_GB2312" w:hAnsi="仿宋_GB2312" w:eastAsia="仿宋_GB2312" w:cs="仿宋_GB2312"/>
          <w:sz w:val="32"/>
          <w:szCs w:val="32"/>
          <w:lang w:val="zh-CN"/>
        </w:rPr>
        <w:t>。</w:t>
      </w:r>
    </w:p>
    <w:p w14:paraId="0AF68AF2">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5.卫生健康支出（类）行政事业单位医疗（款）公务员医疗补助（项）:支出决算数为3.88万元，比上年决算减少3.56万元，下降47.85%，主要原因是：在职转退休两人，在职死亡一人，人员减少，公务员医疗补助减少</w:t>
      </w:r>
      <w:r>
        <w:rPr>
          <w:rFonts w:hint="eastAsia" w:ascii="仿宋_GB2312" w:hAnsi="仿宋_GB2312" w:eastAsia="仿宋_GB2312" w:cs="仿宋_GB2312"/>
          <w:sz w:val="32"/>
          <w:szCs w:val="32"/>
          <w:lang w:val="zh-CN"/>
        </w:rPr>
        <w:t>。</w:t>
      </w:r>
    </w:p>
    <w:p w14:paraId="163E7109">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6.节能环保支出（类）退耕还林还草（款）退耕现金（项）:支出决算数为4.95万元，比上年决算增加4.95万元，增长100%，主要原因是：2023年新增退耕还林延长补助项目。</w:t>
      </w:r>
    </w:p>
    <w:p w14:paraId="3BC6D178">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7.农林水支出（类）林业和草原（款）森林生态效益补偿（项）:支出决算数为175.11万元，比上年决算减少500.81万元，下降74.09%，主要原因是：</w:t>
      </w:r>
      <w:r>
        <w:rPr>
          <w:rFonts w:hint="eastAsia" w:ascii="仿宋_GB2312" w:hAnsi="仿宋" w:eastAsia="仿宋_GB2312"/>
          <w:sz w:val="32"/>
          <w:szCs w:val="32"/>
        </w:rPr>
        <w:t>项目2023年类别调整至节能环保支出-森林管护，</w:t>
      </w:r>
      <w:r>
        <w:rPr>
          <w:rFonts w:hint="eastAsia" w:ascii="仿宋_GB2312" w:hAnsi="仿宋_GB2312" w:eastAsia="仿宋_GB2312" w:cs="仿宋_GB2312"/>
          <w:sz w:val="32"/>
          <w:szCs w:val="32"/>
        </w:rPr>
        <w:t>森林生态效益补偿减少</w:t>
      </w:r>
      <w:r>
        <w:rPr>
          <w:rFonts w:hint="eastAsia" w:ascii="仿宋_GB2312" w:hAnsi="仿宋_GB2312" w:eastAsia="仿宋_GB2312" w:cs="仿宋_GB2312"/>
          <w:sz w:val="32"/>
          <w:szCs w:val="32"/>
          <w:lang w:val="zh-CN"/>
        </w:rPr>
        <w:t>。</w:t>
      </w:r>
    </w:p>
    <w:p w14:paraId="1B16069C">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8.节能环保支出（类）天然林保护（款）森林管护（项）:支出决算数为1,308.80万元，比上年决算增加1,308.80万元，增长100%，主要原因是：森林生态效益补偿</w:t>
      </w:r>
      <w:r>
        <w:rPr>
          <w:rFonts w:hint="eastAsia" w:ascii="仿宋_GB2312" w:hAnsi="仿宋" w:eastAsia="仿宋_GB2312"/>
          <w:sz w:val="32"/>
          <w:szCs w:val="32"/>
        </w:rPr>
        <w:t>项目2023年类别调整至节能环保支出-森林管护</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森林管护增加</w:t>
      </w:r>
      <w:r>
        <w:rPr>
          <w:rFonts w:hint="eastAsia" w:ascii="仿宋_GB2312" w:hAnsi="仿宋_GB2312" w:eastAsia="仿宋_GB2312" w:cs="仿宋_GB2312"/>
          <w:sz w:val="32"/>
          <w:szCs w:val="32"/>
          <w:lang w:val="zh-CN"/>
        </w:rPr>
        <w:t>。</w:t>
      </w:r>
    </w:p>
    <w:p w14:paraId="45659018">
      <w:pPr>
        <w:ind w:firstLine="640" w:firstLineChars="200"/>
        <w:rPr>
          <w:rFonts w:ascii="仿宋_GB2312" w:hAnsi="仿宋_GB2312" w:eastAsia="仿宋_GB2312" w:cs="仿宋_GB2312"/>
          <w:color w:val="auto"/>
          <w:sz w:val="32"/>
          <w:szCs w:val="32"/>
          <w:lang w:val="zh-CN"/>
        </w:rPr>
      </w:pPr>
      <w:r>
        <w:rPr>
          <w:rFonts w:hint="eastAsia" w:ascii="仿宋_GB2312" w:hAnsi="仿宋_GB2312" w:eastAsia="仿宋_GB2312" w:cs="仿宋_GB2312"/>
          <w:sz w:val="32"/>
          <w:szCs w:val="32"/>
        </w:rPr>
        <w:t>9.住房保障支出（类）住房改革支出（款）住房公积金（项）:支出决算数为33.89万元，比上年决算减少1.08万元，下降3.09%。主要原因是：</w:t>
      </w:r>
      <w:r>
        <w:rPr>
          <w:rFonts w:hint="eastAsia" w:ascii="仿宋_GB2312" w:hAnsi="仿宋_GB2312" w:eastAsia="仿宋_GB2312" w:cs="仿宋_GB2312"/>
          <w:color w:val="auto"/>
          <w:sz w:val="32"/>
          <w:szCs w:val="32"/>
          <w:lang w:val="zh-CN"/>
        </w:rPr>
        <w:t>在职转退休两人，</w:t>
      </w:r>
      <w:r>
        <w:rPr>
          <w:rFonts w:hint="eastAsia" w:ascii="仿宋_GB2312" w:hAnsi="仿宋_GB2312" w:eastAsia="仿宋_GB2312" w:cs="仿宋_GB2312"/>
          <w:color w:val="auto"/>
          <w:sz w:val="32"/>
          <w:szCs w:val="32"/>
          <w:lang w:val="en-US" w:eastAsia="zh-CN"/>
        </w:rPr>
        <w:t>在职人数减少，</w:t>
      </w:r>
      <w:r>
        <w:rPr>
          <w:rFonts w:hint="eastAsia" w:ascii="仿宋_GB2312" w:hAnsi="仿宋_GB2312" w:eastAsia="仿宋_GB2312" w:cs="仿宋_GB2312"/>
          <w:color w:val="auto"/>
          <w:sz w:val="32"/>
          <w:szCs w:val="32"/>
        </w:rPr>
        <w:t>住房公积金减少</w:t>
      </w:r>
      <w:r>
        <w:rPr>
          <w:rFonts w:hint="eastAsia" w:ascii="仿宋_GB2312" w:hAnsi="仿宋_GB2312" w:eastAsia="仿宋_GB2312" w:cs="仿宋_GB2312"/>
          <w:color w:val="auto"/>
          <w:sz w:val="32"/>
          <w:szCs w:val="32"/>
          <w:lang w:val="zh-CN"/>
        </w:rPr>
        <w:t>。</w:t>
      </w:r>
    </w:p>
    <w:p w14:paraId="3D3187A3">
      <w:pPr>
        <w:ind w:firstLine="640" w:firstLineChars="200"/>
        <w:rPr>
          <w:rFonts w:ascii="仿宋_GB2312" w:hAnsi="仿宋_GB2312" w:eastAsia="仿宋_GB2312" w:cs="仿宋_GB2312"/>
          <w:color w:val="FF0000"/>
          <w:sz w:val="32"/>
          <w:szCs w:val="32"/>
          <w:lang w:val="zh-CN"/>
        </w:rPr>
      </w:pPr>
      <w:r>
        <w:rPr>
          <w:rFonts w:hint="eastAsia" w:ascii="仿宋_GB2312" w:hAnsi="仿宋_GB2312" w:eastAsia="仿宋_GB2312" w:cs="仿宋_GB2312"/>
          <w:sz w:val="32"/>
          <w:szCs w:val="32"/>
        </w:rPr>
        <w:t>10.社会保障和就业支出（类）行政事业单位养老支出（款）事业单位离退休（项）:支出决算数为1.54万元，比上年决算减少1.08万元，下降41.22%，</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color w:val="auto"/>
          <w:sz w:val="32"/>
          <w:szCs w:val="32"/>
          <w:lang w:val="zh-CN"/>
        </w:rPr>
        <w:t>在职转退休两人，</w:t>
      </w:r>
      <w:r>
        <w:rPr>
          <w:rFonts w:hint="eastAsia" w:ascii="仿宋_GB2312" w:hAnsi="仿宋_GB2312" w:eastAsia="仿宋_GB2312" w:cs="仿宋_GB2312"/>
          <w:color w:val="auto"/>
          <w:sz w:val="32"/>
          <w:szCs w:val="32"/>
          <w:lang w:val="en-US" w:eastAsia="zh-CN"/>
        </w:rPr>
        <w:t>在职人数减少，</w:t>
      </w:r>
      <w:r>
        <w:rPr>
          <w:rFonts w:hint="eastAsia" w:ascii="仿宋_GB2312" w:hAnsi="仿宋_GB2312" w:eastAsia="仿宋_GB2312" w:cs="仿宋_GB2312"/>
          <w:color w:val="auto"/>
          <w:sz w:val="32"/>
          <w:szCs w:val="32"/>
        </w:rPr>
        <w:t>事业单位离退休减少</w:t>
      </w:r>
      <w:r>
        <w:rPr>
          <w:rFonts w:hint="eastAsia" w:ascii="仿宋_GB2312" w:hAnsi="仿宋_GB2312" w:eastAsia="仿宋_GB2312" w:cs="仿宋_GB2312"/>
          <w:color w:val="auto"/>
          <w:sz w:val="32"/>
          <w:szCs w:val="32"/>
          <w:lang w:val="zh-CN"/>
        </w:rPr>
        <w:t>。</w:t>
      </w:r>
    </w:p>
    <w:p w14:paraId="466E99A4">
      <w:pPr>
        <w:ind w:firstLine="640" w:firstLineChars="200"/>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sz w:val="32"/>
          <w:szCs w:val="32"/>
        </w:rPr>
        <w:t>11.社会保障和就业支出（类）行政事业单位养老支出（款）行政单位离退休（项）:支出决算数为30.82万元，比上年决算增加7.21万元，增长30.54%，主要原因是：</w:t>
      </w:r>
      <w:r>
        <w:rPr>
          <w:rFonts w:hint="eastAsia" w:ascii="仿宋_GB2312" w:hAnsi="仿宋_GB2312" w:eastAsia="仿宋_GB2312" w:cs="仿宋_GB2312"/>
          <w:color w:val="auto"/>
          <w:sz w:val="32"/>
          <w:szCs w:val="32"/>
          <w:lang w:val="zh-CN"/>
        </w:rPr>
        <w:t>在职转退休两人，</w:t>
      </w:r>
      <w:r>
        <w:rPr>
          <w:rFonts w:hint="eastAsia" w:ascii="仿宋_GB2312" w:hAnsi="仿宋_GB2312" w:eastAsia="仿宋_GB2312" w:cs="仿宋_GB2312"/>
          <w:color w:val="auto"/>
          <w:sz w:val="32"/>
          <w:szCs w:val="32"/>
          <w:lang w:val="en-US" w:eastAsia="zh-CN"/>
        </w:rPr>
        <w:t>在职人数减少，行政单位离退休增加</w:t>
      </w:r>
      <w:r>
        <w:rPr>
          <w:rFonts w:hint="eastAsia" w:ascii="仿宋_GB2312" w:hAnsi="仿宋_GB2312" w:eastAsia="仿宋_GB2312" w:cs="仿宋_GB2312"/>
          <w:color w:val="auto"/>
          <w:sz w:val="32"/>
          <w:szCs w:val="32"/>
          <w:lang w:val="zh-CN" w:eastAsia="zh-CN"/>
        </w:rPr>
        <w:t>。</w:t>
      </w:r>
    </w:p>
    <w:p w14:paraId="4826A713">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12.农林水支出（类）林业和草原（款）动植物保护（项）:支出决算数为6.00万元，比上年决算减少12.43万元，下降67.44%，主要原因是：该项目为上年专项，本年支付结转资金</w:t>
      </w:r>
      <w:r>
        <w:rPr>
          <w:rFonts w:hint="eastAsia" w:ascii="仿宋_GB2312" w:hAnsi="仿宋_GB2312" w:eastAsia="仿宋_GB2312" w:cs="仿宋_GB2312"/>
          <w:sz w:val="32"/>
          <w:szCs w:val="32"/>
          <w:lang w:val="zh-CN"/>
        </w:rPr>
        <w:t>。</w:t>
      </w:r>
    </w:p>
    <w:p w14:paraId="7B207A70">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13.农林水支出（类）林业和草原（款）其他林业和草原支出（项）:支出决算数为69.10万元，比上年决算增加32.34万元，增长87.98%，主要原因是：支付历年专项，审计整改项目</w:t>
      </w:r>
      <w:r>
        <w:rPr>
          <w:rFonts w:hint="eastAsia" w:ascii="仿宋_GB2312" w:hAnsi="仿宋_GB2312" w:eastAsia="仿宋_GB2312" w:cs="仿宋_GB2312"/>
          <w:sz w:val="32"/>
          <w:szCs w:val="32"/>
          <w:lang w:val="zh-CN"/>
        </w:rPr>
        <w:t>。</w:t>
      </w:r>
    </w:p>
    <w:p w14:paraId="2F9B3432">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14.农林水支出（类）林业和草原（款）行政运行（项）:支出决算数为187.05万元，比上年决算减少237.62万元，下降55.95%，主要原因是：</w:t>
      </w:r>
      <w:r>
        <w:rPr>
          <w:rFonts w:hint="eastAsia" w:ascii="仿宋_GB2312" w:hAnsi="仿宋" w:eastAsia="仿宋_GB2312"/>
          <w:sz w:val="32"/>
          <w:szCs w:val="32"/>
        </w:rPr>
        <w:t>减少人员3人（在职转退休2人，在职工亡1人）</w:t>
      </w:r>
      <w:r>
        <w:rPr>
          <w:rFonts w:hint="eastAsia" w:ascii="仿宋_GB2312" w:hAnsi="仿宋_GB2312" w:eastAsia="仿宋_GB2312" w:cs="仿宋_GB2312"/>
          <w:sz w:val="32"/>
          <w:szCs w:val="32"/>
          <w:lang w:val="zh-CN"/>
        </w:rPr>
        <w:t>。</w:t>
      </w:r>
    </w:p>
    <w:p w14:paraId="5F2FDD68">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15.农林水支出（类）林业和草原（款）湿地保护（项）:支出决算数为10.45万元，比上年决算增加7.45万元，增长248.33%，主要原因是：支付2018年专项资金项目</w:t>
      </w:r>
      <w:r>
        <w:rPr>
          <w:rFonts w:hint="eastAsia" w:ascii="仿宋_GB2312" w:hAnsi="仿宋_GB2312" w:eastAsia="仿宋_GB2312" w:cs="仿宋_GB2312"/>
          <w:sz w:val="32"/>
          <w:szCs w:val="32"/>
          <w:lang w:val="zh-CN"/>
        </w:rPr>
        <w:t>。</w:t>
      </w:r>
    </w:p>
    <w:p w14:paraId="02871E5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16.农林水支出（类）林业和草原（款）林业草原防灾减灾（项）:支出决算数为7.80万元，比上年决算增加5.02万元，增长180.58%，主要原因是：支付2017-2019年专项资金项目。</w:t>
      </w:r>
    </w:p>
    <w:p w14:paraId="7F330BEC">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17.社会保障和就业支出（类）行政事业单位养老支出（款）机关事业单位职业年金缴费支出（项）:支出决算数为24.88万元，比上年决算增加19.81万元，增长390.73%，主要原因是：在职转退休3人，在职工亡一人，申拨职业年金，机关事业单位职业年金缴费支出增加</w:t>
      </w:r>
      <w:r>
        <w:rPr>
          <w:rFonts w:hint="eastAsia" w:ascii="仿宋_GB2312" w:hAnsi="仿宋_GB2312" w:eastAsia="仿宋_GB2312" w:cs="仿宋_GB2312"/>
          <w:sz w:val="32"/>
          <w:szCs w:val="32"/>
          <w:lang w:val="zh-CN"/>
        </w:rPr>
        <w:t>。</w:t>
      </w:r>
    </w:p>
    <w:p w14:paraId="7E3FCA7C">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18.社会保障和就业支出（类）行政事业单位养老支出（款）机关事业单位基本养老保险缴费支出（项）:支出决算数为43.46万元，比上年决算增加4.05万元，增长10.28%，主要原因是：</w:t>
      </w:r>
      <w:r>
        <w:rPr>
          <w:rFonts w:hint="eastAsia" w:ascii="仿宋_GB2312" w:hAnsi="仿宋" w:eastAsia="仿宋_GB2312"/>
          <w:sz w:val="32"/>
          <w:szCs w:val="32"/>
        </w:rPr>
        <w:t>人员工资水平上调，基数增加，</w:t>
      </w:r>
      <w:r>
        <w:rPr>
          <w:rFonts w:hint="eastAsia" w:ascii="仿宋_GB2312" w:hAnsi="仿宋_GB2312" w:eastAsia="仿宋_GB2312" w:cs="仿宋_GB2312"/>
          <w:sz w:val="32"/>
          <w:szCs w:val="32"/>
        </w:rPr>
        <w:t>机关事业单位基本养老保险缴费支出增加</w:t>
      </w:r>
      <w:r>
        <w:rPr>
          <w:rFonts w:hint="eastAsia" w:ascii="仿宋_GB2312" w:hAnsi="仿宋_GB2312" w:eastAsia="仿宋_GB2312" w:cs="仿宋_GB2312"/>
          <w:sz w:val="32"/>
          <w:szCs w:val="32"/>
          <w:lang w:val="zh-CN"/>
        </w:rPr>
        <w:t>。</w:t>
      </w:r>
    </w:p>
    <w:p w14:paraId="12DD3A95">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19.节能环保支出（类）其他节能环保支出（款）其他节能环保支出（项）:支出决算数为2.00万元，比上年决算增加2.00万元，增长100%，主要原因是：支付2017-2019年专项资金项目</w:t>
      </w:r>
      <w:r>
        <w:rPr>
          <w:rFonts w:hint="eastAsia" w:ascii="仿宋_GB2312" w:hAnsi="仿宋_GB2312" w:eastAsia="仿宋_GB2312" w:cs="仿宋_GB2312"/>
          <w:sz w:val="32"/>
          <w:szCs w:val="32"/>
          <w:lang w:val="zh-CN"/>
        </w:rPr>
        <w:t>。</w:t>
      </w:r>
    </w:p>
    <w:p w14:paraId="18506589">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20.其他支出（类）其他支出（款）其他支出（项）:支出决算数为87.88万元，比上年决算增加57.88万元，增长192.93%，主要原因是：</w:t>
      </w:r>
      <w:r>
        <w:rPr>
          <w:rFonts w:hint="eastAsia" w:ascii="仿宋_GB2312" w:hAnsi="仿宋" w:eastAsia="仿宋_GB2312"/>
          <w:sz w:val="32"/>
          <w:szCs w:val="32"/>
        </w:rPr>
        <w:t>2022年特色林果标准示范基地项目支出及2016年惠民生项目支出</w:t>
      </w:r>
      <w:r>
        <w:rPr>
          <w:rFonts w:hint="eastAsia" w:ascii="仿宋_GB2312" w:hAnsi="仿宋_GB2312" w:eastAsia="仿宋_GB2312" w:cs="仿宋_GB2312"/>
          <w:sz w:val="32"/>
          <w:szCs w:val="32"/>
          <w:lang w:val="zh-CN"/>
        </w:rPr>
        <w:t>。</w:t>
      </w:r>
    </w:p>
    <w:p w14:paraId="260F596A">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21.节能环保支出（类）自然生态保护（款）生态保护（项）:支出决算数为0.00万元，比上年决算减少36.70万元，下降100%，主要原因是：本年度未安排此类专项</w:t>
      </w:r>
      <w:r>
        <w:rPr>
          <w:rFonts w:hint="eastAsia" w:ascii="仿宋_GB2312" w:hAnsi="仿宋_GB2312" w:eastAsia="仿宋_GB2312" w:cs="仿宋_GB2312"/>
          <w:sz w:val="32"/>
          <w:szCs w:val="32"/>
          <w:lang w:val="zh-CN"/>
        </w:rPr>
        <w:t>。</w:t>
      </w:r>
    </w:p>
    <w:p w14:paraId="4ECC4D20">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22.灾害防治及应急管理支出（类）应急管理事务（款）灾害风险防治（项）:支出决算数为0.00万元，比上年决算减少19.40万元，下降100%，主要原因是：本年度未安排此类专项</w:t>
      </w:r>
      <w:r>
        <w:rPr>
          <w:rFonts w:hint="eastAsia" w:ascii="仿宋_GB2312" w:hAnsi="仿宋_GB2312" w:eastAsia="仿宋_GB2312" w:cs="仿宋_GB2312"/>
          <w:sz w:val="32"/>
          <w:szCs w:val="32"/>
          <w:lang w:val="zh-CN"/>
        </w:rPr>
        <w:t>。</w:t>
      </w:r>
    </w:p>
    <w:p w14:paraId="70652DB7">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C6C8D88">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2023年度一般公共预算财政拨款基本支出557.90万元</w:t>
      </w:r>
      <w:r>
        <w:rPr>
          <w:rFonts w:hint="eastAsia" w:ascii="仿宋_GB2312" w:eastAsia="仿宋_GB2312"/>
          <w:sz w:val="32"/>
          <w:szCs w:val="32"/>
          <w:lang w:eastAsia="zh-CN"/>
        </w:rPr>
        <w:t>。</w:t>
      </w:r>
      <w:r>
        <w:rPr>
          <w:rFonts w:hint="eastAsia" w:ascii="仿宋_GB2312" w:eastAsia="仿宋_GB2312"/>
          <w:sz w:val="32"/>
          <w:szCs w:val="32"/>
        </w:rPr>
        <w:t>其中：人员经费524.16万元，包括：基本工资、津贴补贴、奖金、绩效工资、机关事业单位基本养老保险缴费、职业年金缴费、职工基本医疗保险缴费、公务员医疗补助缴费、其他社会保障缴费、住房公积金、离休费、退休费、生活补助、其他对个人和家庭的补助</w:t>
      </w:r>
      <w:r>
        <w:rPr>
          <w:rFonts w:hint="eastAsia" w:ascii="仿宋_GB2312" w:eastAsia="仿宋_GB2312"/>
          <w:color w:val="auto"/>
          <w:sz w:val="32"/>
          <w:szCs w:val="32"/>
        </w:rPr>
        <w:t>。</w:t>
      </w:r>
    </w:p>
    <w:p w14:paraId="1D0F24B3">
      <w:pPr>
        <w:ind w:firstLine="640" w:firstLineChars="200"/>
        <w:jc w:val="left"/>
        <w:rPr>
          <w:rFonts w:ascii="仿宋_GB2312" w:eastAsia="仿宋_GB2312"/>
          <w:sz w:val="32"/>
          <w:szCs w:val="32"/>
        </w:rPr>
      </w:pPr>
      <w:r>
        <w:rPr>
          <w:rFonts w:hint="eastAsia" w:ascii="仿宋_GB2312" w:eastAsia="仿宋_GB2312"/>
          <w:sz w:val="32"/>
          <w:szCs w:val="32"/>
        </w:rPr>
        <w:t>公用经费33.74万元，包括：办公费、水费、电费、邮电费、取暖费、物业管理费、差旅费、维修（护）费、委托业务费、工会经费、公务用车运行维护费。</w:t>
      </w:r>
    </w:p>
    <w:p w14:paraId="19C1B6F7">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5593A6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“三公”经费支出1.36万元，</w:t>
      </w:r>
      <w:r>
        <w:rPr>
          <w:rFonts w:hint="eastAsia" w:ascii="仿宋_GB2312" w:eastAsia="仿宋_GB2312"/>
          <w:sz w:val="32"/>
          <w:szCs w:val="32"/>
        </w:rPr>
        <w:t>比上年</w:t>
      </w:r>
      <w:r>
        <w:rPr>
          <w:rFonts w:hint="eastAsia" w:ascii="仿宋_GB2312" w:eastAsia="仿宋_GB2312"/>
          <w:sz w:val="32"/>
          <w:szCs w:val="32"/>
          <w:lang w:val="zh-CN"/>
        </w:rPr>
        <w:t>减少4.70万元，</w:t>
      </w:r>
      <w:r>
        <w:rPr>
          <w:rFonts w:hint="eastAsia" w:ascii="仿宋_GB2312" w:eastAsia="仿宋_GB2312"/>
          <w:sz w:val="32"/>
          <w:szCs w:val="32"/>
        </w:rPr>
        <w:t>下降77.56%,</w:t>
      </w:r>
      <w:r>
        <w:rPr>
          <w:rFonts w:hint="eastAsia" w:ascii="仿宋_GB2312" w:eastAsia="仿宋_GB2312"/>
          <w:sz w:val="32"/>
          <w:szCs w:val="32"/>
          <w:lang w:val="zh-CN"/>
        </w:rPr>
        <w:t>主要原因是：</w:t>
      </w:r>
      <w:r>
        <w:rPr>
          <w:rFonts w:hint="eastAsia" w:ascii="仿宋_GB2312" w:eastAsia="仿宋_GB2312"/>
          <w:sz w:val="32"/>
          <w:szCs w:val="32"/>
        </w:rPr>
        <w:t>2023年项目资金年初预算经济分类没有细分，当年使用车辆运行费合并填列至办公费内，三公经费内没有反</w:t>
      </w:r>
      <w:r>
        <w:rPr>
          <w:rFonts w:hint="eastAsia" w:ascii="仿宋_GB2312" w:eastAsia="仿宋_GB2312"/>
          <w:sz w:val="32"/>
          <w:szCs w:val="32"/>
          <w:lang w:val="en-US" w:eastAsia="zh-CN"/>
        </w:rPr>
        <w:t>映</w:t>
      </w:r>
      <w:r>
        <w:rPr>
          <w:rFonts w:hint="eastAsia" w:ascii="仿宋_GB2312" w:eastAsia="仿宋_GB2312"/>
          <w:sz w:val="32"/>
          <w:szCs w:val="32"/>
        </w:rPr>
        <w:t>。</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w:t>
      </w:r>
      <w:r>
        <w:rPr>
          <w:rFonts w:hint="eastAsia" w:ascii="仿宋_GB2312" w:eastAsia="仿宋_GB2312"/>
          <w:sz w:val="32"/>
          <w:szCs w:val="32"/>
          <w:lang w:val="zh-CN"/>
        </w:rPr>
        <w:t>因公出国（境）费支出；公务用车购置及运行维护费支出1.36万元，占100.00%，比上年减少4.40万元，</w:t>
      </w:r>
      <w:r>
        <w:rPr>
          <w:rFonts w:hint="eastAsia" w:ascii="仿宋_GB2312" w:eastAsia="仿宋_GB2312"/>
          <w:sz w:val="32"/>
          <w:szCs w:val="32"/>
        </w:rPr>
        <w:t>下降76.39%,</w:t>
      </w:r>
      <w:r>
        <w:rPr>
          <w:rFonts w:hint="eastAsia" w:ascii="仿宋_GB2312" w:eastAsia="仿宋_GB2312"/>
          <w:sz w:val="32"/>
          <w:szCs w:val="32"/>
          <w:lang w:val="zh-CN"/>
        </w:rPr>
        <w:t>主要原因是：</w:t>
      </w:r>
      <w:r>
        <w:rPr>
          <w:rFonts w:hint="eastAsia" w:ascii="仿宋_GB2312" w:eastAsia="仿宋_GB2312"/>
          <w:sz w:val="32"/>
          <w:szCs w:val="32"/>
        </w:rPr>
        <w:t>2023年年初预算项目资金经济分类没有细分，</w:t>
      </w:r>
      <w:r>
        <w:rPr>
          <w:rFonts w:hint="eastAsia" w:ascii="仿宋_GB2312" w:eastAsia="仿宋_GB2312"/>
          <w:sz w:val="32"/>
          <w:szCs w:val="32"/>
          <w:lang w:val="en-US" w:eastAsia="zh-CN"/>
        </w:rPr>
        <w:t>2023</w:t>
      </w:r>
      <w:r>
        <w:rPr>
          <w:rFonts w:hint="eastAsia" w:ascii="仿宋_GB2312" w:eastAsia="仿宋_GB2312"/>
          <w:sz w:val="32"/>
          <w:szCs w:val="32"/>
        </w:rPr>
        <w:t>年</w:t>
      </w:r>
      <w:r>
        <w:rPr>
          <w:rFonts w:hint="eastAsia" w:ascii="仿宋_GB2312" w:eastAsia="仿宋_GB2312"/>
          <w:sz w:val="32"/>
          <w:szCs w:val="32"/>
          <w:lang w:val="en-US" w:eastAsia="zh-CN"/>
        </w:rPr>
        <w:t>项目</w:t>
      </w:r>
      <w:r>
        <w:rPr>
          <w:rFonts w:hint="eastAsia" w:ascii="仿宋_GB2312" w:eastAsia="仿宋_GB2312"/>
          <w:sz w:val="32"/>
          <w:szCs w:val="32"/>
        </w:rPr>
        <w:t>使用车辆运行费填列至办公</w:t>
      </w:r>
      <w:r>
        <w:rPr>
          <w:rFonts w:hint="eastAsia" w:ascii="仿宋_GB2312" w:eastAsia="仿宋_GB2312"/>
          <w:sz w:val="32"/>
          <w:szCs w:val="32"/>
          <w:lang w:val="en-US" w:eastAsia="zh-CN"/>
        </w:rPr>
        <w:t>经</w:t>
      </w:r>
      <w:r>
        <w:rPr>
          <w:rFonts w:hint="eastAsia" w:ascii="仿宋_GB2312" w:eastAsia="仿宋_GB2312"/>
          <w:sz w:val="32"/>
          <w:szCs w:val="32"/>
        </w:rPr>
        <w:t>费，</w:t>
      </w:r>
      <w:r>
        <w:rPr>
          <w:rFonts w:hint="eastAsia" w:ascii="仿宋_GB2312" w:eastAsia="仿宋_GB2312"/>
          <w:sz w:val="32"/>
          <w:szCs w:val="32"/>
          <w:lang w:val="en-US" w:eastAsia="zh-CN"/>
        </w:rPr>
        <w:t>未在车辆购置及运行维护费中反映，所以此项费用下降</w:t>
      </w:r>
      <w:r>
        <w:rPr>
          <w:rFonts w:hint="eastAsia" w:ascii="仿宋_GB2312" w:eastAsia="仿宋_GB2312"/>
          <w:sz w:val="32"/>
          <w:szCs w:val="32"/>
          <w:lang w:val="zh-CN"/>
        </w:rPr>
        <w:t>；公务接待费支出0.00万元，占0.00%，比上年减少0.30万元，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2023年我单位没有安排公务接待，所以没有此项支出</w:t>
      </w:r>
      <w:r>
        <w:rPr>
          <w:rFonts w:hint="eastAsia" w:ascii="仿宋_GB2312" w:eastAsia="仿宋_GB2312"/>
          <w:sz w:val="32"/>
          <w:szCs w:val="32"/>
          <w:lang w:val="zh-CN"/>
        </w:rPr>
        <w:t>。</w:t>
      </w:r>
    </w:p>
    <w:p w14:paraId="19ADD3C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942522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w:t>
      </w:r>
      <w:r>
        <w:rPr>
          <w:rFonts w:hint="eastAsia" w:ascii="仿宋_GB2312" w:eastAsia="仿宋_GB2312"/>
          <w:sz w:val="32"/>
          <w:szCs w:val="32"/>
        </w:rPr>
        <w:t>单位没有因公出国（境）费支出</w:t>
      </w:r>
      <w:r>
        <w:rPr>
          <w:rFonts w:hint="eastAsia" w:ascii="仿宋_GB2312" w:eastAsia="仿宋_GB2312"/>
          <w:sz w:val="32"/>
          <w:szCs w:val="32"/>
          <w:lang w:val="zh-CN"/>
        </w:rPr>
        <w:t>。单位全年安排的因公出国（境）团组0个，因公出国（境）0人次。</w:t>
      </w:r>
    </w:p>
    <w:p w14:paraId="537C65A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公务用车购置及运行维护费1.36万元，其中：公务用车购置费0.00万元，公务用车运行维护费1.36万元。公务用车运行维护费开支内容包括</w:t>
      </w:r>
      <w:r>
        <w:rPr>
          <w:rFonts w:hint="eastAsia" w:ascii="仿宋_GB2312" w:eastAsia="仿宋_GB2312"/>
          <w:sz w:val="32"/>
          <w:szCs w:val="32"/>
        </w:rPr>
        <w:t>车辆用油及车辆维修费</w:t>
      </w:r>
      <w:r>
        <w:rPr>
          <w:rFonts w:hint="eastAsia" w:ascii="仿宋_GB2312" w:eastAsia="仿宋_GB2312"/>
          <w:sz w:val="32"/>
          <w:szCs w:val="32"/>
          <w:lang w:val="zh-CN"/>
        </w:rPr>
        <w:t>。公务用车购置数0辆，公务用车保有量12辆。国有资产占用情况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w:t>
      </w:r>
      <w:r>
        <w:rPr>
          <w:rFonts w:hint="eastAsia" w:ascii="仿宋_GB2312" w:eastAsia="仿宋_GB2312"/>
          <w:sz w:val="32"/>
          <w:szCs w:val="32"/>
        </w:rPr>
        <w:t>单位与</w:t>
      </w:r>
      <w:r>
        <w:rPr>
          <w:rFonts w:hint="eastAsia" w:ascii="仿宋_GB2312" w:eastAsia="仿宋_GB2312"/>
          <w:sz w:val="32"/>
          <w:szCs w:val="32"/>
          <w:lang w:val="zh-CN"/>
        </w:rPr>
        <w:t>公务用车</w:t>
      </w:r>
      <w:r>
        <w:rPr>
          <w:rFonts w:hint="eastAsia" w:ascii="仿宋_GB2312" w:eastAsia="仿宋_GB2312"/>
          <w:sz w:val="32"/>
          <w:szCs w:val="32"/>
        </w:rPr>
        <w:t>保有量无差异</w:t>
      </w:r>
      <w:r>
        <w:rPr>
          <w:rFonts w:hint="eastAsia" w:ascii="仿宋_GB2312" w:eastAsia="仿宋_GB2312"/>
          <w:sz w:val="32"/>
          <w:szCs w:val="32"/>
          <w:lang w:val="zh-CN"/>
        </w:rPr>
        <w:t>。</w:t>
      </w:r>
    </w:p>
    <w:p w14:paraId="30E9188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w:t>
      </w:r>
      <w:r>
        <w:rPr>
          <w:rFonts w:hint="eastAsia" w:ascii="仿宋_GB2312" w:eastAsia="仿宋_GB2312"/>
          <w:sz w:val="32"/>
          <w:szCs w:val="32"/>
        </w:rPr>
        <w:t>单位本年度未发生公务接待</w:t>
      </w:r>
      <w:r>
        <w:rPr>
          <w:rFonts w:hint="eastAsia" w:ascii="仿宋_GB2312" w:eastAsia="仿宋_GB2312"/>
          <w:sz w:val="32"/>
          <w:szCs w:val="32"/>
          <w:lang w:val="zh-CN"/>
        </w:rPr>
        <w:t>。单位全年安排的国内公务接待0批次，0人次。</w:t>
      </w:r>
    </w:p>
    <w:p w14:paraId="30BC924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预算数1.36万元，决算数1.36万元，预决算差异率0.00%，主要原因是：</w:t>
      </w:r>
      <w:r>
        <w:rPr>
          <w:rFonts w:hint="eastAsia" w:ascii="仿宋_GB2312" w:eastAsia="仿宋_GB2312"/>
          <w:sz w:val="32"/>
          <w:szCs w:val="32"/>
        </w:rPr>
        <w:t>财政拨款</w:t>
      </w:r>
      <w:r>
        <w:rPr>
          <w:rFonts w:hint="eastAsia" w:ascii="仿宋_GB2312" w:eastAsia="仿宋_GB2312"/>
          <w:sz w:val="32"/>
          <w:szCs w:val="32"/>
          <w:lang w:val="zh-CN"/>
        </w:rPr>
        <w:t>“三公”经费支出预算</w:t>
      </w:r>
      <w:r>
        <w:rPr>
          <w:rFonts w:hint="eastAsia" w:ascii="仿宋_GB2312" w:eastAsia="仿宋_GB2312"/>
          <w:sz w:val="32"/>
          <w:szCs w:val="32"/>
        </w:rPr>
        <w:t>数与决算数无差异</w:t>
      </w:r>
      <w:r>
        <w:rPr>
          <w:rFonts w:hint="eastAsia" w:ascii="仿宋_GB2312" w:eastAsia="仿宋_GB2312"/>
          <w:sz w:val="32"/>
          <w:szCs w:val="32"/>
          <w:lang w:val="zh-CN"/>
        </w:rPr>
        <w:t>。其中：</w:t>
      </w:r>
      <w:r>
        <w:rPr>
          <w:rFonts w:hint="eastAsia" w:ascii="仿宋_GB2312" w:eastAsia="仿宋_GB2312"/>
          <w:sz w:val="32"/>
          <w:szCs w:val="32"/>
        </w:rPr>
        <w:t>我单位未安排</w:t>
      </w:r>
      <w:r>
        <w:rPr>
          <w:rFonts w:hint="eastAsia" w:ascii="仿宋_GB2312" w:eastAsia="仿宋_GB2312"/>
          <w:sz w:val="32"/>
          <w:szCs w:val="32"/>
          <w:lang w:val="zh-CN"/>
        </w:rPr>
        <w:t>因公出国（境）费，预决算</w:t>
      </w:r>
      <w:r>
        <w:rPr>
          <w:rFonts w:hint="eastAsia" w:ascii="仿宋_GB2312" w:eastAsia="仿宋_GB2312"/>
          <w:sz w:val="32"/>
          <w:szCs w:val="32"/>
        </w:rPr>
        <w:t>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w:t>
      </w:r>
      <w:r>
        <w:rPr>
          <w:rFonts w:hint="eastAsia" w:ascii="仿宋_GB2312" w:eastAsia="仿宋_GB2312"/>
          <w:sz w:val="32"/>
          <w:szCs w:val="32"/>
        </w:rPr>
        <w:t>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预算数1.36万元，决算数1.36万元，预决算差异率0.00%，主要原因是：</w:t>
      </w:r>
      <w:r>
        <w:rPr>
          <w:rFonts w:hint="eastAsia" w:ascii="仿宋_GB2312" w:eastAsia="仿宋_GB2312"/>
          <w:sz w:val="32"/>
          <w:szCs w:val="32"/>
          <w:lang w:val="en-US" w:eastAsia="zh-CN"/>
        </w:rPr>
        <w:t>严格按照预算执行，</w:t>
      </w:r>
      <w:r>
        <w:rPr>
          <w:rFonts w:hint="eastAsia" w:ascii="仿宋_GB2312" w:eastAsia="仿宋_GB2312"/>
          <w:sz w:val="32"/>
          <w:szCs w:val="32"/>
          <w:lang w:val="zh-CN"/>
        </w:rPr>
        <w:t>预决算</w:t>
      </w:r>
      <w:r>
        <w:rPr>
          <w:rFonts w:hint="eastAsia" w:ascii="仿宋_GB2312" w:eastAsia="仿宋_GB2312"/>
          <w:sz w:val="32"/>
          <w:szCs w:val="32"/>
        </w:rPr>
        <w:t>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严格按照预算执行，</w:t>
      </w:r>
      <w:r>
        <w:rPr>
          <w:rFonts w:hint="eastAsia" w:ascii="仿宋_GB2312" w:eastAsia="仿宋_GB2312"/>
          <w:sz w:val="32"/>
          <w:szCs w:val="32"/>
          <w:lang w:val="zh-CN"/>
        </w:rPr>
        <w:t>预决算</w:t>
      </w:r>
      <w:r>
        <w:rPr>
          <w:rFonts w:hint="eastAsia" w:ascii="仿宋_GB2312" w:eastAsia="仿宋_GB2312"/>
          <w:sz w:val="32"/>
          <w:szCs w:val="32"/>
        </w:rPr>
        <w:t>无差异</w:t>
      </w:r>
      <w:r>
        <w:rPr>
          <w:rFonts w:hint="eastAsia" w:ascii="仿宋_GB2312" w:eastAsia="仿宋_GB2312"/>
          <w:sz w:val="32"/>
          <w:szCs w:val="32"/>
          <w:lang w:val="zh-CN"/>
        </w:rPr>
        <w:t>。</w:t>
      </w:r>
    </w:p>
    <w:p w14:paraId="6CB63372">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3151E26">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DC3F851">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B129E30">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6A75CD0">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792FB409">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99866BC">
      <w:pPr>
        <w:ind w:firstLine="640" w:firstLineChars="200"/>
        <w:rPr>
          <w:rFonts w:ascii="仿宋_GB2312" w:hAnsi="仿宋_GB2312" w:eastAsia="仿宋_GB2312" w:cs="仿宋_GB2312"/>
          <w:sz w:val="32"/>
          <w:szCs w:val="32"/>
          <w:lang w:val="zh-CN"/>
        </w:rPr>
      </w:pPr>
      <w:bookmarkStart w:id="24" w:name="_Toc26704"/>
      <w:bookmarkStart w:id="25" w:name="_Toc227"/>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沙湾市林业和草原局（行政单位和参照公务员法管理事业单位）机关运行经费支出33.74万元，</w:t>
      </w:r>
      <w:r>
        <w:rPr>
          <w:rFonts w:hint="eastAsia" w:ascii="仿宋_GB2312" w:hAnsi="仿宋_GB2312" w:eastAsia="仿宋_GB2312" w:cs="仿宋_GB2312"/>
          <w:sz w:val="32"/>
          <w:szCs w:val="32"/>
          <w:lang w:val="zh-CN"/>
        </w:rPr>
        <w:t>比上年增加7.56万元，增长28.88%，主要原因是：2022年单位运转较今年少，为加快完成单位各项工作运行，完成各项工作，对应机关运行支出增加。</w:t>
      </w:r>
    </w:p>
    <w:p w14:paraId="04E36D86">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AF050C2">
      <w:pPr>
        <w:ind w:firstLine="640" w:firstLineChars="200"/>
        <w:jc w:val="left"/>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2023年度政府采购支出总额1,399.26万元，其中：政府采购货物支出1,016.16万元、政府采购工程支出287.18万元、政府采购服务支出95.91万元。</w:t>
      </w:r>
    </w:p>
    <w:p w14:paraId="621A78D3">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授予中小企业合同金额1,399.26万元，占政府采购支出总额的100.00%，其中：授予小微企业合同金额1,399.26万元，占政府采购支出总额的100.00%</w:t>
      </w:r>
      <w:r>
        <w:rPr>
          <w:rFonts w:hint="eastAsia" w:ascii="仿宋_GB2312" w:hAnsi="仿宋_GB2312" w:eastAsia="仿宋_GB2312" w:cs="仿宋_GB2312"/>
          <w:sz w:val="32"/>
          <w:szCs w:val="32"/>
        </w:rPr>
        <w:t>。</w:t>
      </w:r>
    </w:p>
    <w:p w14:paraId="2EAF9E6F">
      <w:pPr>
        <w:ind w:firstLine="640" w:firstLineChars="200"/>
        <w:jc w:val="left"/>
        <w:rPr>
          <w:rFonts w:ascii="仿宋_GB2312" w:hAnsi="仿宋_GB2312" w:eastAsia="仿宋_GB2312" w:cs="仿宋_GB2312"/>
          <w:sz w:val="32"/>
          <w:szCs w:val="30"/>
          <w:lang w:val="zh-CN"/>
        </w:rPr>
      </w:pPr>
      <w:bookmarkStart w:id="26" w:name="_Toc8391"/>
      <w:bookmarkStart w:id="27" w:name="_Toc4591"/>
      <w:r>
        <w:rPr>
          <w:rFonts w:hint="eastAsia" w:ascii="仿宋_GB2312" w:hAnsi="仿宋_GB2312" w:eastAsia="仿宋_GB2312" w:cs="仿宋_GB2312"/>
          <w:sz w:val="32"/>
          <w:szCs w:val="30"/>
          <w:lang w:val="zh-CN"/>
        </w:rPr>
        <w:t>（三）国有资产占用情况说明</w:t>
      </w:r>
      <w:bookmarkEnd w:id="26"/>
      <w:bookmarkEnd w:id="27"/>
    </w:p>
    <w:p w14:paraId="7543D844">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1,234.09</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屋2,466.26平方米，价值432.74万元。车辆12辆，价值166.59万元，其中：副部（省）级及以上领导用车0辆、主要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用车0辆、机要通信用车0辆、应急保障用车2辆、执法执勤用车2辆、特种专业技术用车5辆、离退休干部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用车0辆、其他用车3辆，其他用车主要是：</w:t>
      </w:r>
      <w:r>
        <w:rPr>
          <w:rFonts w:hint="eastAsia" w:ascii="仿宋_GB2312" w:hAnsi="仿宋_GB2312" w:eastAsia="仿宋_GB2312" w:cs="仿宋_GB2312"/>
          <w:sz w:val="32"/>
          <w:szCs w:val="32"/>
        </w:rPr>
        <w:t>林业有害生物防治打药车辆和铲车的费用支出</w:t>
      </w:r>
      <w:r>
        <w:rPr>
          <w:rFonts w:hint="eastAsia" w:ascii="仿宋_GB2312" w:hAnsi="仿宋_GB2312" w:eastAsia="仿宋_GB2312" w:cs="仿宋_GB2312"/>
          <w:sz w:val="32"/>
          <w:szCs w:val="32"/>
          <w:lang w:val="zh-CN"/>
        </w:rPr>
        <w:t>；单价100万元（含）以上设备（不含车辆）0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14:paraId="732EF6E6">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7DAE5558">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ascii="仿宋_GB2312" w:eastAsia="仿宋_GB2312"/>
          <w:sz w:val="32"/>
          <w:szCs w:val="32"/>
          <w:lang w:val="en-US" w:eastAsia="zh-CN"/>
        </w:rPr>
        <w:t>2731.65</w:t>
      </w:r>
      <w:r>
        <w:rPr>
          <w:rFonts w:hint="eastAsia" w:ascii="仿宋_GB2312" w:eastAsia="仿宋_GB2312"/>
          <w:sz w:val="32"/>
          <w:szCs w:val="32"/>
        </w:rPr>
        <w:t>万元，实际执行</w:t>
      </w:r>
      <w:r>
        <w:rPr>
          <w:rFonts w:hint="eastAsia" w:ascii="仿宋_GB2312" w:eastAsia="仿宋_GB2312"/>
          <w:color w:val="auto"/>
          <w:sz w:val="32"/>
          <w:szCs w:val="32"/>
        </w:rPr>
        <w:t>总额2600.21万元</w:t>
      </w:r>
      <w:r>
        <w:rPr>
          <w:rFonts w:hint="eastAsia" w:ascii="仿宋_GB2312" w:hAnsi="仿宋_GB2312" w:eastAsia="仿宋_GB2312" w:cs="仿宋_GB2312"/>
          <w:color w:val="auto"/>
          <w:kern w:val="0"/>
          <w:sz w:val="32"/>
          <w:szCs w:val="32"/>
        </w:rPr>
        <w:t>；</w:t>
      </w:r>
      <w:r>
        <w:rPr>
          <w:rFonts w:hint="eastAsia" w:ascii="仿宋_GB2312" w:eastAsia="仿宋_GB2312"/>
          <w:color w:val="auto"/>
          <w:sz w:val="32"/>
          <w:szCs w:val="32"/>
        </w:rPr>
        <w:t>预算绩效评价项目</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个，全年预算数</w:t>
      </w:r>
      <w:r>
        <w:rPr>
          <w:rFonts w:hint="eastAsia" w:ascii="仿宋_GB2312" w:eastAsia="仿宋_GB2312"/>
          <w:color w:val="auto"/>
          <w:sz w:val="32"/>
          <w:szCs w:val="32"/>
          <w:lang w:val="en-US" w:eastAsia="zh-CN"/>
        </w:rPr>
        <w:t>2104.6</w:t>
      </w:r>
      <w:r>
        <w:rPr>
          <w:rFonts w:hint="eastAsia" w:ascii="仿宋_GB2312" w:eastAsia="仿宋_GB2312"/>
          <w:color w:val="auto"/>
          <w:sz w:val="32"/>
          <w:szCs w:val="32"/>
        </w:rPr>
        <w:t>万元，全年执行数</w:t>
      </w:r>
      <w:r>
        <w:rPr>
          <w:rFonts w:hint="eastAsia" w:ascii="仿宋_GB2312" w:eastAsia="仿宋_GB2312"/>
          <w:color w:val="auto"/>
          <w:sz w:val="32"/>
          <w:szCs w:val="32"/>
          <w:lang w:val="en-US" w:eastAsia="zh-CN"/>
        </w:rPr>
        <w:t>1975.66</w:t>
      </w:r>
      <w:r>
        <w:rPr>
          <w:rFonts w:hint="eastAsia" w:ascii="仿宋_GB2312" w:eastAsia="仿宋_GB2312"/>
          <w:color w:val="auto"/>
          <w:sz w:val="32"/>
          <w:szCs w:val="32"/>
        </w:rPr>
        <w:t>万元。预</w:t>
      </w:r>
      <w:r>
        <w:rPr>
          <w:rFonts w:hint="eastAsia" w:ascii="仿宋_GB2312" w:eastAsia="仿宋_GB2312"/>
          <w:sz w:val="32"/>
          <w:szCs w:val="32"/>
        </w:rPr>
        <w:t>算绩效管理取得的成效：一是</w:t>
      </w:r>
      <w:r>
        <w:rPr>
          <w:rFonts w:hint="eastAsia" w:ascii="仿宋_GB2312" w:hAnsi="仿宋" w:eastAsia="仿宋_GB2312" w:cs="仿宋_GB2312"/>
          <w:sz w:val="32"/>
          <w:szCs w:val="32"/>
        </w:rPr>
        <w:t>全年绩效按照年初规划进行，确保各绩效项目管理达到预期目标</w:t>
      </w:r>
      <w:r>
        <w:rPr>
          <w:rFonts w:hint="eastAsia" w:ascii="仿宋_GB2312" w:eastAsia="仿宋_GB2312"/>
          <w:sz w:val="32"/>
          <w:szCs w:val="32"/>
        </w:rPr>
        <w:t>；二是积极履职、强化管理，较</w:t>
      </w:r>
      <w:r>
        <w:rPr>
          <w:rFonts w:hint="eastAsia" w:ascii="仿宋_GB2312" w:eastAsia="仿宋_GB2312"/>
          <w:sz w:val="32"/>
          <w:szCs w:val="32"/>
          <w:lang w:eastAsia="zh-CN"/>
        </w:rPr>
        <w:t>好地完成</w:t>
      </w:r>
      <w:r>
        <w:rPr>
          <w:rFonts w:hint="eastAsia" w:ascii="仿宋_GB2312" w:eastAsia="仿宋_GB2312"/>
          <w:sz w:val="32"/>
          <w:szCs w:val="32"/>
        </w:rPr>
        <w:t>了年度工作目标。发现的问题及原因：我单位未发现问题及原因。下一步改进措施：</w:t>
      </w:r>
      <w:r>
        <w:rPr>
          <w:rFonts w:hint="eastAsia" w:ascii="仿宋_GB2312" w:eastAsia="仿宋_GB2312"/>
          <w:color w:val="auto"/>
          <w:sz w:val="32"/>
          <w:szCs w:val="32"/>
          <w:highlight w:val="none"/>
          <w:lang w:eastAsia="zh-CN"/>
        </w:rPr>
        <w:t>一是加强培训，提高相关人员工作水平；二是扎实推进档案规范化建设，提升档案管理水平。</w:t>
      </w:r>
      <w:r>
        <w:rPr>
          <w:rFonts w:hint="eastAsia" w:ascii="仿宋_GB2312" w:eastAsia="仿宋_GB2312"/>
          <w:sz w:val="32"/>
          <w:szCs w:val="32"/>
        </w:rPr>
        <w:t>具体项目自评情况附绩效自评表及自评报告。</w:t>
      </w:r>
    </w:p>
    <w:p w14:paraId="02972040">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182A175">
      <w:pPr>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p>
    <w:p w14:paraId="6F82E904">
      <w:pPr>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br w:type="page"/>
      </w:r>
    </w:p>
    <w:p w14:paraId="7085AC83">
      <w:pPr>
        <w:jc w:val="center"/>
        <w:outlineLvl w:val="0"/>
        <w:rPr>
          <w:rFonts w:hint="eastAsia" w:ascii="黑体" w:hAnsi="黑体" w:eastAsia="黑体"/>
          <w:sz w:val="32"/>
          <w:szCs w:val="32"/>
          <w:lang w:eastAsia="zh-CN"/>
        </w:rPr>
      </w:pPr>
      <w:r>
        <w:rPr>
          <w:rFonts w:hint="eastAsia" w:ascii="仿宋_GB2312" w:hAnsi="仿宋_GB2312" w:eastAsia="仿宋_GB2312" w:cs="仿宋_GB2312"/>
          <w:b/>
          <w:bCs/>
          <w:kern w:val="0"/>
          <w:sz w:val="32"/>
          <w:szCs w:val="32"/>
        </w:rPr>
        <w:t>（</w:t>
      </w:r>
      <w:bookmarkStart w:id="30" w:name="_Toc24143"/>
      <w:bookmarkStart w:id="31" w:name="_Toc3250"/>
      <w:r>
        <w:rPr>
          <w:rFonts w:hint="eastAsia" w:ascii="黑体" w:hAnsi="黑体" w:eastAsia="黑体"/>
          <w:sz w:val="32"/>
          <w:szCs w:val="32"/>
        </w:rPr>
        <w:t>第三部分 专业名词解释</w:t>
      </w:r>
      <w:bookmarkEnd w:id="30"/>
      <w:bookmarkEnd w:id="31"/>
      <w:r>
        <w:rPr>
          <w:rFonts w:hint="eastAsia" w:ascii="黑体" w:hAnsi="黑体" w:eastAsia="黑体"/>
          <w:sz w:val="32"/>
          <w:szCs w:val="32"/>
          <w:lang w:eastAsia="zh-CN"/>
        </w:rPr>
        <w:t>）</w:t>
      </w:r>
    </w:p>
    <w:p w14:paraId="52DE9C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BE8D8E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7DABD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354EEE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5ABA6E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4E9CB8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7FC640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D36176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9E9129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6FCE53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54433A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6085D9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F5A3CB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E5CF2D">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A13E109">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AB0C745">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487C39BE">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1FDEBDC">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2B1168C6">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65E11A0E">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F3ACB1A">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27198CFD">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4CDA2636">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2DFBAC34">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160B662">
      <w:pPr>
        <w:ind w:firstLine="640" w:firstLineChars="200"/>
        <w:rPr>
          <w:rFonts w:ascii="仿宋_GB2312" w:eastAsia="仿宋_GB2312"/>
          <w:sz w:val="32"/>
          <w:szCs w:val="32"/>
        </w:rPr>
      </w:pPr>
    </w:p>
    <w:p w14:paraId="0C9273C6">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0AE3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E9EA7A">
                          <w:pPr>
                            <w:pStyle w:val="4"/>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14:paraId="41E9EA7A">
                    <w:pPr>
                      <w:pStyle w:val="4"/>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jNDBhMzE3MTRmMjgzMGM1MTdjNDY2ODhjMWY1YTYifQ=="/>
    <w:docVar w:name="KSO_WPS_MARK_KEY" w:val="41ee2a61-2d54-4f93-83be-afdb9a40d732"/>
  </w:docVars>
  <w:rsids>
    <w:rsidRoot w:val="004D2747"/>
    <w:rsid w:val="00142BE4"/>
    <w:rsid w:val="00213C59"/>
    <w:rsid w:val="003210CE"/>
    <w:rsid w:val="003B6D7C"/>
    <w:rsid w:val="00471A97"/>
    <w:rsid w:val="004D2747"/>
    <w:rsid w:val="007820C1"/>
    <w:rsid w:val="00B70D59"/>
    <w:rsid w:val="00C12DF9"/>
    <w:rsid w:val="00E50A59"/>
    <w:rsid w:val="00E57EAC"/>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8E0337A"/>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57182E"/>
    <w:rsid w:val="0E640559"/>
    <w:rsid w:val="0F1113DA"/>
    <w:rsid w:val="0F78534A"/>
    <w:rsid w:val="0F89358A"/>
    <w:rsid w:val="0F8C6D51"/>
    <w:rsid w:val="105B0B5E"/>
    <w:rsid w:val="112E58D0"/>
    <w:rsid w:val="11731CAC"/>
    <w:rsid w:val="119500A0"/>
    <w:rsid w:val="11C0733B"/>
    <w:rsid w:val="11D50D17"/>
    <w:rsid w:val="120E0809"/>
    <w:rsid w:val="1271649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857185"/>
    <w:rsid w:val="22D7662C"/>
    <w:rsid w:val="231A399A"/>
    <w:rsid w:val="23326B7F"/>
    <w:rsid w:val="2380045B"/>
    <w:rsid w:val="23BC04D2"/>
    <w:rsid w:val="23EF1892"/>
    <w:rsid w:val="23F3629D"/>
    <w:rsid w:val="2483647E"/>
    <w:rsid w:val="24A32D55"/>
    <w:rsid w:val="24C0798D"/>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4E2987"/>
    <w:rsid w:val="285F51FF"/>
    <w:rsid w:val="28DA4193"/>
    <w:rsid w:val="28DF2665"/>
    <w:rsid w:val="29072599"/>
    <w:rsid w:val="291029F3"/>
    <w:rsid w:val="29951DCE"/>
    <w:rsid w:val="29CB58F0"/>
    <w:rsid w:val="2A053397"/>
    <w:rsid w:val="2A145E96"/>
    <w:rsid w:val="2A2131BB"/>
    <w:rsid w:val="2AF5378F"/>
    <w:rsid w:val="2BB94DBF"/>
    <w:rsid w:val="2BF37410"/>
    <w:rsid w:val="2C6F314E"/>
    <w:rsid w:val="2C954775"/>
    <w:rsid w:val="2CC206BE"/>
    <w:rsid w:val="2D1136DF"/>
    <w:rsid w:val="2D20606D"/>
    <w:rsid w:val="2D6729FE"/>
    <w:rsid w:val="2DB87198"/>
    <w:rsid w:val="2DB93C54"/>
    <w:rsid w:val="2DF72F9E"/>
    <w:rsid w:val="2E3D144C"/>
    <w:rsid w:val="2E891204"/>
    <w:rsid w:val="2F3F0A28"/>
    <w:rsid w:val="2F5F1B6F"/>
    <w:rsid w:val="2FBF7029"/>
    <w:rsid w:val="2FD0187F"/>
    <w:rsid w:val="2FD27414"/>
    <w:rsid w:val="2FFE4BB0"/>
    <w:rsid w:val="300E7B60"/>
    <w:rsid w:val="300F6E18"/>
    <w:rsid w:val="30862F5F"/>
    <w:rsid w:val="30A4775A"/>
    <w:rsid w:val="31243F9B"/>
    <w:rsid w:val="314029C9"/>
    <w:rsid w:val="31C63837"/>
    <w:rsid w:val="31C82E39"/>
    <w:rsid w:val="31DF5081"/>
    <w:rsid w:val="32601BAD"/>
    <w:rsid w:val="329F6389"/>
    <w:rsid w:val="3389023A"/>
    <w:rsid w:val="33CB74FA"/>
    <w:rsid w:val="343642F2"/>
    <w:rsid w:val="343F3010"/>
    <w:rsid w:val="345D0A00"/>
    <w:rsid w:val="34713BFD"/>
    <w:rsid w:val="34C13589"/>
    <w:rsid w:val="353369E3"/>
    <w:rsid w:val="35B21E0B"/>
    <w:rsid w:val="35E00D72"/>
    <w:rsid w:val="36965B9D"/>
    <w:rsid w:val="36C26BF0"/>
    <w:rsid w:val="36C549FD"/>
    <w:rsid w:val="37A755DD"/>
    <w:rsid w:val="37F33BFE"/>
    <w:rsid w:val="37F94FA0"/>
    <w:rsid w:val="380D3381"/>
    <w:rsid w:val="38115B1F"/>
    <w:rsid w:val="385E3AC3"/>
    <w:rsid w:val="387D6B9E"/>
    <w:rsid w:val="38A90696"/>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D146BB"/>
    <w:rsid w:val="411810E8"/>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3B0969"/>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9232B3"/>
    <w:rsid w:val="56A93273"/>
    <w:rsid w:val="56BD550C"/>
    <w:rsid w:val="56E07045"/>
    <w:rsid w:val="56FF28AF"/>
    <w:rsid w:val="57325934"/>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476A1"/>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DD494A"/>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450F4D"/>
    <w:rsid w:val="735F4CB9"/>
    <w:rsid w:val="73674C62"/>
    <w:rsid w:val="73845865"/>
    <w:rsid w:val="739B6D9E"/>
    <w:rsid w:val="73BC1D76"/>
    <w:rsid w:val="73D96CDA"/>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8E8"/>
    <w:rsid w:val="79D57D57"/>
    <w:rsid w:val="79F00650"/>
    <w:rsid w:val="7A6242BF"/>
    <w:rsid w:val="7A794513"/>
    <w:rsid w:val="7A9B3811"/>
    <w:rsid w:val="7AAD4C00"/>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6387</Words>
  <Characters>7422</Characters>
  <Lines>59</Lines>
  <Paragraphs>16</Paragraphs>
  <TotalTime>1</TotalTime>
  <ScaleCrop>false</ScaleCrop>
  <LinksUpToDate>false</LinksUpToDate>
  <CharactersWithSpaces>7433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2025-03-28T03:22:40Z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0146167EB930444083367767C4814E38</vt:lpwstr>
  </property>
  <property fmtid="{D5CDD505-2E9C-101B-9397-08002B2CF9AE}" pid="4" name="KSOTemplateDocerSaveRecord">
    <vt:lpwstr>eyJoZGlkIjoiZDU4MmQ2ZWMyMDZlYzhmM2M0MmMwNGNmYmFiY2Q3YTQiLCJ1c2VySWQiOiI1Mzk1NTEzNjcifQ==</vt:lpwstr>
  </property>
</Properties>
</file>