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2023年自治区特大防汛补助费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沙湾市应急管理局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沙湾市应急管理局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徐云忠</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沙湾市应急管理局贯彻落实党中央全面实施预算绩效管理决策部署，根据自治区财政厅关于开展预算执行情况绩效自评工作的有关通知，我局高度重视、严格按规范要求组织开展了2023年度自治区特大防汛费。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财政部、应急管理部关于印发&lt;中央自然灾害救灾资金管理暂行办发&gt;的通知》（财建[2020]245号）的要求，加强对资金使用情况的监管，做到专款专用，提高资金使用效益，按照项目完成进度，该项目资金拨付进度，严格按照有关程序执行项目，落实好各项管理措施。在项目实施中，沙湾市防汛抗旱指挥部对资金运行情况和项目开展情况实施监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本项目主要内容为：根据自治区《关于下达2023年自治区特大防汛补助费的通知》（新财资环[2023]37号）和沙湾市《关于下达2023年自治区特大防汛补助费的通知》，自治区下达我市防汛补助费：50万元。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实际完成情况为：截止2023年12月31日，全年执行资金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49.5435万元，执行率99.09%。</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项目实施：主要采购日常防汛物资。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2023年自治区特大防汛补助费项目的实施主体为沙湾市应急管理局。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塔城地区财政局根据自治区《关于下达2023年自治区特大防汛补助费的通知》（新财资环[2023]37号）和沙湾市《关于下达2023年自治区特大防汛补助费的通知》文件，自治区特大防汛补助费项目预算安排资金总额50.00万元，其中财政资金50.00万元、其他资金0万元；2023年实际收到预算资金50.00万元，预算资金到位率为100.0%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截至2023年12月31日，本项目实际支付资金49.43万元，预算执行率99.09%。项目资金主要用于支付主要采购日常防汛物资。</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于2024年12月20日前支付50万元。购买特大防汛</w:t>
      </w:r>
      <w:r>
        <w:rPr>
          <w:rStyle w:val="18"/>
          <w:rFonts w:hint="eastAsia" w:ascii="楷体" w:hAnsi="楷体" w:eastAsia="楷体"/>
          <w:spacing w:val="-4"/>
          <w:sz w:val="32"/>
          <w:szCs w:val="32"/>
          <w:lang w:eastAsia="zh-CN"/>
        </w:rPr>
        <w:t>物资储备</w:t>
      </w:r>
      <w:r>
        <w:rPr>
          <w:rStyle w:val="18"/>
          <w:rFonts w:hint="eastAsia" w:ascii="楷体" w:hAnsi="楷体" w:eastAsia="楷体"/>
          <w:spacing w:val="-4"/>
          <w:sz w:val="32"/>
          <w:szCs w:val="32"/>
        </w:rPr>
        <w:t>1批，资金支付及时率100%，购买物资验收合格率100%，通过项目的实施保证防汛工作顺利开展。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“购买特大防汛</w:t>
      </w:r>
      <w:r>
        <w:rPr>
          <w:rStyle w:val="18"/>
          <w:rFonts w:hint="eastAsia" w:ascii="楷体" w:hAnsi="楷体" w:eastAsia="楷体"/>
          <w:spacing w:val="-4"/>
          <w:sz w:val="32"/>
          <w:szCs w:val="32"/>
          <w:lang w:eastAsia="zh-CN"/>
        </w:rPr>
        <w:t>物资储备</w:t>
      </w:r>
      <w:r>
        <w:rPr>
          <w:rStyle w:val="18"/>
          <w:rFonts w:hint="eastAsia" w:ascii="楷体" w:hAnsi="楷体" w:eastAsia="楷体"/>
          <w:spacing w:val="-4"/>
          <w:sz w:val="32"/>
          <w:szCs w:val="32"/>
        </w:rPr>
        <w:t>（批）”指标，预期指标值为“等于1批”；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“购买物资验收合格率（%）”指标，预期指标值为“等于100%”。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“项目完成时限”指标，预期指标值为“2023年12月20日前”。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“项目资金金额（万元）”指标，预期指标值为“等于50万元”.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“保证防汛工作的顺利开展”指标，预期指标值为“平稳有序”。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“受益群众满意度（%）”指标，预期指标值为“等于95%”。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自治区特大防汛补助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自治区特大防汛补助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徐云忠任评价组组长，绩效评价工作职责为检查项目绩效指标完成情况、审定项目支出绩效评价结果及项目支出绩效评价报告。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余晓宏任评价组副组长，绩效评价工作职责为组织和协调项目工作人员采取实地调查、资料检查等方式，核实项目绩效指标完成情况；组织受益对象对项目工作进行评价等。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王磊任评价组成员，绩效评价工作职责为做好项目支出绩效评价工作的沟通协调工作，对项目实施情况进行实地调查，编写项目支出绩效评价报告。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通过自治区特大防汛补助费项目的实施，开展防汛减灾各项工作，加强防汛物资储备，切实保障全市城乡居民生命财产安全，该项目预算执行率达100.0%，项目预期绩效目标及各项具体指标均已全部达成。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对自治区特大防汛补助费项目的绩效目标和各项具体绩效指标实现情况进行了客观评价，最终评分为99.3分。绩效评级为“优”，具体得分情况为：项目决策15.00分、项目过程14.40分、项目产出39.90分、项目效益20.00分、项目满意度10.00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分，本项目实际得分15.00分，得分率为100.0%。具体各项指标得分如下：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是由沙湾市应急管理局单位提出申报，根据自治区《关于下达2023年自治区特大防汛补助费的通知》（新财资环[2023]37号）和沙湾市《关于下达2023年自治区特大防汛补助费的通知》，自治区下达我市防汛补助费。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分，本项目实际得分14.40分，得分率为96%。具体各项指标得分如下：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2.预算执行率：本项目预算编制较为详细，预算资金50万元，实际执行49.54万元，预算执行率为99.1%，项目资金支出总体能够按照预算执行，根据评分标准，该指标2分，得1.4分。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3.资金使用合规性：项目任务下达后，我单位制定了《林业和草原局财务管理制度》，制度和管理规定对经费使用进行规范管理，财务制度健全、执行严格；根据评分标准，该指标3分，得3分。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4.管理制度健全性：我单位制定了《财务管理制度》等相关项目管理办法，同时对财政专项资金进行严格管理，基本做到了专款专用，根据评分标准，该指标4分，得4分。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项目产出类指标包括产出数量、产出质量、产出时效、产出成本共四方面的内容，由7个三级指标构成，权重分为40分，本项目实际得分39.9分，得分率为99.8%。具体各项指标得分如下：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（1）“购买特大防汛</w:t>
      </w:r>
      <w:r>
        <w:rPr>
          <w:rStyle w:val="18"/>
          <w:rFonts w:hint="eastAsia" w:ascii="楷体" w:hAnsi="楷体" w:eastAsia="楷体"/>
          <w:spacing w:val="-4"/>
          <w:sz w:val="32"/>
          <w:szCs w:val="32"/>
          <w:lang w:eastAsia="zh-CN"/>
        </w:rPr>
        <w:t>物资储备</w:t>
      </w:r>
      <w:r>
        <w:rPr>
          <w:rStyle w:val="18"/>
          <w:rFonts w:hint="eastAsia" w:ascii="楷体" w:hAnsi="楷体" w:eastAsia="楷体"/>
          <w:spacing w:val="-4"/>
          <w:sz w:val="32"/>
          <w:szCs w:val="32"/>
        </w:rPr>
        <w:t>（批）”指标，预期指标值为“大于等于1批”，根据编制完成验收报告可知，与预期目标一致，根据评分标准，该指标10分，得10分。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“资金支付及时率（%）”指标，预期指标值为“等于100%”，根据项目资金实施方案，项目资金已支付完成，有效利用率达100%，与预期目标一致，根据评分标准，该指标5分，得5分。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“购买物资验收合格率（%）”指标，预期指标值为“等于100%”，根据</w:t>
      </w:r>
      <w:bookmarkStart w:id="0" w:name="_GoBack"/>
      <w:bookmarkEnd w:id="0"/>
      <w:r>
        <w:rPr>
          <w:rStyle w:val="18"/>
          <w:rFonts w:hint="eastAsia" w:ascii="楷体" w:hAnsi="楷体" w:eastAsia="楷体"/>
          <w:spacing w:val="-4"/>
          <w:sz w:val="32"/>
          <w:szCs w:val="32"/>
        </w:rPr>
        <w:t>项目资金实施方案，项目已验收完成，有效利用率达100%，与预期目标一致，根据评分标准，该指标5分，得5分。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限（年）”指标，预期指标值为“2024年12月20日前”；根据资金支付凭证显示，该项目于2023年12月完成采购验收，按合同约定，资金已于2023年12月全部支付完毕，与预期目标指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项目资金金额（万元）”指标，预期指标值为“小于等于50万元”，根据项目合同和资金支付凭证显示，本项目2023年共计支付49.54万元，经费支出能够控制在年度计划成本范围内，根据评分标准，该指标10分，得9.9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项目效益类指标由社会效益等1个二级指标和1个三级指标构成，权重分为20分，本项目实际得分20分，得分率为100%。具体各项指标得分如下：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“保证防汛工作的顺利开展”指标，预期指标值为“平稳有序”，根据本单位年度考核情况，实际完成值为“基本达成目标”。根据评分标准，该指标20分，得20分。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“受益群众满意度”指标，预期指标值为“大于等于95%”，根据对禁牧及草畜平衡管理进行满意度问卷调查的结果可知，受益群众满意度达95%，根据评分标准，该指标10分,得10分。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自治区特大防汛补助费项目预算金额50.00万元，实际到位50.00万元，全年项目实际支出49.54万元，预算执行率为99.08%。</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2023年本单位负责实施的自治区特大防汛补助费项目的绩效目标及指标已经全部达成，不存在偏差情况。</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1.聚焦重点任务，推动项目工作落地落实</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2.坚持问题导向，加强执行监控，提高资金效益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Style w:val="18"/>
          <w:rFonts w:hint="eastAsia" w:ascii="楷体" w:hAnsi="楷体" w:eastAsia="楷体"/>
          <w:spacing w:val="-4"/>
          <w:sz w:val="32"/>
          <w:szCs w:val="32"/>
          <w:lang w:eastAsia="zh-CN"/>
        </w:rPr>
        <w:t>有效地降低了资金偏离</w:t>
      </w:r>
      <w:r>
        <w:rPr>
          <w:rStyle w:val="18"/>
          <w:rFonts w:hint="eastAsia" w:ascii="楷体" w:hAnsi="楷体" w:eastAsia="楷体"/>
          <w:spacing w:val="-4"/>
          <w:sz w:val="32"/>
          <w:szCs w:val="32"/>
        </w:rPr>
        <w:t>政策目标的风险，提高了资金使用效益。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3.强化绩效目标刚性约束，及时对项目进行跟踪问效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注：各单位根据本项目的实际实施情况，切实分析项目实施存在的各项原因。如：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1.绩效预算认识不够充分，绩效理念有待进一步强化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2.绩效档案归档工作有待提高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3.项目支出绩效评价存在局限，客观性有待加强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iMDQwMzcwZGUwMDE2OGMzZmFmNzZmNTQ5MjliMmE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0F40DE2"/>
    <w:rsid w:val="4C345D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autoRedefine/>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Balloon Text"/>
    <w:basedOn w:val="1"/>
    <w:link w:val="45"/>
    <w:autoRedefine/>
    <w:semiHidden/>
    <w:unhideWhenUsed/>
    <w:uiPriority w:val="99"/>
    <w:rPr>
      <w:sz w:val="18"/>
      <w:szCs w:val="18"/>
    </w:rPr>
  </w:style>
  <w:style w:type="paragraph" w:styleId="12">
    <w:name w:val="footer"/>
    <w:basedOn w:val="1"/>
    <w:link w:val="44"/>
    <w:autoRedefine/>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autoRedefine/>
    <w:qFormat/>
    <w:uiPriority w:val="0"/>
    <w:rPr>
      <w:b/>
      <w:bCs/>
    </w:rPr>
  </w:style>
  <w:style w:type="character" w:styleId="19">
    <w:name w:val="Emphasis"/>
    <w:basedOn w:val="17"/>
    <w:autoRedefine/>
    <w:qFormat/>
    <w:uiPriority w:val="20"/>
    <w:rPr>
      <w:rFonts w:asciiTheme="minorHAnsi" w:hAnsiTheme="minorHAnsi"/>
      <w:b/>
      <w:i/>
      <w:iCs/>
    </w:rPr>
  </w:style>
  <w:style w:type="character" w:customStyle="1" w:styleId="20">
    <w:name w:val="标题 1 字符"/>
    <w:basedOn w:val="17"/>
    <w:link w:val="2"/>
    <w:autoRedefine/>
    <w:qFormat/>
    <w:uiPriority w:val="9"/>
    <w:rPr>
      <w:rFonts w:asciiTheme="majorHAnsi" w:hAnsiTheme="majorHAnsi" w:eastAsiaTheme="majorEastAsia"/>
      <w:b/>
      <w:bCs/>
      <w:kern w:val="32"/>
      <w:sz w:val="32"/>
      <w:szCs w:val="32"/>
    </w:rPr>
  </w:style>
  <w:style w:type="character" w:customStyle="1" w:styleId="21">
    <w:name w:val="标题 2 字符"/>
    <w:basedOn w:val="17"/>
    <w:link w:val="3"/>
    <w:autoRedefine/>
    <w:semiHidden/>
    <w:qFormat/>
    <w:uiPriority w:val="9"/>
    <w:rPr>
      <w:rFonts w:asciiTheme="majorHAnsi" w:hAnsiTheme="majorHAnsi" w:eastAsiaTheme="majorEastAsia"/>
      <w:b/>
      <w:bCs/>
      <w:i/>
      <w:iCs/>
      <w:sz w:val="28"/>
      <w:szCs w:val="28"/>
    </w:rPr>
  </w:style>
  <w:style w:type="character" w:customStyle="1" w:styleId="22">
    <w:name w:val="标题 3 字符"/>
    <w:basedOn w:val="17"/>
    <w:link w:val="4"/>
    <w:autoRedefine/>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autoRedefine/>
    <w:semiHidden/>
    <w:qFormat/>
    <w:uiPriority w:val="9"/>
    <w:rPr>
      <w:b/>
      <w:bCs/>
    </w:rPr>
  </w:style>
  <w:style w:type="character" w:customStyle="1" w:styleId="26">
    <w:name w:val="标题 7 字符"/>
    <w:basedOn w:val="17"/>
    <w:link w:val="8"/>
    <w:autoRedefine/>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autoRedefine/>
    <w:qFormat/>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autoRedefine/>
    <w:qFormat/>
    <w:uiPriority w:val="21"/>
    <w:rPr>
      <w:b/>
      <w:i/>
      <w:sz w:val="24"/>
      <w:szCs w:val="24"/>
      <w:u w:val="single"/>
    </w:rPr>
  </w:style>
  <w:style w:type="character" w:customStyle="1" w:styleId="39">
    <w:name w:val="不明显参考1"/>
    <w:basedOn w:val="17"/>
    <w:autoRedefine/>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autoRedefine/>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90</TotalTime>
  <ScaleCrop>false</ScaleCrop>
  <LinksUpToDate>false</LinksUpToDate>
  <CharactersWithSpaces>718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2024-11-08T10:40:16Z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D2E0F8528EBC48FD8C5544B793421EE1_12</vt:lpwstr>
  </property>
</Properties>
</file>