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沙湾市国营苗圃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沙湾市国营苗圃位于大泉乡示范园区。</w:t>
      </w:r>
      <w:r>
        <w:rPr>
          <w:rFonts w:hint="eastAsia" w:ascii="仿宋_GB2312" w:eastAsia="仿宋_GB2312"/>
          <w:color w:val="auto"/>
          <w:sz w:val="32"/>
          <w:szCs w:val="32"/>
          <w:highlight w:val="none"/>
          <w:lang w:eastAsia="zh-CN"/>
        </w:rPr>
        <w:t>该</w:t>
      </w:r>
      <w:r>
        <w:rPr>
          <w:rFonts w:hint="eastAsia" w:ascii="仿宋_GB2312" w:eastAsia="仿宋_GB2312"/>
          <w:color w:val="auto"/>
          <w:sz w:val="32"/>
          <w:szCs w:val="32"/>
          <w:highlight w:val="none"/>
        </w:rPr>
        <w:t>单位属于独立编制机构，是全额事业单位，由财政全额拨款。单位的工作职能是管理国有苗圃，开展林木、种苗、花卉、种子等的繁育推广，促进林业发展，并从事工程造林设计、园林设计、病虫害的防治工作。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沙湾市国营苗圃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0"/>
        <w:jc w:val="left"/>
        <w:textAlignment w:val="auto"/>
        <w:outlineLvl w:val="0"/>
        <w:rPr>
          <w:rFonts w:hint="eastAsia" w:ascii="仿宋_GB2312" w:eastAsia="仿宋_GB2312"/>
          <w:b w:val="0"/>
          <w:bCs w:val="0"/>
          <w:color w:val="auto"/>
          <w:sz w:val="32"/>
          <w:szCs w:val="32"/>
          <w:highlight w:val="none"/>
          <w:lang w:val="en-US" w:eastAsia="zh-CN"/>
        </w:rPr>
      </w:pPr>
      <w:bookmarkStart w:id="6" w:name="_Toc29374"/>
      <w:bookmarkStart w:id="7" w:name="_Toc3092"/>
      <w:r>
        <w:rPr>
          <w:rFonts w:hint="eastAsia" w:ascii="仿宋_GB2312" w:eastAsia="仿宋_GB2312"/>
          <w:b w:val="0"/>
          <w:bCs w:val="0"/>
          <w:color w:val="auto"/>
          <w:sz w:val="32"/>
          <w:szCs w:val="32"/>
          <w:highlight w:val="none"/>
          <w:lang w:val="en-US" w:eastAsia="zh-CN"/>
        </w:rPr>
        <w:t>该单位无下属预算单位，下设1个处室，分别是：业务室。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101.58万元，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101.58万元，使用非财政拨款结余0.00万元，年初结转和结余0.00万元。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101.58万元，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101.58万元，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增加4.15万元</w:t>
      </w:r>
      <w:r>
        <w:rPr>
          <w:rFonts w:hint="eastAsia" w:ascii="仿宋_GB2312" w:eastAsia="仿宋_GB2312"/>
          <w:color w:val="auto"/>
          <w:spacing w:val="0"/>
          <w:sz w:val="32"/>
          <w:szCs w:val="32"/>
          <w:highlight w:val="none"/>
          <w:lang w:eastAsia="zh-CN"/>
        </w:rPr>
        <w:t>，增长4.26%，主要原因是：202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年增加基础绩效奖及考核增资，所以收入支出总体增加。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101.58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101.58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本年支出101.58万元，其中：基本支出101.58万元，占100.00%；项目支出0.00万元，占0.00%；上缴上级支出0.00万元，占0.00%；经营支出0.00万元，占0.00%；对附属单位补助支出0.00万元，占0.00%。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增长4.26%,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一是2023年年初调增了社保医保缴费基数，2023年7月调增了住房公积金缴费基数；二是调增了在职人员艰苦边远津贴；三是补发了在职及退休人员2022年基础绩效奖，调增在职人员2023年基础绩效奖；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89.37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eastAsia="zh-CN"/>
        </w:rPr>
        <w:t>万元，预决算差异率13.66%，主要原因是：</w:t>
      </w:r>
      <w:r>
        <w:rPr>
          <w:rFonts w:hint="eastAsia" w:ascii="仿宋_GB2312" w:eastAsia="仿宋_GB2312"/>
          <w:color w:val="auto"/>
          <w:spacing w:val="0"/>
          <w:sz w:val="32"/>
          <w:szCs w:val="32"/>
          <w:highlight w:val="none"/>
          <w:lang w:val="en-US" w:eastAsia="zh-CN"/>
        </w:rPr>
        <w:t>2023年年初预算数是按照2022年11月末的工资社保医保测算的，2023年年中发生的调增社保、住房公积金缴费基数、人员晋升增资、在职及退休补发2022年基础绩效奖、调增在职人员2023年基础绩效奖、调增艰苦边远津贴都不在年初预算里，因此预决算存在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2023年度一般公共预算财政拨款支出101.58万元，占本年支出合计的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4.26%,主要原因是：一是2023年年初调增了社保缴费基数，2023年7月调增了住房公积金缴费基数，增加了支出金额；二是调增了在职人员艰苦边远津贴，增加了支出金额；三是补发了在职及退休人员2022年基础绩效奖，调增在职人员2023年基础绩效奖，增加了支出金额</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与年初预算相比，年初预算数</w:t>
      </w:r>
      <w:r>
        <w:rPr>
          <w:rFonts w:hint="eastAsia" w:ascii="仿宋_GB2312" w:eastAsia="仿宋_GB2312"/>
          <w:color w:val="auto"/>
          <w:spacing w:val="0"/>
          <w:sz w:val="32"/>
          <w:szCs w:val="32"/>
          <w:highlight w:val="none"/>
          <w:lang w:val="zh-CN" w:eastAsia="zh-CN"/>
        </w:rPr>
        <w:t>89.37</w:t>
      </w:r>
      <w:r>
        <w:rPr>
          <w:rFonts w:hint="eastAsia" w:ascii="仿宋_GB2312" w:eastAsia="仿宋_GB2312"/>
          <w:color w:val="auto"/>
          <w:spacing w:val="0"/>
          <w:sz w:val="32"/>
          <w:szCs w:val="32"/>
          <w:highlight w:val="none"/>
          <w:lang w:val="en-US" w:eastAsia="zh-CN"/>
        </w:rPr>
        <w:t>万元，决算数</w:t>
      </w:r>
      <w:r>
        <w:rPr>
          <w:rFonts w:hint="eastAsia" w:ascii="仿宋_GB2312" w:eastAsia="仿宋_GB2312"/>
          <w:color w:val="auto"/>
          <w:spacing w:val="0"/>
          <w:sz w:val="32"/>
          <w:szCs w:val="32"/>
          <w:highlight w:val="none"/>
          <w:lang w:val="zh-CN" w:eastAsia="zh-CN"/>
        </w:rPr>
        <w:t>101.58</w:t>
      </w:r>
      <w:r>
        <w:rPr>
          <w:rFonts w:hint="eastAsia" w:ascii="仿宋_GB2312" w:eastAsia="仿宋_GB2312"/>
          <w:color w:val="auto"/>
          <w:spacing w:val="0"/>
          <w:sz w:val="32"/>
          <w:szCs w:val="32"/>
          <w:highlight w:val="none"/>
          <w:lang w:val="en-US" w:eastAsia="zh-CN"/>
        </w:rPr>
        <w:t>万元，预决算差异率</w:t>
      </w:r>
      <w:r>
        <w:rPr>
          <w:rFonts w:hint="eastAsia" w:ascii="仿宋_GB2312" w:eastAsia="仿宋_GB2312"/>
          <w:color w:val="auto"/>
          <w:spacing w:val="0"/>
          <w:sz w:val="32"/>
          <w:szCs w:val="32"/>
          <w:highlight w:val="none"/>
          <w:lang w:val="zh-CN" w:eastAsia="zh-CN"/>
        </w:rPr>
        <w:t>13.66%</w:t>
      </w:r>
      <w:r>
        <w:rPr>
          <w:rFonts w:hint="eastAsia" w:ascii="仿宋_GB2312" w:eastAsia="仿宋_GB2312"/>
          <w:color w:val="auto"/>
          <w:spacing w:val="0"/>
          <w:sz w:val="32"/>
          <w:szCs w:val="32"/>
          <w:highlight w:val="none"/>
          <w:lang w:val="en-US" w:eastAsia="zh-CN"/>
        </w:rPr>
        <w:t>，主要原因是：2023年年初预算数是按照2022年11月末的工资社保测算的，2023年年中发生的调增社保、住房公积金缴费基数、在职及退休补发2022年基础绩效奖、调增在职人员2023年基础绩效奖、调增艰苦边远津贴增资都不在年初预算里，因此预决算存在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19.24%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.农林水支出（类）72.17万元，占</w:t>
      </w:r>
      <w:r>
        <w:rPr>
          <w:rFonts w:hint="eastAsia" w:ascii="仿宋_GB2312" w:eastAsia="仿宋_GB2312" w:cs="Times New Roman"/>
          <w:color w:val="auto"/>
          <w:spacing w:val="0"/>
          <w:kern w:val="2"/>
          <w:sz w:val="32"/>
          <w:szCs w:val="32"/>
          <w:highlight w:val="none"/>
          <w:lang w:val="zh-CN" w:eastAsia="zh-CN" w:bidi="ar-SA"/>
        </w:rPr>
        <w:t>71.05%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5.63%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val="zh-CN" w:eastAsia="zh-CN"/>
        </w:rPr>
      </w:pPr>
      <w:r>
        <w:rPr>
          <w:rFonts w:hint="eastAsia" w:ascii="仿宋_GB2312" w:hAnsi="仿宋_GB2312" w:eastAsia="仿宋_GB2312" w:cs="仿宋_GB2312"/>
          <w:color w:val="auto"/>
          <w:kern w:val="2"/>
          <w:sz w:val="32"/>
          <w:szCs w:val="32"/>
          <w:highlight w:val="none"/>
          <w:lang w:val="en-US" w:eastAsia="zh-CN" w:bidi="ar-SA"/>
        </w:rPr>
        <w:t>1.农林水支出（类）林业和草原（款）事业机构（项）:支出决算数为72.17万元，比上年决算增加0.31万元，增长0.43%，主要原因是：</w:t>
      </w:r>
      <w:r>
        <w:rPr>
          <w:rFonts w:hint="eastAsia" w:ascii="仿宋_GB2312" w:eastAsia="仿宋_GB2312"/>
          <w:color w:val="auto"/>
          <w:spacing w:val="0"/>
          <w:sz w:val="32"/>
          <w:szCs w:val="32"/>
          <w:highlight w:val="none"/>
          <w:lang w:eastAsia="zh-CN"/>
        </w:rPr>
        <w:t>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年增加基础绩效奖及考核增资，所以支出增大。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2.卫生健康支出（类）行政事业单位医疗（款）事业单位医疗（项）:支出决算数为4.15万元，比上年决算减少5.15万元，下降55.38%，主要原因是：</w:t>
      </w:r>
      <w:bookmarkStart w:id="18" w:name="OLE_LINK1"/>
      <w:r>
        <w:rPr>
          <w:rFonts w:hint="eastAsia" w:ascii="仿宋_GB2312" w:hAnsi="仿宋_GB2312" w:eastAsia="仿宋_GB2312" w:cs="仿宋_GB2312"/>
          <w:color w:val="auto"/>
          <w:kern w:val="2"/>
          <w:sz w:val="32"/>
          <w:szCs w:val="32"/>
          <w:highlight w:val="none"/>
          <w:lang w:val="zh-CN" w:eastAsia="zh-CN" w:bidi="ar-SA"/>
        </w:rPr>
        <w:t>单位退休人员已终止</w:t>
      </w:r>
      <w:r>
        <w:rPr>
          <w:rFonts w:hint="eastAsia" w:ascii="仿宋_GB2312" w:hAnsi="仿宋_GB2312" w:eastAsia="仿宋_GB2312" w:cs="仿宋_GB2312"/>
          <w:color w:val="auto"/>
          <w:kern w:val="2"/>
          <w:sz w:val="32"/>
          <w:szCs w:val="32"/>
          <w:highlight w:val="none"/>
          <w:lang w:val="en-US" w:eastAsia="zh-CN" w:bidi="ar-SA"/>
        </w:rPr>
        <w:t>医疗缴费，故事业单位医疗缴费相应减少</w:t>
      </w:r>
      <w:bookmarkEnd w:id="18"/>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3.住房保障支出（类）住房改革支出（款）住房公积金（项）:支出决算数为5.72万元，比上年决算减少0.48万元，下降7.74%，主要原因是：</w:t>
      </w:r>
      <w:r>
        <w:rPr>
          <w:rFonts w:hint="eastAsia" w:ascii="仿宋_GB2312" w:hAnsi="仿宋_GB2312" w:eastAsia="仿宋_GB2312" w:cs="仿宋_GB2312"/>
          <w:color w:val="auto"/>
          <w:kern w:val="2"/>
          <w:sz w:val="32"/>
          <w:szCs w:val="32"/>
          <w:highlight w:val="none"/>
          <w:lang w:val="zh-CN" w:eastAsia="zh-CN" w:bidi="ar-SA"/>
        </w:rPr>
        <w:t>单位</w:t>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zh-CN" w:eastAsia="zh-CN" w:bidi="ar-SA"/>
        </w:rPr>
        <w:t>月份在职转退休1人，住房公积金缴费相应减少。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4.社会保障和就业支出（类）行政事业单位养老支出（款）事业单位离退休（项）:支出决算数为6.55万元，比上年决算增加2.77万元，增长73.28%，主要原因是：</w:t>
      </w:r>
      <w:r>
        <w:rPr>
          <w:rFonts w:hint="eastAsia" w:ascii="仿宋_GB2312" w:hAnsi="仿宋_GB2312" w:eastAsia="仿宋_GB2312" w:cs="仿宋_GB2312"/>
          <w:color w:val="auto"/>
          <w:kern w:val="2"/>
          <w:sz w:val="32"/>
          <w:szCs w:val="32"/>
          <w:highlight w:val="none"/>
          <w:lang w:val="zh-CN" w:eastAsia="zh-CN" w:bidi="ar-SA"/>
        </w:rPr>
        <w:t>单位5月在职转退休1人，退休费用相应增加。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5.社会保障和就业支出（类）行政事业单位养老支出（款）机关事业单位职业年金缴费支出（项）:支出决算数为5.62万元，比上年决算增加5.62万元，增长100%，主要原因是：</w:t>
      </w:r>
      <w:r>
        <w:rPr>
          <w:rFonts w:hint="eastAsia" w:ascii="仿宋_GB2312" w:hAnsi="仿宋_GB2312" w:eastAsia="仿宋_GB2312" w:cs="仿宋_GB2312"/>
          <w:color w:val="auto"/>
          <w:kern w:val="2"/>
          <w:sz w:val="32"/>
          <w:szCs w:val="32"/>
          <w:highlight w:val="none"/>
          <w:lang w:val="zh-CN" w:eastAsia="zh-CN" w:bidi="ar-SA"/>
        </w:rPr>
        <w:t>单位5月在职转退休1人，职业年金单位缴费部分增加。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6.社会保障和就业支出（类）行政事业单位养老支出（款）机关事业单位基本养老保险缴费支出（项）:支出决算数为7.36万元，比上年决算增加1.07万元，增长17.01%，主要原因是：</w:t>
      </w:r>
      <w:r>
        <w:rPr>
          <w:rFonts w:hint="eastAsia" w:ascii="仿宋_GB2312" w:hAnsi="仿宋_GB2312" w:eastAsia="仿宋_GB2312" w:cs="仿宋_GB2312"/>
          <w:color w:val="auto"/>
          <w:kern w:val="2"/>
          <w:sz w:val="32"/>
          <w:szCs w:val="32"/>
          <w:highlight w:val="none"/>
          <w:lang w:val="zh-CN" w:eastAsia="zh-CN" w:bidi="ar-SA"/>
        </w:rPr>
        <w:t>202</w:t>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zh-CN" w:eastAsia="zh-CN" w:bidi="ar-SA"/>
        </w:rPr>
        <w:t>年增加在职人员绩效考核奖及基本工资调标，相对应的机关养老基数增加，单位缴费部分增加。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101.58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96.34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办公费、委托业务费、工会经费。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主要原因是：我单位无公用经费，故无“三公”经费支出。其中：因公出国（境）费支出0.00万元，占0.00%，比上年增加0.00万元，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原因是：数量一致无差异。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全年预算数0.00万元，决算数0.00万元，预决算差异率0.00%，主要原因是：我单位未安排公务用车购置费，预决算无差异；公务用车运行费全年预算数0.00万元，决算数0.00万元，预决算差异率0.00%，主要原因是：我单位未安排公务用车运行费，预决算无差异；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7927"/>
      <w:bookmarkStart w:id="20"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4519"/>
      <w:bookmarkStart w:id="2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sz w:val="32"/>
          <w:szCs w:val="32"/>
          <w:highlight w:val="none"/>
          <w:lang w:val="en-US" w:eastAsia="zh-CN"/>
        </w:rPr>
      </w:pPr>
      <w:bookmarkStart w:id="25" w:name="_Toc26704"/>
      <w:bookmarkStart w:id="26"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沙湾市国营苗圃（事业单位）公用经费支出5.25万元，</w:t>
      </w:r>
      <w:r>
        <w:rPr>
          <w:rFonts w:hint="eastAsia" w:ascii="仿宋_GB2312" w:hAnsi="仿宋_GB2312" w:eastAsia="仿宋_GB2312" w:cs="仿宋_GB2312"/>
          <w:color w:val="auto"/>
          <w:sz w:val="32"/>
          <w:szCs w:val="32"/>
          <w:highlight w:val="none"/>
          <w:lang w:val="zh-CN" w:eastAsia="zh-CN"/>
        </w:rPr>
        <w:t>比上年增加5.25万元，增长100.00%，主要原因是：我单位</w:t>
      </w:r>
      <w:r>
        <w:rPr>
          <w:rFonts w:hint="eastAsia" w:ascii="仿宋_GB2312" w:hAnsi="仿宋_GB2312" w:eastAsia="仿宋_GB2312" w:cs="仿宋_GB2312"/>
          <w:color w:val="auto"/>
          <w:sz w:val="32"/>
          <w:szCs w:val="32"/>
          <w:highlight w:val="none"/>
          <w:lang w:val="en-US" w:eastAsia="zh-CN"/>
        </w:rPr>
        <w:t>2022年</w:t>
      </w:r>
      <w:r>
        <w:rPr>
          <w:rFonts w:hint="eastAsia" w:ascii="仿宋_GB2312" w:hAnsi="仿宋_GB2312" w:eastAsia="仿宋_GB2312" w:cs="仿宋_GB2312"/>
          <w:color w:val="auto"/>
          <w:sz w:val="32"/>
          <w:szCs w:val="32"/>
          <w:highlight w:val="none"/>
          <w:lang w:val="zh-CN" w:eastAsia="zh-CN"/>
        </w:rPr>
        <w:t>无公用经费支出，</w:t>
      </w:r>
      <w:r>
        <w:rPr>
          <w:rFonts w:hint="eastAsia" w:ascii="仿宋_GB2312" w:hAnsi="仿宋_GB2312" w:eastAsia="仿宋_GB2312" w:cs="仿宋_GB2312"/>
          <w:color w:val="auto"/>
          <w:sz w:val="32"/>
          <w:szCs w:val="32"/>
          <w:highlight w:val="none"/>
          <w:lang w:val="en-US" w:eastAsia="zh-CN"/>
        </w:rPr>
        <w:t>2023年支付了2022年办公费、印刷费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4.50万元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其中：政府采购货物支出4.50万元、政府采购工程支出0.00万元、政府采购服务支出0.00万元。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授予中小企业合同金额4.50万元，占政府采购支出总额的100.00%，其中：授予小微企业合同金额4.50万元，占政府采购支出总额的100.00%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7" w:name="_Toc4591"/>
      <w:bookmarkStart w:id="28" w:name="_Toc8391"/>
      <w:r>
        <w:rPr>
          <w:rFonts w:hint="eastAsia" w:ascii="仿宋_GB2312" w:hAnsi="仿宋_GB2312" w:eastAsia="仿宋_GB2312" w:cs="仿宋_GB2312"/>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119.89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屋776.51平方米，价值42.25万元。车辆0辆，价值0.00万元，其中：副部（省）级及以上领导用车0辆、主要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用车0辆、其他用车0辆，其他用车主要是：我单位没有车辆；单价100万元（含）以上设备（不含车辆）0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435"/>
      <w:bookmarkStart w:id="30"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kern w:val="0"/>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预算总额101.58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实际执行总额101.58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我单位无绩效自评项目。</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我单位无绩效自评项目。</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我单位无绩效自评项目。</w:t>
      </w:r>
      <w:bookmarkStart w:id="49" w:name="_GoBack"/>
      <w:bookmarkEnd w:id="49"/>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1" w:name="_Toc24143"/>
      <w:bookmarkStart w:id="32" w:name="_Toc3250"/>
      <w:r>
        <w:rPr>
          <w:rFonts w:hint="eastAsia" w:ascii="仿宋_GB2312" w:hAnsi="仿宋_GB2312" w:eastAsia="仿宋_GB2312" w:cs="仿宋_GB2312"/>
          <w:color w:val="auto"/>
          <w:kern w:val="0"/>
          <w:sz w:val="32"/>
          <w:szCs w:val="32"/>
          <w:highlight w:val="none"/>
          <w:lang w:val="en-US" w:eastAsia="zh-CN"/>
        </w:rPr>
        <w:t>。</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5626"/>
      <w:bookmarkStart w:id="44" w:name="_Toc8884"/>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7643"/>
      <w:bookmarkStart w:id="48" w:name="_Toc545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8D7B87"/>
    <w:rsid w:val="008E38FA"/>
    <w:rsid w:val="00B70D59"/>
    <w:rsid w:val="00D916B6"/>
    <w:rsid w:val="00F52A8D"/>
    <w:rsid w:val="019404F8"/>
    <w:rsid w:val="01C30B6B"/>
    <w:rsid w:val="01ED22F2"/>
    <w:rsid w:val="0237397A"/>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286284"/>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C51ABE"/>
    <w:rsid w:val="0DFE3FC4"/>
    <w:rsid w:val="0E640559"/>
    <w:rsid w:val="0F1113DA"/>
    <w:rsid w:val="0F423CD2"/>
    <w:rsid w:val="0F78534A"/>
    <w:rsid w:val="0F89358A"/>
    <w:rsid w:val="0F8C6D51"/>
    <w:rsid w:val="105B0B5E"/>
    <w:rsid w:val="112E58D0"/>
    <w:rsid w:val="11731CAC"/>
    <w:rsid w:val="119500A0"/>
    <w:rsid w:val="11C0733B"/>
    <w:rsid w:val="11D50D17"/>
    <w:rsid w:val="120E0809"/>
    <w:rsid w:val="127F665A"/>
    <w:rsid w:val="12F7068C"/>
    <w:rsid w:val="12F77F49"/>
    <w:rsid w:val="14207DC0"/>
    <w:rsid w:val="14B932DA"/>
    <w:rsid w:val="14DB4D51"/>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A44977"/>
    <w:rsid w:val="19D26CD4"/>
    <w:rsid w:val="19E60D19"/>
    <w:rsid w:val="19FB0F4F"/>
    <w:rsid w:val="1A3E3450"/>
    <w:rsid w:val="1AD807E5"/>
    <w:rsid w:val="1B39345B"/>
    <w:rsid w:val="1BFB2A1F"/>
    <w:rsid w:val="1C015D4A"/>
    <w:rsid w:val="1C290ED5"/>
    <w:rsid w:val="1C317E4F"/>
    <w:rsid w:val="1C472464"/>
    <w:rsid w:val="1C602EF3"/>
    <w:rsid w:val="1D22799A"/>
    <w:rsid w:val="1D5C1A72"/>
    <w:rsid w:val="1D5E4A18"/>
    <w:rsid w:val="1D7B2CFB"/>
    <w:rsid w:val="1DAF458D"/>
    <w:rsid w:val="1DF2202C"/>
    <w:rsid w:val="1E086ACE"/>
    <w:rsid w:val="1E62130A"/>
    <w:rsid w:val="1E835196"/>
    <w:rsid w:val="1E97358B"/>
    <w:rsid w:val="1EAA4A5F"/>
    <w:rsid w:val="1EBB6E79"/>
    <w:rsid w:val="1EE869A7"/>
    <w:rsid w:val="1F3F37CF"/>
    <w:rsid w:val="1FA15E62"/>
    <w:rsid w:val="1FED69B6"/>
    <w:rsid w:val="2064678E"/>
    <w:rsid w:val="20DC1AB9"/>
    <w:rsid w:val="20DD6197"/>
    <w:rsid w:val="20F2075F"/>
    <w:rsid w:val="21085732"/>
    <w:rsid w:val="212631E0"/>
    <w:rsid w:val="2138666F"/>
    <w:rsid w:val="21742080"/>
    <w:rsid w:val="21A53757"/>
    <w:rsid w:val="21F879E1"/>
    <w:rsid w:val="221236C6"/>
    <w:rsid w:val="22D7662C"/>
    <w:rsid w:val="22DF6593"/>
    <w:rsid w:val="23326B7F"/>
    <w:rsid w:val="2380045B"/>
    <w:rsid w:val="23BC04D2"/>
    <w:rsid w:val="23EF1892"/>
    <w:rsid w:val="2483647E"/>
    <w:rsid w:val="24A32D55"/>
    <w:rsid w:val="24CE6D9A"/>
    <w:rsid w:val="25292727"/>
    <w:rsid w:val="252E5CA9"/>
    <w:rsid w:val="256F7692"/>
    <w:rsid w:val="25A34553"/>
    <w:rsid w:val="25BA2154"/>
    <w:rsid w:val="25C8773F"/>
    <w:rsid w:val="26235823"/>
    <w:rsid w:val="264A7253"/>
    <w:rsid w:val="26D118D3"/>
    <w:rsid w:val="26F0170C"/>
    <w:rsid w:val="26FE3B9A"/>
    <w:rsid w:val="270B6F88"/>
    <w:rsid w:val="27201D62"/>
    <w:rsid w:val="27286E73"/>
    <w:rsid w:val="27CF2642"/>
    <w:rsid w:val="27E777F5"/>
    <w:rsid w:val="27EA1D4C"/>
    <w:rsid w:val="27EA2E41"/>
    <w:rsid w:val="282459E2"/>
    <w:rsid w:val="283A7FE5"/>
    <w:rsid w:val="285F51FF"/>
    <w:rsid w:val="28DA4193"/>
    <w:rsid w:val="28DF2665"/>
    <w:rsid w:val="29072599"/>
    <w:rsid w:val="291029F3"/>
    <w:rsid w:val="29165583"/>
    <w:rsid w:val="29CB58F0"/>
    <w:rsid w:val="2A053397"/>
    <w:rsid w:val="2A145E96"/>
    <w:rsid w:val="2A2131BB"/>
    <w:rsid w:val="2AF5378F"/>
    <w:rsid w:val="2BB94DBF"/>
    <w:rsid w:val="2BF37410"/>
    <w:rsid w:val="2C6F314E"/>
    <w:rsid w:val="2CC206BE"/>
    <w:rsid w:val="2CDA061D"/>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642031"/>
    <w:rsid w:val="33867DBD"/>
    <w:rsid w:val="3389023A"/>
    <w:rsid w:val="33CB74FA"/>
    <w:rsid w:val="343642F2"/>
    <w:rsid w:val="343F3010"/>
    <w:rsid w:val="34415FF0"/>
    <w:rsid w:val="345D0A00"/>
    <w:rsid w:val="34713BFD"/>
    <w:rsid w:val="34C13589"/>
    <w:rsid w:val="353369E3"/>
    <w:rsid w:val="35B21E0B"/>
    <w:rsid w:val="35E00D72"/>
    <w:rsid w:val="36965B9D"/>
    <w:rsid w:val="36C549FD"/>
    <w:rsid w:val="37A55359"/>
    <w:rsid w:val="37A755DD"/>
    <w:rsid w:val="37F33BFE"/>
    <w:rsid w:val="37F94FA0"/>
    <w:rsid w:val="380D3381"/>
    <w:rsid w:val="38115B1F"/>
    <w:rsid w:val="385E3AC3"/>
    <w:rsid w:val="387D6B9E"/>
    <w:rsid w:val="38B75FF0"/>
    <w:rsid w:val="38D45016"/>
    <w:rsid w:val="38D90432"/>
    <w:rsid w:val="3914510A"/>
    <w:rsid w:val="3926770B"/>
    <w:rsid w:val="39576633"/>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835DCB"/>
    <w:rsid w:val="3FB77A1D"/>
    <w:rsid w:val="3FDC3674"/>
    <w:rsid w:val="3FED7F8A"/>
    <w:rsid w:val="40094AEF"/>
    <w:rsid w:val="405470BD"/>
    <w:rsid w:val="40794A29"/>
    <w:rsid w:val="40834692"/>
    <w:rsid w:val="409F5D49"/>
    <w:rsid w:val="41431AD5"/>
    <w:rsid w:val="414B3C0F"/>
    <w:rsid w:val="417C1CE7"/>
    <w:rsid w:val="41900018"/>
    <w:rsid w:val="41944406"/>
    <w:rsid w:val="41CE128F"/>
    <w:rsid w:val="41DA6F12"/>
    <w:rsid w:val="42162785"/>
    <w:rsid w:val="42171FB1"/>
    <w:rsid w:val="42C10D7B"/>
    <w:rsid w:val="42F01BFE"/>
    <w:rsid w:val="434E6957"/>
    <w:rsid w:val="43AF184D"/>
    <w:rsid w:val="43BA0E31"/>
    <w:rsid w:val="43C15147"/>
    <w:rsid w:val="43E14DD2"/>
    <w:rsid w:val="43F800E9"/>
    <w:rsid w:val="443A7E4B"/>
    <w:rsid w:val="444A7D08"/>
    <w:rsid w:val="44E7756D"/>
    <w:rsid w:val="452F5B3A"/>
    <w:rsid w:val="454E7FD2"/>
    <w:rsid w:val="45F53A59"/>
    <w:rsid w:val="46061BDC"/>
    <w:rsid w:val="461404F8"/>
    <w:rsid w:val="461F2320"/>
    <w:rsid w:val="46413018"/>
    <w:rsid w:val="464B7E04"/>
    <w:rsid w:val="4672384D"/>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812C3"/>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19569FD"/>
    <w:rsid w:val="51DD2761"/>
    <w:rsid w:val="525C687F"/>
    <w:rsid w:val="52A3740A"/>
    <w:rsid w:val="52F647F7"/>
    <w:rsid w:val="52F92565"/>
    <w:rsid w:val="53AE735E"/>
    <w:rsid w:val="53D03877"/>
    <w:rsid w:val="53D716AA"/>
    <w:rsid w:val="542F73CA"/>
    <w:rsid w:val="5430786D"/>
    <w:rsid w:val="545A1D2A"/>
    <w:rsid w:val="54C811C0"/>
    <w:rsid w:val="556A442D"/>
    <w:rsid w:val="55DA564E"/>
    <w:rsid w:val="55E816A3"/>
    <w:rsid w:val="5604127D"/>
    <w:rsid w:val="56044E6C"/>
    <w:rsid w:val="56080F5A"/>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DD5CE5"/>
    <w:rsid w:val="5A5D23AA"/>
    <w:rsid w:val="5A60780B"/>
    <w:rsid w:val="5AA77732"/>
    <w:rsid w:val="5AB34579"/>
    <w:rsid w:val="5AB40E78"/>
    <w:rsid w:val="5AF80B40"/>
    <w:rsid w:val="5AFC6609"/>
    <w:rsid w:val="5B113480"/>
    <w:rsid w:val="5B61712F"/>
    <w:rsid w:val="5BD456CE"/>
    <w:rsid w:val="5C0B007F"/>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7E1182"/>
    <w:rsid w:val="618E3791"/>
    <w:rsid w:val="61947DCA"/>
    <w:rsid w:val="61A46A97"/>
    <w:rsid w:val="61AD3AFC"/>
    <w:rsid w:val="61D1382F"/>
    <w:rsid w:val="61DE25DA"/>
    <w:rsid w:val="61F114A2"/>
    <w:rsid w:val="622B0ABA"/>
    <w:rsid w:val="62512BB4"/>
    <w:rsid w:val="62555332"/>
    <w:rsid w:val="625D7D1A"/>
    <w:rsid w:val="62660469"/>
    <w:rsid w:val="62DD7D21"/>
    <w:rsid w:val="633A6412"/>
    <w:rsid w:val="637D586B"/>
    <w:rsid w:val="63A5560B"/>
    <w:rsid w:val="63E9091F"/>
    <w:rsid w:val="64322AF9"/>
    <w:rsid w:val="64D6010D"/>
    <w:rsid w:val="64D82665"/>
    <w:rsid w:val="64E47C96"/>
    <w:rsid w:val="651E5741"/>
    <w:rsid w:val="653251CF"/>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AE06FCE"/>
    <w:rsid w:val="6B68175F"/>
    <w:rsid w:val="6BFD799F"/>
    <w:rsid w:val="6C4A2E5A"/>
    <w:rsid w:val="6C606901"/>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D6580A"/>
    <w:rsid w:val="73FB6630"/>
    <w:rsid w:val="74222F2E"/>
    <w:rsid w:val="748D790E"/>
    <w:rsid w:val="749820CC"/>
    <w:rsid w:val="74CE04EC"/>
    <w:rsid w:val="74E76DCD"/>
    <w:rsid w:val="751D7C0A"/>
    <w:rsid w:val="75722D56"/>
    <w:rsid w:val="75DB5477"/>
    <w:rsid w:val="75FC6AC3"/>
    <w:rsid w:val="7616619B"/>
    <w:rsid w:val="76660D7C"/>
    <w:rsid w:val="766C5968"/>
    <w:rsid w:val="768B4DC6"/>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379F5"/>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5588</Words>
  <Characters>6226</Characters>
  <Lines>0</Lines>
  <Paragraphs>0</Paragraphs>
  <TotalTime>0</TotalTime>
  <ScaleCrop>false</ScaleCrop>
  <LinksUpToDate>false</LinksUpToDate>
  <CharactersWithSpaces>6237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2025-04-09T10:29:32Z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