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left="-199" w:leftChars="-95" w:firstLine="0" w:firstLineChars="0"/>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沙湾市国有土地上房屋征收与补偿服务中心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 xml:space="preserve"> 1、组织实施沙湾市行政区域国有土地上的房屋征收与补偿工作，并对全市国有土地上房屋征收与补偿工作实施监督管理。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2、拟定房屋征收与补偿方案，并报市人民政府批准实施。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3、组织对征收范围内房屋的权属、区位、用途、建筑面积等情况进行调查登记，并公布调查结果。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4、征收范围内的房屋经调查登记或者核实认定后，委托两家以上房地产价格评估机构进行咨询性估价。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5、书面通知有关部门暂停办理房屋征收范围内的新建、扩建、改建房屋和改变房屋用途等相关手续，与被征收人签订房屋征收补偿协议。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6、组织被征收人按照《新疆维吾尔自治区实施&lt;国有土地上房屋征收与补偿条例&gt;办法》第二十三条规定，协商选定房地产价格评估机构。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7、与被征收人在征收补偿方案确定的签约期限内达不成补偿协议的，报请市人民政府作出补偿决定。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8、依法建立房屋征收补偿档案，并将分户补偿情况在房屋征收范围内向被征收人公布。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9、完成沙湾市人民政府安排的其他工作任务。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沙湾市国有土地上房屋征收与补偿服务中心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sectPr>
          <w:footerReference r:id="rId3" w:type="default"/>
          <w:pgSz w:w="11906" w:h="16838"/>
          <w:pgMar w:top="1440" w:right="1706"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我</w:t>
      </w: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val="en-US" w:eastAsia="zh-CN"/>
        </w:rPr>
        <w:t>沙湾市国有土地上房屋征收与补偿服务中心主任室、沙湾市国有土地上房屋征收与补偿服务中心副主任室、沙湾市国有土地上房屋征收与补偿服务中心办公室、沙湾市国有土地上房屋征收与补偿服务中心财务室、沙湾市国有土地上房屋征收与补偿服务中心征收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175.45万元，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175.45万元，使用非财政拨款结余0.00万元，年初结转和结余0.00万元。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175.45万元，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175.45万元，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增加83.66万元</w:t>
      </w:r>
      <w:r>
        <w:rPr>
          <w:rFonts w:hint="eastAsia" w:ascii="仿宋_GB2312" w:eastAsia="仿宋_GB2312"/>
          <w:color w:val="auto"/>
          <w:spacing w:val="0"/>
          <w:sz w:val="32"/>
          <w:szCs w:val="32"/>
          <w:highlight w:val="none"/>
          <w:lang w:eastAsia="zh-CN"/>
        </w:rPr>
        <w:t>，增长91.14%，主要</w:t>
      </w:r>
      <w:r>
        <w:rPr>
          <w:rFonts w:hint="eastAsia" w:ascii="仿宋_GB2312" w:eastAsia="仿宋_GB2312"/>
          <w:color w:val="auto"/>
          <w:spacing w:val="0"/>
          <w:sz w:val="32"/>
          <w:szCs w:val="32"/>
          <w:highlight w:val="none"/>
          <w:lang w:val="en-US" w:eastAsia="zh-CN"/>
        </w:rPr>
        <w:t>原因是：支付2018年拆迁户房屋补偿款。以及补发2022年度在职人员基本工资增资、补发2018年上半年绩效奖、发放2021年度奖励性绩效奖，因工资调整住房公积金缴费基数增加。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175.45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175.45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本年支出175.45万元，其中：基本支出99.52万元，占56.72%；项目支出75.92万元，占43.27%；上缴上级支出0.00万元，占0.00%；经营支出0.00万元，占0.00%；对附属单位补助支出0.00万元，占0.00%。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175.45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175.45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175.45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175.45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增加83.66万元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增长91.14%,</w:t>
      </w:r>
      <w:r>
        <w:rPr>
          <w:rFonts w:hint="eastAsia" w:ascii="仿宋_GB2312" w:eastAsia="仿宋_GB2312"/>
          <w:color w:val="auto"/>
          <w:spacing w:val="0"/>
          <w:sz w:val="32"/>
          <w:szCs w:val="32"/>
          <w:highlight w:val="none"/>
          <w:lang w:eastAsia="zh-CN"/>
        </w:rPr>
        <w:t>主要原因</w:t>
      </w:r>
      <w:r>
        <w:rPr>
          <w:rFonts w:hint="eastAsia" w:ascii="仿宋_GB2312" w:eastAsia="仿宋_GB2312"/>
          <w:color w:val="auto"/>
          <w:spacing w:val="0"/>
          <w:sz w:val="32"/>
          <w:szCs w:val="32"/>
          <w:highlight w:val="none"/>
          <w:lang w:val="en-US" w:eastAsia="zh-CN"/>
        </w:rPr>
        <w:t>是：支付2018年拆迁户房屋补偿款。以及补发2022年度在职人员基本工资增资、补发2018年上半年绩效奖、发放2021年度奖励性绩效奖，因工资调整住房公积金缴费基数增加。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107.08</w:t>
      </w:r>
      <w:r>
        <w:rPr>
          <w:rFonts w:hint="eastAsia" w:ascii="仿宋_GB2312" w:eastAsia="仿宋_GB2312"/>
          <w:color w:val="auto"/>
          <w:spacing w:val="0"/>
          <w:sz w:val="32"/>
          <w:szCs w:val="32"/>
          <w:highlight w:val="none"/>
          <w:lang w:eastAsia="zh-CN"/>
        </w:rPr>
        <w:t>万</w:t>
      </w:r>
      <w:r>
        <w:rPr>
          <w:rFonts w:hint="eastAsia" w:ascii="仿宋_GB2312" w:eastAsia="仿宋_GB2312"/>
          <w:color w:val="auto"/>
          <w:spacing w:val="0"/>
          <w:sz w:val="32"/>
          <w:szCs w:val="32"/>
          <w:highlight w:val="none"/>
          <w:lang w:val="en-US" w:eastAsia="zh-CN"/>
        </w:rPr>
        <w:t>元，决算数</w:t>
      </w:r>
      <w:r>
        <w:rPr>
          <w:rFonts w:hint="eastAsia" w:ascii="仿宋_GB2312" w:eastAsia="仿宋_GB2312"/>
          <w:color w:val="auto"/>
          <w:spacing w:val="0"/>
          <w:sz w:val="32"/>
          <w:szCs w:val="32"/>
          <w:highlight w:val="none"/>
          <w:lang w:val="zh-CN" w:eastAsia="zh-CN"/>
        </w:rPr>
        <w:t>175.45</w:t>
      </w:r>
      <w:r>
        <w:rPr>
          <w:rFonts w:hint="eastAsia" w:ascii="仿宋_GB2312" w:eastAsia="仿宋_GB2312"/>
          <w:color w:val="auto"/>
          <w:spacing w:val="0"/>
          <w:sz w:val="32"/>
          <w:szCs w:val="32"/>
          <w:highlight w:val="none"/>
          <w:lang w:val="en-US" w:eastAsia="zh-CN"/>
        </w:rPr>
        <w:t>万元，预决算差异率63.85%，主要原因是：支付2018年拆迁户房屋补偿款。以及2022年度在职人员基本工资增资补发、补发2018年上半年绩效奖、发放2021年度奖励性绩效奖，因工资调整住房公积金缴费基数增加。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2023年度一般公共预算财政拨款支出175.45万元，占本年支出合计的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增加83.66万元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增长91.14%,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支付2018年拆迁户房屋补偿款及补发2022年度在职人员基本工资增资、补发2018年。以上半年绩效奖、发放2021年度奖励性绩效奖，因工资调整住房公积金缴费基数增加。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107.08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175.45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63.85%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支付2018年拆迁户房屋补偿款</w:t>
      </w:r>
      <w:bookmarkStart w:id="48" w:name="_GoBack"/>
      <w:bookmarkEnd w:id="48"/>
      <w:r>
        <w:rPr>
          <w:rFonts w:hint="eastAsia" w:ascii="仿宋_GB2312" w:eastAsia="仿宋_GB2312"/>
          <w:color w:val="auto"/>
          <w:spacing w:val="0"/>
          <w:sz w:val="32"/>
          <w:szCs w:val="32"/>
          <w:highlight w:val="none"/>
          <w:lang w:val="en-US" w:eastAsia="zh-CN"/>
        </w:rPr>
        <w:t>。以及2022年度在职人员基本工资增资补发、补发2018年上半年绩效奖、发放2021年度奖励性绩效奖，因工资调整住房公积金缴费基数增加。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5.15%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zh-CN" w:eastAsia="zh-CN" w:bidi="ar-SA"/>
        </w:rPr>
        <w:t>城乡社区支出（类）155.55万元，占 88.66%；</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1.卫生健康支出（类）行政事业单位医疗（款）事业单位医疗（项）:支出决算数为3.85万元，比上年决算增加0.37万元，增长10.63%，主要原因是：因</w:t>
      </w:r>
      <w:r>
        <w:rPr>
          <w:rFonts w:hint="eastAsia" w:ascii="仿宋_GB2312" w:eastAsia="仿宋_GB2312"/>
          <w:color w:val="auto"/>
          <w:spacing w:val="0"/>
          <w:sz w:val="32"/>
          <w:szCs w:val="32"/>
          <w:highlight w:val="none"/>
          <w:lang w:val="en-US" w:eastAsia="zh-CN"/>
        </w:rPr>
        <w:t>2022年度在职人员基本工资增资补发、补发2018年上半年绩效奖、发放2021年度奖励性绩效奖相对事业单位医疗缴费基数增加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2.住房保障支出（类）住房改革支出（款）住房公积金（项）:支出决算数为7.02万元，比上年决算增加0.51万元，增长7.83%，主要原因是：</w:t>
      </w:r>
      <w:r>
        <w:rPr>
          <w:rFonts w:hint="eastAsia" w:ascii="仿宋_GB2312" w:eastAsia="仿宋_GB2312"/>
          <w:color w:val="auto"/>
          <w:spacing w:val="0"/>
          <w:sz w:val="32"/>
          <w:szCs w:val="32"/>
          <w:highlight w:val="none"/>
          <w:lang w:val="en-US" w:eastAsia="zh-CN"/>
        </w:rPr>
        <w:t>因工资调整住房公积金缴费基数增加</w:t>
      </w:r>
      <w:r>
        <w:rPr>
          <w:rFonts w:hint="eastAsia" w:ascii="仿宋_GB2312" w:hAnsi="仿宋_GB2312" w:eastAsia="仿宋_GB2312" w:cs="仿宋_GB2312"/>
          <w:sz w:val="32"/>
          <w:szCs w:val="32"/>
          <w:lang w:val="en-US" w:eastAsia="zh-CN"/>
        </w:rPr>
        <w:t>相对住房公积金缴费增长</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3.城乡社区支出（类）城乡社区管理事务（款）其他城乡社区管理事务支出（项）:支出决算数为155.55万元，比上年决算增加80.63万元，增长107.62%，主要原因是：</w:t>
      </w:r>
      <w:r>
        <w:rPr>
          <w:rFonts w:hint="eastAsia" w:ascii="仿宋_GB2312" w:eastAsia="仿宋_GB2312"/>
          <w:color w:val="auto"/>
          <w:spacing w:val="0"/>
          <w:sz w:val="32"/>
          <w:szCs w:val="32"/>
          <w:highlight w:val="none"/>
          <w:lang w:val="en-US" w:eastAsia="zh-CN"/>
        </w:rPr>
        <w:t>支付拆迁户房屋补偿款。以及补发2022年度在职人员基本工资增资、补发2018年上半年绩效奖、发放2021年度奖励性绩效奖。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4.社会保障和就业支出（类）行政事业单位养老支出（款）机关事业单位基本养老保险缴费支出（项）:支出决算数为9.03万元，比上年决算增加2.15万元，增长31.25%，主要原因是：因</w:t>
      </w:r>
      <w:r>
        <w:rPr>
          <w:rFonts w:hint="eastAsia" w:ascii="仿宋_GB2312" w:eastAsia="仿宋_GB2312"/>
          <w:color w:val="auto"/>
          <w:spacing w:val="0"/>
          <w:sz w:val="32"/>
          <w:szCs w:val="32"/>
          <w:highlight w:val="none"/>
          <w:lang w:val="en-US" w:eastAsia="zh-CN"/>
        </w:rPr>
        <w:t>发放2021年度奖励性绩效奖相对</w:t>
      </w:r>
      <w:r>
        <w:rPr>
          <w:rFonts w:hint="eastAsia" w:ascii="仿宋_GB2312" w:hAnsi="仿宋_GB2312" w:eastAsia="仿宋_GB2312" w:cs="仿宋_GB2312"/>
          <w:color w:val="auto"/>
          <w:kern w:val="2"/>
          <w:sz w:val="32"/>
          <w:szCs w:val="32"/>
          <w:highlight w:val="none"/>
          <w:lang w:val="en-US" w:eastAsia="zh-CN" w:bidi="ar-SA"/>
        </w:rPr>
        <w:t>机关事业单位基本养老保险</w:t>
      </w:r>
      <w:r>
        <w:rPr>
          <w:rFonts w:hint="eastAsia" w:ascii="仿宋_GB2312" w:eastAsia="仿宋_GB2312"/>
          <w:color w:val="auto"/>
          <w:spacing w:val="0"/>
          <w:sz w:val="32"/>
          <w:szCs w:val="32"/>
          <w:highlight w:val="none"/>
          <w:lang w:val="en-US" w:eastAsia="zh-CN"/>
        </w:rPr>
        <w:t>缴费基数增加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99.52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93.87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FF0000"/>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5.66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减少0.58万元，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default" w:ascii="仿宋_GB2312" w:hAnsi="Times New Roman" w:eastAsia="仿宋_GB2312" w:cs="Times New Roman"/>
          <w:kern w:val="2"/>
          <w:sz w:val="32"/>
          <w:szCs w:val="32"/>
          <w:lang w:val="en-US" w:eastAsia="zh-CN" w:bidi="ar"/>
        </w:rPr>
        <w:t>我单位</w:t>
      </w:r>
      <w:r>
        <w:rPr>
          <w:rFonts w:hint="eastAsia" w:ascii="仿宋_GB2312" w:eastAsia="仿宋_GB2312" w:cs="Times New Roman"/>
          <w:kern w:val="2"/>
          <w:sz w:val="32"/>
          <w:szCs w:val="32"/>
          <w:lang w:val="en-US" w:eastAsia="zh-CN" w:bidi="ar"/>
        </w:rPr>
        <w:t>本年度</w:t>
      </w:r>
      <w:r>
        <w:rPr>
          <w:rFonts w:hint="default" w:ascii="仿宋_GB2312" w:hAnsi="Times New Roman" w:eastAsia="仿宋_GB2312" w:cs="Times New Roman"/>
          <w:kern w:val="2"/>
          <w:sz w:val="32"/>
          <w:szCs w:val="32"/>
          <w:lang w:val="en-US" w:eastAsia="zh-CN" w:bidi="ar"/>
        </w:rPr>
        <w:t>未安排一般公共预算“三公”经费支出</w:t>
      </w:r>
      <w:r>
        <w:rPr>
          <w:rFonts w:hint="eastAsia" w:ascii="仿宋_GB2312" w:eastAsia="仿宋_GB2312" w:cs="Times New Roman"/>
          <w:kern w:val="2"/>
          <w:sz w:val="32"/>
          <w:szCs w:val="32"/>
          <w:lang w:val="en-US" w:eastAsia="zh-CN" w:bidi="ar"/>
        </w:rPr>
        <w:t>。</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default" w:ascii="仿宋_GB2312" w:hAnsi="Times New Roman" w:eastAsia="仿宋_GB2312" w:cs="Times New Roman"/>
          <w:kern w:val="2"/>
          <w:sz w:val="32"/>
          <w:szCs w:val="32"/>
          <w:lang w:val="en-US" w:eastAsia="zh-CN" w:bidi="ar"/>
        </w:rPr>
        <w:t>我单位未安排因公出国（境）费支出</w:t>
      </w:r>
      <w:r>
        <w:rPr>
          <w:rFonts w:hint="eastAsia" w:ascii="仿宋_GB2312" w:eastAsia="仿宋_GB2312" w:cs="Times New Roman"/>
          <w:kern w:val="2"/>
          <w:sz w:val="32"/>
          <w:szCs w:val="32"/>
          <w:lang w:val="en-US" w:eastAsia="zh-CN" w:bidi="ar"/>
        </w:rPr>
        <w:t>;</w:t>
      </w:r>
      <w:r>
        <w:rPr>
          <w:rFonts w:hint="eastAsia" w:ascii="仿宋_GB2312" w:eastAsia="仿宋_GB2312"/>
          <w:color w:val="auto"/>
          <w:sz w:val="32"/>
          <w:szCs w:val="32"/>
          <w:highlight w:val="none"/>
          <w:lang w:val="zh-CN" w:eastAsia="zh-CN"/>
        </w:rPr>
        <w:t>公务用车购置及运行维护费支出0.00万元，占0.00%，比上年减少0.58万元，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default" w:ascii="仿宋_GB2312" w:hAnsi="Times New Roman" w:eastAsia="仿宋_GB2312" w:cs="Times New Roman"/>
          <w:kern w:val="2"/>
          <w:sz w:val="32"/>
          <w:szCs w:val="32"/>
          <w:lang w:val="en-US" w:eastAsia="zh-CN" w:bidi="ar"/>
        </w:rPr>
        <w:t>我单位未安排公务用车购置及运行维护费支出</w:t>
      </w:r>
      <w:r>
        <w:rPr>
          <w:rFonts w:hint="eastAsia" w:ascii="仿宋_GB2312" w:eastAsia="仿宋_GB2312" w:cs="Times New Roman"/>
          <w:kern w:val="2"/>
          <w:sz w:val="32"/>
          <w:szCs w:val="32"/>
          <w:lang w:val="en-US" w:eastAsia="zh-CN" w:bidi="ar"/>
        </w:rPr>
        <w:t>;</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default" w:ascii="仿宋_GB2312" w:hAnsi="Times New Roman" w:eastAsia="仿宋_GB2312" w:cs="Times New Roman"/>
          <w:kern w:val="2"/>
          <w:sz w:val="32"/>
          <w:szCs w:val="32"/>
          <w:lang w:val="en-US" w:eastAsia="zh-CN" w:bidi="ar"/>
        </w:rPr>
        <w:t>我单位未安排公务接待费支出</w:t>
      </w:r>
      <w:r>
        <w:rPr>
          <w:rFonts w:hint="eastAsia" w:ascii="仿宋_GB2312" w:eastAsia="仿宋_GB2312" w:cs="Times New Roman"/>
          <w:kern w:val="2"/>
          <w:sz w:val="32"/>
          <w:szCs w:val="32"/>
          <w:lang w:val="en-US" w:eastAsia="zh-CN" w:bidi="ar"/>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default" w:ascii="仿宋_GB2312" w:hAnsi="Times New Roman" w:eastAsia="仿宋_GB2312" w:cs="Times New Roman"/>
          <w:kern w:val="2"/>
          <w:sz w:val="32"/>
          <w:szCs w:val="32"/>
          <w:lang w:val="en-US" w:eastAsia="zh-CN" w:bidi="ar"/>
        </w:rPr>
        <w:t>我单位未安排无因公出国（境）费支出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default" w:ascii="仿宋_GB2312" w:hAnsi="Times New Roman" w:eastAsia="仿宋_GB2312" w:cs="Times New Roman"/>
          <w:kern w:val="2"/>
          <w:sz w:val="32"/>
          <w:szCs w:val="32"/>
          <w:lang w:val="en-US" w:eastAsia="zh-CN" w:bidi="ar"/>
        </w:rPr>
        <w:t>我单位未安排公务用车运行维护费开支</w:t>
      </w:r>
      <w:r>
        <w:rPr>
          <w:rFonts w:hint="eastAsia" w:ascii="仿宋_GB2312" w:eastAsia="仿宋_GB2312"/>
          <w:sz w:val="32"/>
          <w:szCs w:val="32"/>
          <w:lang w:val="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原因是：我单位一辆公务用车已移交机关事务局，本年度无公务用车购置及运行维护费。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default" w:ascii="仿宋_GB2312" w:hAnsi="Times New Roman" w:eastAsia="仿宋_GB2312" w:cs="Times New Roman"/>
          <w:kern w:val="2"/>
          <w:sz w:val="32"/>
          <w:szCs w:val="32"/>
          <w:lang w:val="en-US" w:eastAsia="zh-CN" w:bidi="ar"/>
        </w:rPr>
        <w:t>我单位未安排公务接待费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我单位未安排一般公共预算“三公”经费支出，预决算无差异</w:t>
      </w:r>
      <w:r>
        <w:rPr>
          <w:rFonts w:hint="eastAsia" w:ascii="仿宋_GB2312" w:eastAsia="仿宋_GB2312"/>
          <w:sz w:val="32"/>
          <w:szCs w:val="32"/>
          <w:lang w:val="zh-CN"/>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default" w:ascii="仿宋_GB2312" w:hAnsi="宋体" w:eastAsia="仿宋_GB2312" w:cs="宋体"/>
          <w:sz w:val="32"/>
          <w:szCs w:val="32"/>
          <w:lang w:val="en-US" w:eastAsia="zh-CN" w:bidi="ar"/>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沙湾市国有土地上房屋征收与补偿服务中心</w:t>
      </w:r>
      <w:r>
        <w:rPr>
          <w:rFonts w:hint="eastAsia" w:ascii="仿宋_GB2312" w:hAnsi="仿宋_GB2312" w:eastAsia="仿宋_GB2312" w:cs="仿宋_GB2312"/>
          <w:sz w:val="32"/>
          <w:szCs w:val="32"/>
        </w:rPr>
        <w:t>（事业单位）</w:t>
      </w:r>
      <w:r>
        <w:rPr>
          <w:rFonts w:hint="eastAsia" w:ascii="仿宋_GB2312" w:hAnsi="仿宋_GB2312" w:eastAsia="仿宋_GB2312" w:cs="仿宋_GB2312"/>
          <w:color w:val="auto"/>
          <w:sz w:val="32"/>
          <w:szCs w:val="32"/>
          <w:highlight w:val="none"/>
          <w:lang w:val="en-US" w:eastAsia="zh-CN"/>
        </w:rPr>
        <w:t>公用经费支出5.66万元，</w:t>
      </w:r>
      <w:r>
        <w:rPr>
          <w:rFonts w:hint="eastAsia" w:ascii="仿宋_GB2312" w:hAnsi="仿宋_GB2312" w:eastAsia="仿宋_GB2312" w:cs="仿宋_GB2312"/>
          <w:color w:val="auto"/>
          <w:sz w:val="32"/>
          <w:szCs w:val="32"/>
          <w:highlight w:val="none"/>
          <w:lang w:val="zh-CN" w:eastAsia="zh-CN"/>
        </w:rPr>
        <w:t>比上年增加1.11万元，增长24.40%，主要原因是：我单位本年度新增</w:t>
      </w:r>
      <w:r>
        <w:rPr>
          <w:rFonts w:hint="eastAsia" w:ascii="仿宋_GB2312" w:hAnsi="仿宋_GB2312" w:eastAsia="仿宋_GB2312" w:cs="仿宋_GB2312"/>
          <w:color w:val="auto"/>
          <w:sz w:val="32"/>
          <w:szCs w:val="32"/>
          <w:highlight w:val="none"/>
          <w:lang w:val="en-US" w:eastAsia="zh-CN"/>
        </w:rPr>
        <w:t>1名</w:t>
      </w:r>
      <w:r>
        <w:rPr>
          <w:rFonts w:hint="eastAsia" w:ascii="仿宋_GB2312" w:hAnsi="仿宋_GB2312" w:eastAsia="仿宋_GB2312" w:cs="仿宋_GB2312"/>
          <w:color w:val="auto"/>
          <w:sz w:val="32"/>
          <w:szCs w:val="32"/>
          <w:highlight w:val="none"/>
          <w:lang w:val="zh-CN" w:eastAsia="zh-CN"/>
        </w:rPr>
        <w:t>见习人员生活补贴。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2.52万元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其中：政府采购货物支出1.38万元、政府采购工程支出0.00万元、政府采购服务支出1.14万元。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授予中小企业合同金额2.52万元，占政府采购支出总额的100.00%，其中：授予小微企业合同金额2.52万元，占政府采购支出总额的100.00%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50.10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屋0.00平方米，价值0.00万元。车辆1辆，价值36.50万元，其中：副部（省）级及以上领导用车0辆、主要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eastAsia="仿宋_GB2312"/>
          <w:color w:val="auto"/>
          <w:sz w:val="32"/>
          <w:szCs w:val="32"/>
          <w:highlight w:val="none"/>
          <w:lang w:val="zh-CN" w:eastAsia="zh-CN"/>
        </w:rPr>
        <w:t>我单位一辆公务用车已移交机关事务局，但车辆编制还在我单位</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预算总额175.45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实际执行总额175.45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全年预算数75.92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全年执行数75.92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本单位sm项目1个</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全年预算数75.92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全年执行数75.92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,不予以公开</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rPr>
        <w:t>预算绩效管理取得的成效：</w:t>
      </w:r>
      <w:r>
        <w:rPr>
          <w:rFonts w:hint="eastAsia" w:ascii="仿宋_GB2312" w:eastAsia="仿宋_GB2312"/>
          <w:color w:val="auto"/>
          <w:sz w:val="32"/>
          <w:szCs w:val="32"/>
          <w:highlight w:val="none"/>
          <w:lang w:eastAsia="zh-CN"/>
        </w:rPr>
        <w:t>一是根据年度绩效目标，从提升工作绩效</w:t>
      </w:r>
      <w:r>
        <w:rPr>
          <w:rFonts w:hint="eastAsia" w:ascii="仿宋_GB2312" w:eastAsia="仿宋_GB2312"/>
          <w:sz w:val="32"/>
          <w:szCs w:val="32"/>
          <w:highlight w:val="none"/>
          <w:lang w:eastAsia="zh-CN"/>
        </w:rPr>
        <w:t>入手，分解和细化绩效目标，明确项目绩效目标分管领导、责任科室及责任人；二是根据工作实际，加强绩效指标运行监控，制定措施办法，推进工作目标落实。</w:t>
      </w:r>
      <w:r>
        <w:rPr>
          <w:rFonts w:hint="eastAsia" w:ascii="仿宋_GB2312" w:eastAsia="仿宋_GB2312"/>
          <w:sz w:val="32"/>
          <w:szCs w:val="32"/>
        </w:rPr>
        <w:t>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sz w:val="32"/>
          <w:szCs w:val="32"/>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监控工作上一个新台阶。</w:t>
      </w:r>
      <w:r>
        <w:rPr>
          <w:rFonts w:hint="eastAsia" w:ascii="仿宋_GB2312" w:eastAsia="仿宋_GB2312"/>
          <w:sz w:val="32"/>
          <w:szCs w:val="32"/>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both"/>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eastAsia="仿宋_GB2312"/>
          <w:color w:val="FF0000"/>
          <w:sz w:val="32"/>
          <w:szCs w:val="32"/>
          <w:highlight w:val="none"/>
          <w:lang w:val="en-US" w:eastAsia="zh-CN"/>
        </w:rPr>
        <w:t xml:space="preserve"> </w:t>
      </w:r>
      <w:r>
        <w:rPr>
          <w:rFonts w:hint="eastAsia" w:ascii="仿宋_GB2312" w:eastAsia="仿宋_GB2312"/>
          <w:color w:val="auto"/>
          <w:sz w:val="32"/>
          <w:szCs w:val="32"/>
          <w:highlight w:val="none"/>
          <w:lang w:val="en-US" w:eastAsia="zh-CN"/>
        </w:rPr>
        <w:t>本单位sm项目1个</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全年预算数75.92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全年执行数75.92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,不予以公开绩效自评表</w:t>
      </w:r>
      <w:r>
        <w:rPr>
          <w:rFonts w:hint="eastAsia" w:ascii="仿宋_GB2312" w:eastAsia="仿宋_GB2312"/>
          <w:color w:val="auto"/>
          <w:sz w:val="32"/>
          <w:szCs w:val="32"/>
          <w:highlight w:val="none"/>
          <w:lang w:eastAsia="zh-CN"/>
        </w:rPr>
        <w:t>。</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213C59"/>
    <w:rsid w:val="003210CE"/>
    <w:rsid w:val="00B70D59"/>
    <w:rsid w:val="00F52A8D"/>
    <w:rsid w:val="01250B54"/>
    <w:rsid w:val="015633B8"/>
    <w:rsid w:val="019404F8"/>
    <w:rsid w:val="01C30B6B"/>
    <w:rsid w:val="01ED22F2"/>
    <w:rsid w:val="01FE03FA"/>
    <w:rsid w:val="02531515"/>
    <w:rsid w:val="027D1BD8"/>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832FE4"/>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47374A"/>
    <w:rsid w:val="0C5E519C"/>
    <w:rsid w:val="0C7227A7"/>
    <w:rsid w:val="0CA52EE8"/>
    <w:rsid w:val="0CBD6988"/>
    <w:rsid w:val="0CD208AC"/>
    <w:rsid w:val="0D172DAA"/>
    <w:rsid w:val="0D4903E8"/>
    <w:rsid w:val="0D7A4A46"/>
    <w:rsid w:val="0E640559"/>
    <w:rsid w:val="0F0A0502"/>
    <w:rsid w:val="0F1113DA"/>
    <w:rsid w:val="0F78534A"/>
    <w:rsid w:val="0F89358A"/>
    <w:rsid w:val="0F8C6D51"/>
    <w:rsid w:val="10090B2F"/>
    <w:rsid w:val="105B0B5E"/>
    <w:rsid w:val="111D348D"/>
    <w:rsid w:val="112E58D0"/>
    <w:rsid w:val="11731CAC"/>
    <w:rsid w:val="119500A0"/>
    <w:rsid w:val="11C0733B"/>
    <w:rsid w:val="11D50D17"/>
    <w:rsid w:val="120E0809"/>
    <w:rsid w:val="127F665A"/>
    <w:rsid w:val="12F7068C"/>
    <w:rsid w:val="140F42E8"/>
    <w:rsid w:val="14207DC0"/>
    <w:rsid w:val="14895D11"/>
    <w:rsid w:val="14B932DA"/>
    <w:rsid w:val="150A66AF"/>
    <w:rsid w:val="154C1139"/>
    <w:rsid w:val="158C5B77"/>
    <w:rsid w:val="15A0784C"/>
    <w:rsid w:val="160D1149"/>
    <w:rsid w:val="16331C36"/>
    <w:rsid w:val="163563C0"/>
    <w:rsid w:val="164315EF"/>
    <w:rsid w:val="16557DFE"/>
    <w:rsid w:val="167268FB"/>
    <w:rsid w:val="16770D0A"/>
    <w:rsid w:val="1696347D"/>
    <w:rsid w:val="169A0039"/>
    <w:rsid w:val="16B714D2"/>
    <w:rsid w:val="16D50C50"/>
    <w:rsid w:val="16E120E1"/>
    <w:rsid w:val="17385A05"/>
    <w:rsid w:val="173B3901"/>
    <w:rsid w:val="176747F9"/>
    <w:rsid w:val="17954A6E"/>
    <w:rsid w:val="17BE2C86"/>
    <w:rsid w:val="17CB1FA8"/>
    <w:rsid w:val="180059E9"/>
    <w:rsid w:val="184510FD"/>
    <w:rsid w:val="18BC4DCB"/>
    <w:rsid w:val="190648B0"/>
    <w:rsid w:val="19071D6C"/>
    <w:rsid w:val="195E38B6"/>
    <w:rsid w:val="19D26CD4"/>
    <w:rsid w:val="19D92AF4"/>
    <w:rsid w:val="19E60D19"/>
    <w:rsid w:val="1A3E3450"/>
    <w:rsid w:val="1ABE3C6D"/>
    <w:rsid w:val="1AD807E5"/>
    <w:rsid w:val="1B39345B"/>
    <w:rsid w:val="1BBC447B"/>
    <w:rsid w:val="1BC86D20"/>
    <w:rsid w:val="1BFB2A1F"/>
    <w:rsid w:val="1C015D4A"/>
    <w:rsid w:val="1C290ED5"/>
    <w:rsid w:val="1C317E4F"/>
    <w:rsid w:val="1C472464"/>
    <w:rsid w:val="1D22799A"/>
    <w:rsid w:val="1D5C1A72"/>
    <w:rsid w:val="1DAF458D"/>
    <w:rsid w:val="1E086ACE"/>
    <w:rsid w:val="1E62130A"/>
    <w:rsid w:val="1E97358B"/>
    <w:rsid w:val="1EAA4A5F"/>
    <w:rsid w:val="1ECA3896"/>
    <w:rsid w:val="1EE869A7"/>
    <w:rsid w:val="1F3F37CF"/>
    <w:rsid w:val="1F6C0ED2"/>
    <w:rsid w:val="1FA15E62"/>
    <w:rsid w:val="1FB56580"/>
    <w:rsid w:val="1FED69B6"/>
    <w:rsid w:val="2064678E"/>
    <w:rsid w:val="20DC1AB9"/>
    <w:rsid w:val="20DD6197"/>
    <w:rsid w:val="212631E0"/>
    <w:rsid w:val="2138666F"/>
    <w:rsid w:val="21742080"/>
    <w:rsid w:val="21A53757"/>
    <w:rsid w:val="21F879E1"/>
    <w:rsid w:val="221236C6"/>
    <w:rsid w:val="22D7662C"/>
    <w:rsid w:val="23251F41"/>
    <w:rsid w:val="23326B7F"/>
    <w:rsid w:val="2380045B"/>
    <w:rsid w:val="23BC04D2"/>
    <w:rsid w:val="23EF1892"/>
    <w:rsid w:val="2483647E"/>
    <w:rsid w:val="249600A4"/>
    <w:rsid w:val="24A32D55"/>
    <w:rsid w:val="24CE6D9A"/>
    <w:rsid w:val="24E54EB8"/>
    <w:rsid w:val="25292727"/>
    <w:rsid w:val="252E5CA9"/>
    <w:rsid w:val="256F7692"/>
    <w:rsid w:val="25BA2154"/>
    <w:rsid w:val="25C8773F"/>
    <w:rsid w:val="26235823"/>
    <w:rsid w:val="264A7253"/>
    <w:rsid w:val="267515AE"/>
    <w:rsid w:val="2676524C"/>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A6240B"/>
    <w:rsid w:val="2DB87198"/>
    <w:rsid w:val="2DB93C54"/>
    <w:rsid w:val="2E3D144C"/>
    <w:rsid w:val="2E891204"/>
    <w:rsid w:val="2F377A0B"/>
    <w:rsid w:val="2F3F0A28"/>
    <w:rsid w:val="2FBF7029"/>
    <w:rsid w:val="2FD0187F"/>
    <w:rsid w:val="2FD27414"/>
    <w:rsid w:val="2FEA4DDD"/>
    <w:rsid w:val="2FFE4BB0"/>
    <w:rsid w:val="300E7B60"/>
    <w:rsid w:val="300F6E18"/>
    <w:rsid w:val="30862F5F"/>
    <w:rsid w:val="30A4775A"/>
    <w:rsid w:val="314029C9"/>
    <w:rsid w:val="31C63837"/>
    <w:rsid w:val="31C82E39"/>
    <w:rsid w:val="32601BAD"/>
    <w:rsid w:val="328832F6"/>
    <w:rsid w:val="329F6389"/>
    <w:rsid w:val="33310E1A"/>
    <w:rsid w:val="3389023A"/>
    <w:rsid w:val="33CB74FA"/>
    <w:rsid w:val="343642F2"/>
    <w:rsid w:val="343F3010"/>
    <w:rsid w:val="345D0A00"/>
    <w:rsid w:val="34713BFD"/>
    <w:rsid w:val="34C13589"/>
    <w:rsid w:val="353369E3"/>
    <w:rsid w:val="358C54B3"/>
    <w:rsid w:val="35B21E0B"/>
    <w:rsid w:val="35E00D72"/>
    <w:rsid w:val="3687760C"/>
    <w:rsid w:val="36965B9D"/>
    <w:rsid w:val="36C549FD"/>
    <w:rsid w:val="37A755DD"/>
    <w:rsid w:val="37E45B87"/>
    <w:rsid w:val="37F33BFE"/>
    <w:rsid w:val="37F94FA0"/>
    <w:rsid w:val="380D3381"/>
    <w:rsid w:val="38115B1F"/>
    <w:rsid w:val="385E3AC3"/>
    <w:rsid w:val="387D6B9E"/>
    <w:rsid w:val="38B75FF0"/>
    <w:rsid w:val="38D45016"/>
    <w:rsid w:val="38D90432"/>
    <w:rsid w:val="3914510A"/>
    <w:rsid w:val="3926770B"/>
    <w:rsid w:val="3982065B"/>
    <w:rsid w:val="398D3668"/>
    <w:rsid w:val="39D16459"/>
    <w:rsid w:val="39DA0497"/>
    <w:rsid w:val="3A893816"/>
    <w:rsid w:val="3A893B6D"/>
    <w:rsid w:val="3AD1763A"/>
    <w:rsid w:val="3B196883"/>
    <w:rsid w:val="3B6716E3"/>
    <w:rsid w:val="3B6C6B2D"/>
    <w:rsid w:val="3C242659"/>
    <w:rsid w:val="3C655C01"/>
    <w:rsid w:val="3C77260E"/>
    <w:rsid w:val="3C96719C"/>
    <w:rsid w:val="3CA72BE8"/>
    <w:rsid w:val="3CDC1E1E"/>
    <w:rsid w:val="3CF37F8C"/>
    <w:rsid w:val="3D06068D"/>
    <w:rsid w:val="3D137554"/>
    <w:rsid w:val="3D5275AC"/>
    <w:rsid w:val="3DCC2473"/>
    <w:rsid w:val="3DDC1208"/>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81721"/>
    <w:rsid w:val="40094AEF"/>
    <w:rsid w:val="405470BD"/>
    <w:rsid w:val="40794A29"/>
    <w:rsid w:val="40834692"/>
    <w:rsid w:val="40A239B4"/>
    <w:rsid w:val="40BB77F1"/>
    <w:rsid w:val="41431AD5"/>
    <w:rsid w:val="414B3C0F"/>
    <w:rsid w:val="417C1CE7"/>
    <w:rsid w:val="41900018"/>
    <w:rsid w:val="41944406"/>
    <w:rsid w:val="41CE128F"/>
    <w:rsid w:val="41D20E54"/>
    <w:rsid w:val="41DA6F12"/>
    <w:rsid w:val="41F56395"/>
    <w:rsid w:val="42171FB1"/>
    <w:rsid w:val="42C10D7B"/>
    <w:rsid w:val="434E6957"/>
    <w:rsid w:val="43BA0E31"/>
    <w:rsid w:val="43C15147"/>
    <w:rsid w:val="43E14DD2"/>
    <w:rsid w:val="43F520AA"/>
    <w:rsid w:val="43F800E9"/>
    <w:rsid w:val="443A7E4B"/>
    <w:rsid w:val="444A7D08"/>
    <w:rsid w:val="452F5B3A"/>
    <w:rsid w:val="454E7FD2"/>
    <w:rsid w:val="45D63379"/>
    <w:rsid w:val="45F75984"/>
    <w:rsid w:val="46061BDC"/>
    <w:rsid w:val="46086B54"/>
    <w:rsid w:val="461404F8"/>
    <w:rsid w:val="46413018"/>
    <w:rsid w:val="464B7E04"/>
    <w:rsid w:val="468041AA"/>
    <w:rsid w:val="468123C6"/>
    <w:rsid w:val="46901EEE"/>
    <w:rsid w:val="469C74D2"/>
    <w:rsid w:val="46F47AA5"/>
    <w:rsid w:val="47445515"/>
    <w:rsid w:val="474B4782"/>
    <w:rsid w:val="47705F96"/>
    <w:rsid w:val="47D90D14"/>
    <w:rsid w:val="47DE1152"/>
    <w:rsid w:val="47F905A0"/>
    <w:rsid w:val="48387FB0"/>
    <w:rsid w:val="483A6114"/>
    <w:rsid w:val="488727DB"/>
    <w:rsid w:val="48B82268"/>
    <w:rsid w:val="48C354B3"/>
    <w:rsid w:val="493D58B5"/>
    <w:rsid w:val="494A7A04"/>
    <w:rsid w:val="49605EF7"/>
    <w:rsid w:val="4A0A26D2"/>
    <w:rsid w:val="4A2019A5"/>
    <w:rsid w:val="4A241A0B"/>
    <w:rsid w:val="4A3C163E"/>
    <w:rsid w:val="4A5C2BD7"/>
    <w:rsid w:val="4A7B2875"/>
    <w:rsid w:val="4A934476"/>
    <w:rsid w:val="4AAA220A"/>
    <w:rsid w:val="4AE12E67"/>
    <w:rsid w:val="4AEB6AD3"/>
    <w:rsid w:val="4B4C0111"/>
    <w:rsid w:val="4B8553A9"/>
    <w:rsid w:val="4BDB3730"/>
    <w:rsid w:val="4C200F7A"/>
    <w:rsid w:val="4CEE3180"/>
    <w:rsid w:val="4D0F4AF6"/>
    <w:rsid w:val="4DD56E11"/>
    <w:rsid w:val="4DF94F37"/>
    <w:rsid w:val="4E0A1DD5"/>
    <w:rsid w:val="4E3160E5"/>
    <w:rsid w:val="4E4D37AF"/>
    <w:rsid w:val="4E6F01DA"/>
    <w:rsid w:val="4E8C6496"/>
    <w:rsid w:val="4EFD18DE"/>
    <w:rsid w:val="4F144236"/>
    <w:rsid w:val="4F663C87"/>
    <w:rsid w:val="4F7E29A8"/>
    <w:rsid w:val="4F9E1FFC"/>
    <w:rsid w:val="50447CC2"/>
    <w:rsid w:val="505D6463"/>
    <w:rsid w:val="50874A7C"/>
    <w:rsid w:val="50895EE7"/>
    <w:rsid w:val="50921B9D"/>
    <w:rsid w:val="50C65C9C"/>
    <w:rsid w:val="50D16158"/>
    <w:rsid w:val="50DB5F45"/>
    <w:rsid w:val="51025EB1"/>
    <w:rsid w:val="51141503"/>
    <w:rsid w:val="513C450E"/>
    <w:rsid w:val="518D0ED5"/>
    <w:rsid w:val="525C687F"/>
    <w:rsid w:val="52A3740A"/>
    <w:rsid w:val="52F647F7"/>
    <w:rsid w:val="52F92565"/>
    <w:rsid w:val="53AE735E"/>
    <w:rsid w:val="53D03877"/>
    <w:rsid w:val="54073C19"/>
    <w:rsid w:val="542F73CA"/>
    <w:rsid w:val="5430786D"/>
    <w:rsid w:val="545A1D2A"/>
    <w:rsid w:val="54C811C0"/>
    <w:rsid w:val="556A442D"/>
    <w:rsid w:val="55DA564E"/>
    <w:rsid w:val="55DC6247"/>
    <w:rsid w:val="55E816A3"/>
    <w:rsid w:val="5604127D"/>
    <w:rsid w:val="56044E6C"/>
    <w:rsid w:val="56166703"/>
    <w:rsid w:val="5631444E"/>
    <w:rsid w:val="56510474"/>
    <w:rsid w:val="56861525"/>
    <w:rsid w:val="56A93273"/>
    <w:rsid w:val="56BD550C"/>
    <w:rsid w:val="56E07045"/>
    <w:rsid w:val="56FC45DD"/>
    <w:rsid w:val="56FF28AF"/>
    <w:rsid w:val="57540E7D"/>
    <w:rsid w:val="5777602F"/>
    <w:rsid w:val="577B4878"/>
    <w:rsid w:val="57926973"/>
    <w:rsid w:val="57D1482F"/>
    <w:rsid w:val="57F508C1"/>
    <w:rsid w:val="58175352"/>
    <w:rsid w:val="581F2200"/>
    <w:rsid w:val="583059FA"/>
    <w:rsid w:val="584A0929"/>
    <w:rsid w:val="586A4BF4"/>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176749"/>
    <w:rsid w:val="5CBB0CE2"/>
    <w:rsid w:val="5CC17177"/>
    <w:rsid w:val="5CF306BC"/>
    <w:rsid w:val="5D3F3D64"/>
    <w:rsid w:val="5D833043"/>
    <w:rsid w:val="5DB019D9"/>
    <w:rsid w:val="5DC222D3"/>
    <w:rsid w:val="5DD92690"/>
    <w:rsid w:val="5DDB1CFD"/>
    <w:rsid w:val="5E7E6D93"/>
    <w:rsid w:val="5E82459B"/>
    <w:rsid w:val="5ED44800"/>
    <w:rsid w:val="5EE506BE"/>
    <w:rsid w:val="5F350BDE"/>
    <w:rsid w:val="5F61632C"/>
    <w:rsid w:val="5F746BCD"/>
    <w:rsid w:val="5FA17648"/>
    <w:rsid w:val="5FE705CB"/>
    <w:rsid w:val="6007714E"/>
    <w:rsid w:val="603D5080"/>
    <w:rsid w:val="60595F1F"/>
    <w:rsid w:val="606842D0"/>
    <w:rsid w:val="60D0261B"/>
    <w:rsid w:val="61695EB8"/>
    <w:rsid w:val="618E3791"/>
    <w:rsid w:val="61947DCA"/>
    <w:rsid w:val="61A46A97"/>
    <w:rsid w:val="61D1382F"/>
    <w:rsid w:val="61F114A2"/>
    <w:rsid w:val="622B0ABA"/>
    <w:rsid w:val="62512BB4"/>
    <w:rsid w:val="62592FB8"/>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2A1360"/>
    <w:rsid w:val="67521A59"/>
    <w:rsid w:val="67C304AB"/>
    <w:rsid w:val="683F0658"/>
    <w:rsid w:val="689C6793"/>
    <w:rsid w:val="68DB0208"/>
    <w:rsid w:val="68FB170C"/>
    <w:rsid w:val="691B3D98"/>
    <w:rsid w:val="693748F0"/>
    <w:rsid w:val="69432DF2"/>
    <w:rsid w:val="69846A0E"/>
    <w:rsid w:val="69AA1366"/>
    <w:rsid w:val="69AD798C"/>
    <w:rsid w:val="69D005C0"/>
    <w:rsid w:val="69D80B96"/>
    <w:rsid w:val="69F34C89"/>
    <w:rsid w:val="69F47AD7"/>
    <w:rsid w:val="6A0601DB"/>
    <w:rsid w:val="6A2C39D4"/>
    <w:rsid w:val="6B162442"/>
    <w:rsid w:val="6B23055B"/>
    <w:rsid w:val="6B473A2C"/>
    <w:rsid w:val="6B68175F"/>
    <w:rsid w:val="6BFD799F"/>
    <w:rsid w:val="6C4A2E5A"/>
    <w:rsid w:val="6C8138D0"/>
    <w:rsid w:val="6CEF0725"/>
    <w:rsid w:val="6D2451EB"/>
    <w:rsid w:val="6D4B2604"/>
    <w:rsid w:val="6D590F67"/>
    <w:rsid w:val="6D77358F"/>
    <w:rsid w:val="6D8030E4"/>
    <w:rsid w:val="6E0E03F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971EA3"/>
    <w:rsid w:val="71DA6992"/>
    <w:rsid w:val="72152520"/>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230C5E"/>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AB3D82"/>
    <w:rsid w:val="79D57D57"/>
    <w:rsid w:val="79EF131B"/>
    <w:rsid w:val="79F00650"/>
    <w:rsid w:val="7A6242BF"/>
    <w:rsid w:val="7A794513"/>
    <w:rsid w:val="7A9B3811"/>
    <w:rsid w:val="7AB467DA"/>
    <w:rsid w:val="7AB9318D"/>
    <w:rsid w:val="7AE952D2"/>
    <w:rsid w:val="7B9F26AF"/>
    <w:rsid w:val="7BB607FE"/>
    <w:rsid w:val="7BD11834"/>
    <w:rsid w:val="7C105E29"/>
    <w:rsid w:val="7C7248A0"/>
    <w:rsid w:val="7C976D69"/>
    <w:rsid w:val="7CD752DA"/>
    <w:rsid w:val="7CDE40AB"/>
    <w:rsid w:val="7CF057E2"/>
    <w:rsid w:val="7D1548B5"/>
    <w:rsid w:val="7D3E2996"/>
    <w:rsid w:val="7DF84014"/>
    <w:rsid w:val="7E207949"/>
    <w:rsid w:val="7E5C0A47"/>
    <w:rsid w:val="7E670C75"/>
    <w:rsid w:val="7EE24272"/>
    <w:rsid w:val="7EEA6053"/>
    <w:rsid w:val="7F487C04"/>
    <w:rsid w:val="7F611CBA"/>
    <w:rsid w:val="7F7975E9"/>
    <w:rsid w:val="7FB45F21"/>
    <w:rsid w:val="7FE57088"/>
    <w:rsid w:val="7FF37FA3"/>
    <w:rsid w:val="7FFF01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5788</Words>
  <Characters>6442</Characters>
  <Lines>0</Lines>
  <Paragraphs>0</Paragraphs>
  <TotalTime>1</TotalTime>
  <ScaleCrop>false</ScaleCrop>
  <LinksUpToDate>false</LinksUpToDate>
  <CharactersWithSpaces>6456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2024-11-18T04:01:36Z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D624B15633CD43C8BF9435464A96BF70</vt:lpwstr>
  </property>
</Properties>
</file>