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园林绿化中心2023年财聘人员工伤补助金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沙湾市园林绿化中心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沙湾市园林绿化中心</w:t>
      </w:r>
    </w:p>
    <w:p>
      <w:pPr>
        <w:spacing w:line="540" w:lineRule="exact"/>
        <w:ind w:firstLine="900" w:firstLineChars="250"/>
        <w:rPr>
          <w:rStyle w:val="18"/>
          <w:rFonts w:hint="default" w:ascii="楷体" w:hAnsi="楷体" w:eastAsia="楷体"/>
          <w:spacing w:val="-4"/>
          <w:sz w:val="28"/>
          <w:szCs w:val="28"/>
          <w:lang w:val="en-US"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28"/>
          <w:szCs w:val="28"/>
          <w:lang w:val="en-US" w:eastAsia="zh-CN"/>
        </w:rPr>
        <w:t>宋慈丽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我单位财聘人员工亡和工伤补助金项目背景及立项依据：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陈燕工亡依据沙湾县劳动争议仲裁</w:t>
      </w:r>
      <w:r>
        <w:rPr>
          <w:rStyle w:val="18"/>
          <w:rFonts w:hint="eastAsia" w:ascii="楷体" w:hAnsi="楷体" w:eastAsia="楷体"/>
          <w:spacing w:val="-4"/>
          <w:sz w:val="32"/>
          <w:szCs w:val="32"/>
          <w:lang w:val="en-US" w:eastAsia="zh-CN"/>
        </w:rPr>
        <w:t>委</w:t>
      </w:r>
      <w:r>
        <w:rPr>
          <w:rStyle w:val="18"/>
          <w:rFonts w:hint="eastAsia" w:ascii="楷体" w:hAnsi="楷体" w:eastAsia="楷体"/>
          <w:spacing w:val="-4"/>
          <w:sz w:val="32"/>
          <w:szCs w:val="32"/>
        </w:rPr>
        <w:t>员会仲载调解书，沙劳仲调字【2018】04号，工亡补助金764504元，2022年已付50000元，2023年已付20万元，剩余未支付金额514504元。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李建新工伤依据新疆维吾尔自治区塔城地区工伤职工鉴定结论</w:t>
      </w:r>
      <w:r>
        <w:rPr>
          <w:rStyle w:val="18"/>
          <w:rFonts w:hint="eastAsia" w:ascii="楷体" w:hAnsi="楷体" w:eastAsia="楷体"/>
          <w:spacing w:val="-4"/>
          <w:sz w:val="32"/>
          <w:szCs w:val="32"/>
          <w:lang w:val="en-US" w:eastAsia="zh-CN"/>
        </w:rPr>
        <w:t>书</w:t>
      </w:r>
      <w:r>
        <w:rPr>
          <w:rStyle w:val="18"/>
          <w:rFonts w:hint="eastAsia" w:ascii="楷体" w:hAnsi="楷体" w:eastAsia="楷体"/>
          <w:spacing w:val="-4"/>
          <w:sz w:val="32"/>
          <w:szCs w:val="32"/>
        </w:rPr>
        <w:t>，塔地劳鉴2020年122号，沙湾县劳动人事争议仲</w:t>
      </w:r>
      <w:r>
        <w:rPr>
          <w:rStyle w:val="18"/>
          <w:rFonts w:hint="eastAsia" w:ascii="楷体" w:hAnsi="楷体" w:eastAsia="楷体"/>
          <w:spacing w:val="-4"/>
          <w:sz w:val="32"/>
          <w:szCs w:val="32"/>
          <w:lang w:val="en-US" w:eastAsia="zh-CN"/>
        </w:rPr>
        <w:t>裁</w:t>
      </w:r>
      <w:r>
        <w:rPr>
          <w:rStyle w:val="18"/>
          <w:rFonts w:hint="eastAsia" w:ascii="楷体" w:hAnsi="楷体" w:eastAsia="楷体"/>
          <w:spacing w:val="-4"/>
          <w:sz w:val="32"/>
          <w:szCs w:val="32"/>
        </w:rPr>
        <w:t>委员会裁决书，沙劳人仲字【2020】74号，工伤赔偿金253591.87元，生活护理费、伤残补贴45592.8元，共计299184.67元，2023年已付10万元，剩余未支付金额199184.67元。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李新云工伤依据塔地人社工认字【2020】03</w:t>
      </w:r>
      <w:bookmarkStart w:id="0" w:name="_GoBack"/>
      <w:bookmarkEnd w:id="0"/>
      <w:r>
        <w:rPr>
          <w:rStyle w:val="18"/>
          <w:rFonts w:hint="eastAsia" w:ascii="楷体" w:hAnsi="楷体" w:eastAsia="楷体"/>
          <w:spacing w:val="-4"/>
          <w:sz w:val="32"/>
          <w:szCs w:val="32"/>
        </w:rPr>
        <w:t>1号，沙湾县劳动人事争议仲裁委员会裁决书，沙劳人仲字【2020】59号，工伤赔偿金235456.9元，2023年已付10万元，剩余未支付金额135456.9元。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按照2023年年初预算，按时支付单位财聘人员工亡补助金和财聘人员工伤赔偿金，不能造成不良影响。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2023年，园林绿化中心根据（沙财字2023）6号）要求，积极开展了财聘人员工亡补助金和财聘人员工伤赔偿金项目，以通过项目的实施达到申请人员满意，改善申请人员家庭生活条件的效果。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本项目主要内容为：本项目于2023年1月开始实施，</w:t>
      </w:r>
      <w:r>
        <w:rPr>
          <w:rStyle w:val="18"/>
          <w:rFonts w:hint="eastAsia" w:ascii="楷体" w:hAnsi="楷体" w:eastAsia="楷体"/>
          <w:spacing w:val="-4"/>
          <w:sz w:val="32"/>
          <w:szCs w:val="32"/>
          <w:lang w:val="en-US" w:eastAsia="zh-CN"/>
        </w:rPr>
        <w:t>截至</w:t>
      </w:r>
      <w:r>
        <w:rPr>
          <w:rStyle w:val="18"/>
          <w:rFonts w:hint="eastAsia" w:ascii="楷体" w:hAnsi="楷体" w:eastAsia="楷体"/>
          <w:spacing w:val="-4"/>
          <w:sz w:val="32"/>
          <w:szCs w:val="32"/>
        </w:rPr>
        <w:t>2023年12月，该项目已实施完成，各项任务指标全部完成。通过本项目的实施，有效解决了申请人员家庭困难，提升了申请人员生活条件，增强了申请人的满意度，提高了本单位的公信力。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2023年财聘人员工亡和工伤补助金项目的实施主体为沙湾市园林绿化中心。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根据沙湾市财政局（沙财字[2023]6号）文件，财聘人员工亡和工伤补助金项目预算安排资金总额40万元，其中财政资金40万元、其他资金0万元；2023年实际收到预算资金40万元，预算资金到位率为100%。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截至2023年12月31日，本项目实际支付资金40万元，预算执行率100%。项目资金主要用于支付财聘人员工亡补助金费用20万元、工伤补助金费用20万元。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12月25日前按时支付40万元工亡和工伤补助金。其中：单位财聘人员陈燕工亡补助金20万元、财聘人员李新云和李建新工伤补助金20万元，通过项目的实施达到申请人员满意，不能造成不良影响，达到改善申请人员家庭生活条件的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“单位财聘人员工伤补助人数（人）”指标，预期指标值为“等于2人”；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“单位财聘人员工亡补助人数（人）”指标，预期指标值为“等于1人”。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“补助金支付规范率（%）”指标，预期指标值为“等于100%”。③时效指标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“财聘人员工亡补助金费用（万元/人）”指标，预期指标值为“小于等于20万元/人”；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“财聘人员工伤补助金费用（万元/人）”指标，预期指标值为“小于等于10万元/人”。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“改善工伤亡家庭生活条件”指标，预期指标值为“有效改善”；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“申请人满意度（%）”指标，预期指标值为“大于等于95%”。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财聘人员工亡和工伤补助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财聘人员工亡和工伤补助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宋慈丽任评价组组长，绩效评价工作职责为检查项目绩效指标完成情况、审定项目支出绩效评价结果及项目支出绩效评价报告。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陈瑞任评价组副组长，绩效评价工作职责为组织和协调项目工作人员采取实地调查、资料检查等方式，核实项目绩效指标完成情况；组织受益对象对项目工作进行评价等。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古丽沙拉任评价组成员，绩效评价工作职责为做好项目支出绩效评价工作的沟通协调工作，对项目实施情况进行实地调查，编写项目支出绩效评价报告。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财聘人员工亡和工伤补助金项目的实施，解决了工亡和工伤人员实际生活困难问题，实现了工亡和工伤人员生活条件有所改善效益，该项目预算执行率达100%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财聘人员工亡和工伤补助金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园林绿化中心提出申报，于2023年年初预算批复设立，2023年我单位根据《沙财字[2023]》6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1.资金到位率：该项目所需财政资金能够足额拨付到位，我单位能够及时足额按照约定将补助金拨付给工亡和工伤人员，根据评分标准，该指标2分，得2分。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2.预算执行率：本项目预算编制较为详细，预算资金40万元，实际执行40万元，预算执行率为100%，项目资金支出总体能够按照预算执行，根据评分标准，该指标2分，得2分。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3.资金使用合规性：项目任务下达后，我单位制定了《项目资金使用》制度和管理规定对经费使用进行规范管理，财务制度健全、执行严格；根据评分标准，该指标3分，得3分。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4.管理制度健全性：我单位制定了《项目管理制度》等相关项目管理办法，同时对财政项目资金进行严格管理，基本做到了专款专用，根据评分标准，该指标4分，得4分。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财务部门提出经费预算支出可行性方案，经过与单位主要领导沟通后，单位开会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项目产出类指标包括产出数量、产出质量、产出时效、产出成本共四方面的内容，由4个三级指标构成，权重分为40分，本项目实际得分40分，得分率为100%。具体各项指标得分如下：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“单位财聘人员工伤补助人数（人）”指标，预期指标值为“等于2人”，根据实际付款凭证可知，实际完成支付工伤补助人数2人，与预期目标一致，根据评分标准，该指标5分，得5分。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“单位财聘人员工亡补助金（人）”指标，预期指标值为   “等于1人”，根据实际付款凭证可知，实际完成支付工亡补助人数1人，与预期目标一致，根据评分标准，该指标5分，得5分。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“补助金支付规范率”指标，预期指标值为“100%”，根据补助金实际支付规范情况，补助金已有效规范支付给申请人，支付规范率达100%，与预期目标一致，根据评分标准，该指标10分，得10分。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“项目完成时间”指标，预期指标值为“2023年12月20日前”；根据资金支付凭证显示，该项目于2023年12月全部支付完毕，与预期目标指标一致，根据评分标准，该指标10分，得10分。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财聘人员工亡补助金费用（万元/人）”指标，预期指标值为“小于等于20万元/人”，根据项目合同和资金支付凭证显示，本项目2023年共计支付工亡补助金20万元，经费支出能够控制在年度计划成本范围内，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财聘人员工伤补助金费用（万元/人）”指标，预期指标值为“小于等于10万元/人”，根据项目合同和资金支付凭证显示，本项目2023年共计支付工亡补助金20万元，经费支出能够控制在年度计划成本范围内，根据评分标准，该指标5分，得5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项目效益类指标由社会效益，1个二级指标和1个三级指标构成，权重分为20分，本项目实际得分20分，得分率为100%。具体各项指标得分如下：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“改善工伤亡家庭生活条件”指标，预期指标值为“有效改善”，根据本单位年度考核情况，实际完成值为“基本达成目标”，根据评分标准，该指标20分，得20分。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“申请人满意度（%）”指标，预期指标值为“大于等于95%”，根据对申请人进行满意度问卷调查的结果可知，申请人满意度达95%，根据评分标准，该指标10分,得10分。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财聘人员工亡和工伤补助金项目预算金额40万元，实际到位40万元，全年项目实际支出40万元，预算执行率为100%。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2023年本单位负责实施的财聘人员工亡和工伤补助金项目的绩效目标及指标已经全部达成，不存在偏差情况。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楷体" w:hAnsi="楷体" w:eastAsia="楷体"/>
          <w:spacing w:val="-4"/>
          <w:sz w:val="32"/>
          <w:szCs w:val="32"/>
          <w:lang w:val="en-US" w:eastAsia="zh-CN"/>
        </w:rPr>
        <w:t>地</w:t>
      </w:r>
      <w:r>
        <w:rPr>
          <w:rStyle w:val="18"/>
          <w:rFonts w:hint="eastAsia" w:ascii="楷体" w:hAnsi="楷体" w:eastAsia="楷体"/>
          <w:spacing w:val="-4"/>
          <w:sz w:val="32"/>
          <w:szCs w:val="32"/>
        </w:rPr>
        <w:t>降低</w:t>
      </w:r>
      <w:r>
        <w:rPr>
          <w:rStyle w:val="18"/>
          <w:rFonts w:hint="eastAsia" w:ascii="楷体" w:hAnsi="楷体" w:eastAsia="楷体"/>
          <w:spacing w:val="-4"/>
          <w:sz w:val="32"/>
          <w:szCs w:val="32"/>
          <w:lang w:val="en-US" w:eastAsia="zh-CN"/>
        </w:rPr>
        <w:t>了</w:t>
      </w:r>
      <w:r>
        <w:rPr>
          <w:rStyle w:val="18"/>
          <w:rFonts w:hint="eastAsia" w:ascii="楷体" w:hAnsi="楷体" w:eastAsia="楷体"/>
          <w:spacing w:val="-4"/>
          <w:sz w:val="32"/>
          <w:szCs w:val="32"/>
        </w:rPr>
        <w:t>资金偏离政策目标的风险，提高了资金使用效益。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1.绩效预算认识不够充分，绩效理念有待进一步强化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2.绩效档案归档工作有待提高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3.项目支出绩效评价存在局限，客观性有待加强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482928"/>
    <w:rsid w:val="01BD0368"/>
    <w:rsid w:val="024A1251"/>
    <w:rsid w:val="044E519E"/>
    <w:rsid w:val="0BFC48B0"/>
    <w:rsid w:val="16D31800"/>
    <w:rsid w:val="1BDC1119"/>
    <w:rsid w:val="1DD522FD"/>
    <w:rsid w:val="1E7E75E5"/>
    <w:rsid w:val="2A0F4386"/>
    <w:rsid w:val="32135C82"/>
    <w:rsid w:val="3AB10B58"/>
    <w:rsid w:val="407810E3"/>
    <w:rsid w:val="4A121195"/>
    <w:rsid w:val="4D0D1DF7"/>
    <w:rsid w:val="4D2606A1"/>
    <w:rsid w:val="4D447D52"/>
    <w:rsid w:val="4DA87A77"/>
    <w:rsid w:val="573F3A30"/>
    <w:rsid w:val="57796194"/>
    <w:rsid w:val="5AD2718F"/>
    <w:rsid w:val="5C366A56"/>
    <w:rsid w:val="5E6F75FB"/>
    <w:rsid w:val="62670500"/>
    <w:rsid w:val="67CF6CDD"/>
    <w:rsid w:val="6BFA38B5"/>
    <w:rsid w:val="7890275A"/>
    <w:rsid w:val="7EF81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6947</Words>
  <Characters>7296</Characters>
  <Lines>5</Lines>
  <Paragraphs>1</Paragraphs>
  <TotalTime>120</TotalTime>
  <ScaleCrop>false</ScaleCrop>
  <LinksUpToDate>false</LinksUpToDate>
  <CharactersWithSpaces>7324</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cs0016</cp:lastModifiedBy>
  <cp:lastPrinted>2018-12-31T10:56:00Z</cp:lastPrinted>
  <dcterms:modified xsi:type="dcterms:W3CDTF">2024-11-08T10:45:51Z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DF7C416F47ED48C18401092AFEBB10B5</vt:lpwstr>
  </property>
</Properties>
</file>