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塔城地区沙湾市商务和工业信息化局</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sz w:val="48"/>
          <w:szCs w:val="48"/>
          <w:lang w:val="en-US" w:eastAsia="zh-CN"/>
        </w:rPr>
        <w:t>企业政策性补贴</w:t>
      </w:r>
      <w:r>
        <w:rPr>
          <w:rFonts w:hint="eastAsia" w:ascii="方正小标宋简体" w:hAnsi="黑体" w:eastAsia="方正小标宋简体" w:cs="黑体"/>
          <w:bCs/>
          <w:sz w:val="48"/>
          <w:szCs w:val="48"/>
        </w:rPr>
        <w:t>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lang w:val="en-US" w:eastAsia="zh-CN"/>
        </w:rPr>
        <w:t>3</w:t>
      </w:r>
      <w:r>
        <w:rPr>
          <w:rFonts w:hint="eastAsia" w:ascii="黑体" w:hAnsi="黑体" w:eastAsia="黑体" w:cs="仿宋_GB2312"/>
          <w:sz w:val="30"/>
          <w:szCs w:val="30"/>
        </w:rPr>
        <w:t>年</w:t>
      </w:r>
      <w:r>
        <w:rPr>
          <w:rFonts w:hint="eastAsia" w:ascii="黑体" w:hAnsi="黑体" w:eastAsia="黑体" w:cs="仿宋_GB2312"/>
          <w:sz w:val="30"/>
          <w:szCs w:val="30"/>
          <w:lang w:val="en-US" w:eastAsia="zh-CN"/>
        </w:rPr>
        <w:t>企业政策性补贴</w:t>
      </w:r>
      <w:r>
        <w:rPr>
          <w:rFonts w:hint="eastAsia" w:ascii="黑体" w:hAnsi="黑体" w:eastAsia="黑体" w:cs="仿宋_GB2312"/>
          <w:sz w:val="30"/>
          <w:szCs w:val="30"/>
        </w:rPr>
        <w:t>项目</w:t>
      </w:r>
      <w:bookmarkEnd w:id="0"/>
    </w:p>
    <w:p>
      <w:pPr>
        <w:ind w:firstLine="1200" w:firstLineChars="400"/>
        <w:rPr>
          <w:rFonts w:hint="eastAsia" w:ascii="黑体" w:hAnsi="黑体" w:eastAsia="黑体" w:cs="仿宋_GB2312"/>
          <w:sz w:val="30"/>
          <w:szCs w:val="30"/>
          <w:lang w:val="en-US" w:eastAsia="zh-CN"/>
        </w:rPr>
      </w:pPr>
      <w:r>
        <w:rPr>
          <w:rFonts w:ascii="黑体" w:hAnsi="黑体" w:eastAsia="黑体" w:cs="宋体"/>
          <w:sz w:val="30"/>
          <w:szCs w:val="30"/>
        </w:rPr>
        <w:t>项目单位：</w:t>
      </w:r>
      <w:r>
        <w:rPr>
          <w:rFonts w:hint="eastAsia" w:ascii="黑体" w:hAnsi="黑体" w:eastAsia="黑体" w:cs="仿宋_GB2312"/>
          <w:sz w:val="30"/>
          <w:szCs w:val="30"/>
          <w:lang w:val="en-US" w:eastAsia="zh-CN"/>
        </w:rPr>
        <w:t>沙湾市商务和工业信息化局</w:t>
      </w:r>
    </w:p>
    <w:p>
      <w:pPr>
        <w:ind w:firstLine="1200" w:firstLineChars="400"/>
        <w:rPr>
          <w:rFonts w:hint="eastAsia" w:ascii="黑体" w:hAnsi="黑体" w:eastAsia="黑体" w:cs="仿宋_GB2312"/>
          <w:sz w:val="30"/>
          <w:szCs w:val="30"/>
          <w:lang w:val="en-US" w:eastAsia="zh-CN"/>
        </w:rPr>
      </w:pPr>
      <w:r>
        <w:rPr>
          <w:rFonts w:hint="eastAsia" w:ascii="黑体" w:hAnsi="黑体" w:eastAsia="黑体" w:cs="仿宋_GB2312"/>
          <w:sz w:val="30"/>
          <w:szCs w:val="30"/>
          <w:lang w:val="en-US" w:eastAsia="zh-CN"/>
        </w:rPr>
        <w:t>主管部门：沙湾市</w:t>
      </w:r>
      <w:bookmarkStart w:id="19" w:name="_GoBack"/>
      <w:r>
        <w:rPr>
          <w:rFonts w:hint="eastAsia" w:ascii="黑体" w:hAnsi="黑体" w:eastAsia="黑体" w:cs="仿宋_GB2312"/>
          <w:sz w:val="30"/>
          <w:szCs w:val="30"/>
          <w:lang w:val="en-US" w:eastAsia="zh-CN"/>
        </w:rPr>
        <w:t>商务和工业信息化局</w:t>
      </w:r>
      <w:bookmarkEnd w:id="19"/>
      <w:r>
        <w:rPr>
          <w:rFonts w:hint="eastAsia" w:ascii="黑体" w:hAnsi="黑体" w:eastAsia="黑体" w:cs="仿宋_GB2312"/>
          <w:sz w:val="30"/>
          <w:szCs w:val="30"/>
          <w:lang w:val="en-US" w:eastAsia="zh-CN"/>
        </w:rPr>
        <w:t>（本级）</w:t>
      </w:r>
    </w:p>
    <w:p>
      <w:pPr>
        <w:ind w:firstLine="1200" w:firstLineChars="400"/>
        <w:rPr>
          <w:rFonts w:hint="eastAsia" w:ascii="黑体" w:hAnsi="黑体" w:eastAsia="黑体" w:cs="仿宋_GB2312"/>
          <w:sz w:val="30"/>
          <w:szCs w:val="30"/>
          <w:lang w:val="en-US" w:eastAsia="zh-CN"/>
        </w:rPr>
      </w:pPr>
      <w:r>
        <w:rPr>
          <w:rFonts w:hint="eastAsia" w:ascii="黑体" w:hAnsi="黑体" w:eastAsia="黑体" w:cs="仿宋_GB2312"/>
          <w:sz w:val="30"/>
          <w:szCs w:val="30"/>
          <w:lang w:val="en-US" w:eastAsia="zh-CN"/>
        </w:rPr>
        <w:t>项目负责人：叶湘江</w:t>
      </w:r>
    </w:p>
    <w:p>
      <w:pPr>
        <w:ind w:firstLine="1200" w:firstLineChars="400"/>
        <w:rPr>
          <w:rFonts w:hint="eastAsia" w:ascii="黑体" w:hAnsi="黑体" w:eastAsia="黑体" w:cs="仿宋_GB2312"/>
          <w:sz w:val="30"/>
          <w:szCs w:val="30"/>
          <w:lang w:val="en-US" w:eastAsia="zh-CN"/>
        </w:rPr>
      </w:pPr>
      <w:r>
        <w:rPr>
          <w:rFonts w:hint="eastAsia" w:ascii="黑体" w:hAnsi="黑体" w:eastAsia="黑体" w:cs="仿宋_GB2312"/>
          <w:sz w:val="30"/>
          <w:szCs w:val="30"/>
          <w:lang w:val="en-US" w:eastAsia="zh-CN"/>
        </w:rPr>
        <w:t>填报时间：2024年3月10 日</w:t>
      </w:r>
    </w:p>
    <w:p>
      <w:pPr>
        <w:rPr>
          <w:rFonts w:hint="eastAsia"/>
          <w:lang w:val="en-US" w:eastAsia="zh-CN"/>
        </w:rPr>
      </w:pPr>
    </w:p>
    <w:p>
      <w:pPr>
        <w:rPr>
          <w:rFonts w:hint="eastAsia" w:ascii="楷体_GB2312" w:hAnsi="黑体" w:eastAsia="楷体_GB2312" w:cs="黑体"/>
          <w:bCs/>
          <w:color w:val="FF0000"/>
          <w:sz w:val="32"/>
          <w:szCs w:val="32"/>
          <w:lang w:val="en-US" w:eastAsia="zh-CN"/>
        </w:rPr>
      </w:pPr>
    </w:p>
    <w:p>
      <w:pPr>
        <w:spacing w:after="100" w:afterAutospacing="1" w:line="360" w:lineRule="auto"/>
        <w:ind w:left="0" w:leftChars="0"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塔城</w:t>
      </w:r>
      <w:r>
        <w:rPr>
          <w:rFonts w:hint="eastAsia" w:ascii="方正小标宋_GBK" w:hAnsi="黑体" w:eastAsia="方正小标宋_GBK" w:cs="黑体"/>
          <w:bCs/>
          <w:color w:val="auto"/>
          <w:sz w:val="44"/>
          <w:szCs w:val="44"/>
          <w:lang w:val="en-US" w:eastAsia="zh-CN"/>
        </w:rPr>
        <w:t>地区</w:t>
      </w:r>
      <w:r>
        <w:rPr>
          <w:rFonts w:hint="eastAsia" w:ascii="方正小标宋简体" w:hAnsi="黑体" w:eastAsia="方正小标宋简体" w:cs="黑体"/>
          <w:bCs/>
          <w:color w:val="auto"/>
          <w:sz w:val="48"/>
          <w:szCs w:val="48"/>
          <w:lang w:val="en-US" w:eastAsia="zh-CN"/>
        </w:rPr>
        <w:t>沙湾市商务和工业信息化局企</w:t>
      </w:r>
      <w:r>
        <w:rPr>
          <w:rFonts w:hint="eastAsia" w:ascii="方正小标宋简体" w:hAnsi="黑体" w:eastAsia="方正小标宋简体" w:cs="黑体"/>
          <w:bCs/>
          <w:sz w:val="48"/>
          <w:szCs w:val="48"/>
          <w:lang w:val="en-US" w:eastAsia="zh-CN"/>
        </w:rPr>
        <w:t>业政策性补贴</w:t>
      </w:r>
      <w:r>
        <w:rPr>
          <w:rFonts w:hint="eastAsia" w:ascii="方正小标宋_GBK" w:hAnsi="黑体" w:eastAsia="方正小标宋_GBK" w:cs="黑体"/>
          <w:bCs/>
          <w:sz w:val="44"/>
          <w:szCs w:val="44"/>
        </w:rPr>
        <w:t>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color w:val="auto"/>
          <w:sz w:val="32"/>
          <w:szCs w:val="32"/>
        </w:rPr>
      </w:pPr>
      <w:r>
        <w:rPr>
          <w:rFonts w:hint="eastAsia"/>
          <w:b/>
          <w:bCs/>
          <w:color w:val="auto"/>
          <w:sz w:val="32"/>
          <w:szCs w:val="32"/>
        </w:rPr>
        <w:t>1.项目背景</w:t>
      </w:r>
    </w:p>
    <w:p>
      <w:pPr>
        <w:bidi w:val="0"/>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依据塔地财建[2023]23号《2022年促进外贸稳增长发展项目资金》、塔地财建[2023]31号《2023年自治区战略性新兴产业专项资金》、塔地财建[2023]41号《自治区2022年第二季度至2023年一季度小升规企业奖励资金》、塔地财建[2023]87号《2023年中央服务业发展资金（第一批）项目预算》、塔地财企[2023]9号《2023年中央外经贸发展专项资金》中对项目申报材料的审核结果，以及各项目资金类型的分配原则和分配标准，对本单位地区外贸企业运输、仓储、装卸及装卸甩挂费用进行补贴。建立完善县域统筹，以县城为中心 ，乡镇为重点的县域商业体系，生产和消费连接更加紧密，工业品下乡和农产品进域渠道更加畅通，围绕本地特色产业，打造一批县域现代流通供应链。加强“小升规”企业培育力度，促进小微企业升级入规，提升工业经济发展质量和效益，发展培育新的增长动力。促进外贸稳中提质，推动贸易产业融合发展，稳住外贸基本盘；推动边民互市贸易进口商品落地加工，逐步扩大边民互市贸易规模，改善边境贸易仓储物流条件，支持边贸载体建设，提升边境贸易综合竞争力。推动境外经贸合作区稳步发展，推动对外投资合作结构进一步优化、领域不断拓宽、质量效益不断提升。强化规划引导、政策扶持和组织协调，充分发挥战略性新兴产业的引领和带动作用，加快传统产业转型升级，提高经济综合实力。</w:t>
      </w:r>
    </w:p>
    <w:p>
      <w:pPr>
        <w:bidi w:val="0"/>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为贯彻落实习近平总书记关于新疆工作总目标再动员会议精神以及“企业政策性补贴”相关文件精神，切实做好惠及企业的各项工作，沙湾市商务和工业信息化局专门成立了“企业政策性补贴”工作领导小组，具体负责企业各项补贴工作的组织实施。</w:t>
      </w:r>
    </w:p>
    <w:p>
      <w:pPr>
        <w:bidi w:val="0"/>
        <w:rPr>
          <w:rFonts w:hint="eastAsia"/>
          <w:color w:val="auto"/>
          <w:sz w:val="32"/>
          <w:szCs w:val="32"/>
          <w:lang w:val="en-US" w:eastAsia="zh-CN"/>
        </w:rPr>
      </w:pPr>
      <w:r>
        <w:rPr>
          <w:rFonts w:hint="eastAsia" w:ascii="Times New Roman" w:hAnsi="Times New Roman" w:cs="Times New Roman"/>
          <w:color w:val="auto"/>
          <w:sz w:val="32"/>
          <w:szCs w:val="32"/>
          <w:lang w:val="en-US" w:eastAsia="zh-CN"/>
        </w:rPr>
        <w:t>2023年，沙湾市商务和工业信息化局根据塔地财建[2023]23号《2022年促进外贸稳增长发展项目资金》、塔地财建[2023]31号《2023年自治区战略性新兴产业专项资金》、塔地财建[2023]41号《自治区2022年第二季度至2023年一季度小升规企业奖励资金》、塔地财建[2023]87号《2023年中央服务业发展资金（第一批）项目预算》、塔地财企[2023]9号《2023年中央外经贸发展专项资金》要</w:t>
      </w:r>
      <w:r>
        <w:rPr>
          <w:rFonts w:hint="eastAsia"/>
          <w:color w:val="auto"/>
          <w:sz w:val="32"/>
          <w:szCs w:val="32"/>
          <w:lang w:val="en-US" w:eastAsia="zh-CN"/>
        </w:rPr>
        <w:t>求，积极开展了</w:t>
      </w:r>
      <w:r>
        <w:rPr>
          <w:rFonts w:hint="eastAsia"/>
          <w:color w:val="auto"/>
          <w:sz w:val="32"/>
          <w:szCs w:val="32"/>
        </w:rPr>
        <w:t>“</w:t>
      </w:r>
      <w:r>
        <w:rPr>
          <w:rFonts w:hint="eastAsia"/>
          <w:color w:val="auto"/>
          <w:sz w:val="32"/>
          <w:szCs w:val="32"/>
          <w:lang w:val="en-US" w:eastAsia="zh-CN"/>
        </w:rPr>
        <w:t>企业政策性补贴”项目</w:t>
      </w:r>
      <w:r>
        <w:rPr>
          <w:rFonts w:hint="eastAsia"/>
          <w:color w:val="auto"/>
          <w:sz w:val="32"/>
          <w:szCs w:val="32"/>
          <w:lang w:eastAsia="zh-CN"/>
        </w:rPr>
        <w:t>，</w:t>
      </w:r>
      <w:r>
        <w:rPr>
          <w:rFonts w:hint="eastAsia"/>
          <w:color w:val="auto"/>
          <w:sz w:val="32"/>
          <w:szCs w:val="32"/>
        </w:rPr>
        <w:t>以解决</w:t>
      </w:r>
      <w:r>
        <w:rPr>
          <w:rFonts w:hint="eastAsia"/>
          <w:color w:val="auto"/>
          <w:sz w:val="32"/>
          <w:szCs w:val="32"/>
          <w:lang w:val="en-US" w:eastAsia="zh-CN"/>
        </w:rPr>
        <w:t>企业的运行压力，极大地推进了企业稳步发展。</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pStyle w:val="21"/>
        <w:spacing w:line="600" w:lineRule="exact"/>
        <w:ind w:firstLine="640"/>
        <w:rPr>
          <w:rFonts w:ascii="仿宋_GB2312" w:hAnsi="仿宋_GB2312" w:cs="仿宋_GB2312"/>
          <w:color w:val="auto"/>
          <w:sz w:val="32"/>
          <w:szCs w:val="32"/>
          <w:lang w:eastAsia="zh-Hans"/>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r>
        <w:rPr>
          <w:rFonts w:hint="eastAsia" w:ascii="Times New Roman" w:hAnsi="Times New Roman" w:cs="Times New Roman"/>
          <w:color w:val="auto"/>
          <w:sz w:val="32"/>
          <w:szCs w:val="32"/>
          <w:lang w:val="en-US" w:eastAsia="zh-CN"/>
        </w:rPr>
        <w:t>对本单位地区外贸企业运输、仓储、装卸及装卸甩挂费用进行补贴。建立完善县域统筹，以县城为中心 ，乡镇为重点的县域商业体系，生产和消费连接更加紧密，工业品下乡和农产品进域渠道更加畅通，围绕本地特色产业，打造一批县域现代流通供应链。加强“小升规”企业培育力度，促进小微企业升级入规，提升工业经济发展质量和效益，发展培育新的增长动力。促进外贸稳中提质，推动贸易产业融合发展，稳住外贸基本盘；推动边民互市贸易进口商品落地加工，逐步扩大边民互市贸易规模，改善边境贸易仓储物流条件，支持边贸载体建设，提升边境贸易综合竞争力。推动境外经贸合作区稳步发展，推动对外投资合作结构进一步优化、领域不断拓宽、质量效益不断提升。</w:t>
      </w:r>
    </w:p>
    <w:p>
      <w:pPr>
        <w:bidi w:val="0"/>
        <w:rPr>
          <w:rFonts w:hint="eastAsia"/>
          <w:color w:val="auto"/>
          <w:sz w:val="32"/>
          <w:szCs w:val="32"/>
          <w:lang w:val="en-US" w:eastAsia="zh-CN"/>
        </w:rPr>
      </w:pPr>
      <w:r>
        <w:rPr>
          <w:rFonts w:hint="eastAsia"/>
          <w:color w:val="auto"/>
          <w:sz w:val="32"/>
          <w:szCs w:val="32"/>
          <w:lang w:val="en-US" w:eastAsia="zh-CN"/>
        </w:rPr>
        <w:t>根据</w:t>
      </w:r>
      <w:r>
        <w:rPr>
          <w:rFonts w:hint="eastAsia" w:ascii="Times New Roman" w:hAnsi="Times New Roman" w:cs="Times New Roman"/>
          <w:color w:val="auto"/>
          <w:sz w:val="32"/>
          <w:szCs w:val="32"/>
          <w:lang w:val="en-US" w:eastAsia="zh-CN"/>
        </w:rPr>
        <w:t>塔地财建[2023]23号《2022年促进外贸稳增长发展项目资金》、塔地财建[2023]31号《2023年自治区战略性新兴产业专项资金》、塔地财建[2023]41号《自治区2022年第二季度至2023年一季度小升规企业奖励资金》、塔地财建[2023]87号《2023年中央服务业发展资金（第一批）项目预算》、塔地财企[2023]9号《2023年中央外经贸发展专项资金》</w:t>
      </w:r>
      <w:r>
        <w:rPr>
          <w:rFonts w:hint="eastAsia"/>
          <w:color w:val="auto"/>
          <w:sz w:val="32"/>
          <w:szCs w:val="32"/>
          <w:lang w:val="en-US" w:eastAsia="zh-CN"/>
        </w:rPr>
        <w:t>要求，</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val="en-US" w:eastAsia="zh-CN"/>
        </w:rPr>
        <w:t>内容为：</w:t>
      </w:r>
      <w:r>
        <w:rPr>
          <w:rFonts w:hint="eastAsia"/>
          <w:color w:val="auto"/>
          <w:sz w:val="32"/>
          <w:szCs w:val="32"/>
          <w:lang w:val="en-US" w:eastAsia="zh-CN"/>
        </w:rPr>
        <w:t>“1、实施完成企业政策性补贴；2、完成了</w:t>
      </w:r>
      <w:r>
        <w:rPr>
          <w:rFonts w:hint="eastAsia" w:ascii="Times New Roman" w:hAnsi="Times New Roman" w:cs="Times New Roman"/>
          <w:color w:val="auto"/>
          <w:sz w:val="32"/>
          <w:szCs w:val="32"/>
          <w:lang w:val="en-US" w:eastAsia="zh-CN"/>
        </w:rPr>
        <w:t>促进外贸稳增长发展项目资金、自治区战略性新兴产业专项资金、自治区2022年第二季度至2023年一季度小升规企业奖励资金、2023年中央服务业发展资金（第一批）项目资金以及2023年中央外经贸发展专项资金的拨付</w:t>
      </w:r>
      <w:r>
        <w:rPr>
          <w:rFonts w:hint="eastAsia"/>
          <w:color w:val="auto"/>
          <w:sz w:val="32"/>
          <w:szCs w:val="32"/>
          <w:lang w:val="en-US" w:eastAsia="zh-CN"/>
        </w:rPr>
        <w:t>；3、通过项目实施，旨在增强企业抗风险能力，提高享受补贴的企业经济收入；同时达到企业政策性补贴的运用。”</w:t>
      </w:r>
    </w:p>
    <w:p>
      <w:pPr>
        <w:bidi w:val="0"/>
        <w:rPr>
          <w:rFonts w:hint="eastAsia"/>
          <w:color w:val="auto"/>
          <w:sz w:val="32"/>
          <w:szCs w:val="32"/>
          <w:lang w:val="en-US" w:eastAsia="zh-CN"/>
        </w:rPr>
      </w:pPr>
      <w:r>
        <w:rPr>
          <w:rFonts w:hint="eastAsia"/>
          <w:color w:val="auto"/>
          <w:sz w:val="32"/>
          <w:szCs w:val="32"/>
          <w:lang w:val="en-US" w:eastAsia="zh-CN"/>
        </w:rPr>
        <w:t>本项目于2023年1月开始实施，截至2023年12月，该项目已实施完成，各项任务指标全部完成。通过本项目的实施，有效解决了企业的经济压力，提升了政府在企业中的影响力，增强了企业抗风险能力。</w:t>
      </w:r>
    </w:p>
    <w:p>
      <w:pPr>
        <w:bidi w:val="0"/>
        <w:rPr>
          <w:rFonts w:hint="eastAsia"/>
          <w:b/>
          <w:bCs/>
          <w:color w:val="auto"/>
          <w:sz w:val="32"/>
          <w:szCs w:val="32"/>
        </w:rPr>
      </w:pPr>
      <w:r>
        <w:rPr>
          <w:rFonts w:hint="eastAsia"/>
          <w:b/>
          <w:bCs/>
          <w:color w:val="auto"/>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塔城地区沙湾市商务和工业信息化局企业政策性补贴项目</w:t>
      </w:r>
      <w:r>
        <w:rPr>
          <w:rFonts w:hint="eastAsia" w:ascii="仿宋_GB2312" w:hAnsi="仿宋_GB2312" w:cs="仿宋_GB2312"/>
          <w:color w:val="auto"/>
          <w:sz w:val="32"/>
          <w:szCs w:val="32"/>
          <w:lang w:eastAsia="zh-Hans"/>
        </w:rPr>
        <w:t>的实施主体为</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val="en-US" w:eastAsia="zh-CN"/>
        </w:rPr>
        <w:t>沙湾市商务和工业信息化</w:t>
      </w:r>
      <w:r>
        <w:rPr>
          <w:rFonts w:hint="eastAsia" w:ascii="仿宋_GB2312" w:hAnsi="仿宋_GB2312" w:cs="仿宋_GB2312"/>
          <w:color w:val="auto"/>
          <w:sz w:val="32"/>
          <w:szCs w:val="32"/>
          <w:lang w:eastAsia="zh-Hans"/>
        </w:rPr>
        <w:t>局</w:t>
      </w:r>
      <w:r>
        <w:rPr>
          <w:rFonts w:hint="eastAsia"/>
          <w:color w:val="auto"/>
          <w:sz w:val="32"/>
          <w:szCs w:val="32"/>
          <w:lang w:eastAsia="zh-Hans"/>
        </w:rPr>
        <w:t>。</w:t>
      </w:r>
    </w:p>
    <w:p>
      <w:pPr>
        <w:bidi w:val="0"/>
        <w:rPr>
          <w:rFonts w:hint="eastAsia"/>
          <w:b/>
          <w:bCs/>
          <w:color w:val="auto"/>
          <w:sz w:val="32"/>
          <w:szCs w:val="32"/>
        </w:rPr>
      </w:pPr>
      <w:r>
        <w:rPr>
          <w:rFonts w:hint="eastAsia"/>
          <w:b/>
          <w:bCs/>
          <w:color w:val="auto"/>
          <w:sz w:val="32"/>
          <w:szCs w:val="32"/>
        </w:rPr>
        <w:t>4. 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Times New Roman" w:hAnsi="Times New Roman" w:cs="Times New Roman"/>
          <w:color w:val="auto"/>
          <w:sz w:val="32"/>
          <w:szCs w:val="32"/>
          <w:lang w:val="en-US" w:eastAsia="zh-CN"/>
        </w:rPr>
        <w:t>塔地财建[2023]23号《2022年促进外贸稳增长发展项目资金》、塔地财建[2023]31号《2023年自治区战略性新兴产业专项资金》、塔地财建[2023]41号《自治区2022年第二季度至2023年一季度小升规企业奖励资金》、塔地财建[2023]87号《2023年中央服务业发展资金（第一批）项目预算》、塔地财企[2023]9号《2023年中央外经贸发展专项资金》</w:t>
      </w:r>
      <w:r>
        <w:rPr>
          <w:rFonts w:hint="eastAsia" w:ascii="仿宋_GB2312" w:hAnsi="仿宋_GB2312" w:cs="仿宋_GB2312"/>
          <w:color w:val="auto"/>
          <w:sz w:val="32"/>
          <w:szCs w:val="32"/>
          <w:lang w:eastAsia="zh-Hans"/>
        </w:rPr>
        <w:t>文件，</w:t>
      </w:r>
      <w:r>
        <w:rPr>
          <w:rFonts w:hint="eastAsia" w:ascii="仿宋_GB2312" w:hAnsi="仿宋_GB2312" w:cs="仿宋_GB2312"/>
          <w:color w:val="auto"/>
          <w:sz w:val="32"/>
          <w:szCs w:val="32"/>
          <w:highlight w:val="none"/>
          <w:lang w:val="en-US" w:eastAsia="zh-CN"/>
        </w:rPr>
        <w:t>塔城地区沙湾市商务和工业信息化局企业政策性补贴</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170.57</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hAnsi="仿宋_GB2312" w:cs="仿宋_GB2312"/>
          <w:color w:val="auto"/>
          <w:sz w:val="32"/>
          <w:szCs w:val="32"/>
          <w:lang w:val="en-US" w:eastAsia="zh-CN"/>
        </w:rPr>
        <w:t>170.57</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170.57</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170.57</w:t>
      </w:r>
      <w:r>
        <w:rPr>
          <w:rFonts w:hint="eastAsia" w:ascii="仿宋_GB2312"/>
          <w:color w:val="auto"/>
          <w:sz w:val="32"/>
          <w:szCs w:val="32"/>
        </w:rPr>
        <w:t>万元，预算执行率</w:t>
      </w:r>
      <w:r>
        <w:rPr>
          <w:rFonts w:hint="eastAsia" w:ascii="仿宋_GB2312"/>
          <w:color w:val="auto"/>
          <w:sz w:val="32"/>
          <w:szCs w:val="32"/>
          <w:lang w:val="en-US" w:eastAsia="zh-CN"/>
        </w:rPr>
        <w:t>100</w:t>
      </w:r>
      <w:r>
        <w:rPr>
          <w:rFonts w:hint="eastAsia" w:ascii="仿宋_GB2312"/>
          <w:color w:val="auto"/>
          <w:sz w:val="32"/>
          <w:szCs w:val="32"/>
        </w:rPr>
        <w:t>%</w:t>
      </w:r>
      <w:r>
        <w:rPr>
          <w:rFonts w:hint="eastAsia" w:ascii="仿宋_GB2312"/>
          <w:color w:val="auto"/>
          <w:sz w:val="32"/>
          <w:szCs w:val="32"/>
          <w:lang w:eastAsia="zh-CN"/>
        </w:rPr>
        <w:t>，</w:t>
      </w:r>
      <w:r>
        <w:rPr>
          <w:rFonts w:hint="eastAsia" w:ascii="仿宋_GB2312"/>
          <w:color w:val="auto"/>
          <w:sz w:val="32"/>
          <w:szCs w:val="32"/>
        </w:rPr>
        <w:t>项目资金主要用于支付</w:t>
      </w:r>
      <w:r>
        <w:rPr>
          <w:rFonts w:hint="eastAsia" w:ascii="Times New Roman" w:hAnsi="Times New Roman" w:cs="Times New Roman"/>
          <w:color w:val="auto"/>
          <w:sz w:val="32"/>
          <w:szCs w:val="32"/>
          <w:lang w:val="en-US" w:eastAsia="zh-CN"/>
        </w:rPr>
        <w:t>2022年促进外贸稳增长发展项目</w:t>
      </w:r>
      <w:r>
        <w:rPr>
          <w:rFonts w:hint="eastAsia" w:ascii="仿宋_GB2312"/>
          <w:color w:val="auto"/>
          <w:sz w:val="32"/>
          <w:szCs w:val="32"/>
        </w:rPr>
        <w:t>费用</w:t>
      </w:r>
      <w:r>
        <w:rPr>
          <w:rFonts w:hint="eastAsia" w:ascii="仿宋_GB2312"/>
          <w:color w:val="auto"/>
          <w:sz w:val="32"/>
          <w:szCs w:val="32"/>
          <w:lang w:val="en-US" w:eastAsia="zh-CN"/>
        </w:rPr>
        <w:t>45.8</w:t>
      </w:r>
      <w:r>
        <w:rPr>
          <w:rFonts w:hint="eastAsia" w:ascii="仿宋_GB2312"/>
          <w:color w:val="auto"/>
          <w:sz w:val="32"/>
          <w:szCs w:val="32"/>
        </w:rPr>
        <w:t>万元、</w:t>
      </w:r>
      <w:r>
        <w:rPr>
          <w:rFonts w:hint="eastAsia" w:ascii="Times New Roman" w:hAnsi="Times New Roman" w:cs="Times New Roman"/>
          <w:color w:val="auto"/>
          <w:sz w:val="32"/>
          <w:szCs w:val="32"/>
          <w:lang w:val="en-US" w:eastAsia="zh-CN"/>
        </w:rPr>
        <w:t>自治区战略性新兴产业专项</w:t>
      </w:r>
      <w:r>
        <w:rPr>
          <w:rFonts w:hint="eastAsia" w:ascii="仿宋_GB2312"/>
          <w:color w:val="auto"/>
          <w:sz w:val="32"/>
          <w:szCs w:val="32"/>
        </w:rPr>
        <w:t>费用</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CN"/>
        </w:rPr>
        <w:t>、</w:t>
      </w:r>
      <w:r>
        <w:rPr>
          <w:rFonts w:hint="eastAsia" w:ascii="Times New Roman" w:hAnsi="Times New Roman" w:cs="Times New Roman"/>
          <w:color w:val="auto"/>
          <w:sz w:val="32"/>
          <w:szCs w:val="32"/>
          <w:lang w:val="en-US" w:eastAsia="zh-CN"/>
        </w:rPr>
        <w:t>第二季度至2023年一季度小升规企业奖励资金</w:t>
      </w:r>
      <w:r>
        <w:rPr>
          <w:rFonts w:hint="eastAsia" w:ascii="仿宋_GB2312"/>
          <w:color w:val="auto"/>
          <w:sz w:val="32"/>
          <w:szCs w:val="32"/>
        </w:rPr>
        <w:t>费用</w:t>
      </w:r>
      <w:r>
        <w:rPr>
          <w:rFonts w:hint="eastAsia" w:ascii="仿宋_GB2312"/>
          <w:color w:val="auto"/>
          <w:sz w:val="32"/>
          <w:szCs w:val="32"/>
          <w:lang w:val="en-US" w:eastAsia="zh-CN"/>
        </w:rPr>
        <w:t>60</w:t>
      </w:r>
      <w:r>
        <w:rPr>
          <w:rFonts w:hint="eastAsia" w:ascii="仿宋_GB2312"/>
          <w:color w:val="auto"/>
          <w:sz w:val="32"/>
          <w:szCs w:val="32"/>
        </w:rPr>
        <w:t>万元</w:t>
      </w:r>
      <w:r>
        <w:rPr>
          <w:rFonts w:hint="eastAsia" w:ascii="仿宋_GB2312"/>
          <w:color w:val="auto"/>
          <w:sz w:val="32"/>
          <w:szCs w:val="32"/>
          <w:lang w:eastAsia="zh-CN"/>
        </w:rPr>
        <w:t>、</w:t>
      </w:r>
      <w:r>
        <w:rPr>
          <w:rFonts w:hint="eastAsia" w:ascii="Times New Roman" w:hAnsi="Times New Roman" w:cs="Times New Roman"/>
          <w:color w:val="auto"/>
          <w:sz w:val="32"/>
          <w:szCs w:val="32"/>
          <w:lang w:val="en-US" w:eastAsia="zh-CN"/>
        </w:rPr>
        <w:t>中央服务业发展资金（第一批）项目</w:t>
      </w:r>
      <w:r>
        <w:rPr>
          <w:rFonts w:hint="eastAsia" w:ascii="仿宋_GB2312"/>
          <w:color w:val="auto"/>
          <w:sz w:val="32"/>
          <w:szCs w:val="32"/>
        </w:rPr>
        <w:t>费用</w:t>
      </w:r>
      <w:r>
        <w:rPr>
          <w:rFonts w:hint="eastAsia" w:ascii="仿宋_GB2312"/>
          <w:color w:val="auto"/>
          <w:sz w:val="32"/>
          <w:szCs w:val="32"/>
          <w:lang w:val="en-US" w:eastAsia="zh-CN"/>
        </w:rPr>
        <w:t>13.77</w:t>
      </w:r>
      <w:r>
        <w:rPr>
          <w:rFonts w:hint="eastAsia" w:ascii="仿宋_GB2312"/>
          <w:color w:val="auto"/>
          <w:sz w:val="32"/>
          <w:szCs w:val="32"/>
        </w:rPr>
        <w:t>万元</w:t>
      </w:r>
      <w:r>
        <w:rPr>
          <w:rFonts w:hint="eastAsia" w:ascii="仿宋_GB2312"/>
          <w:color w:val="auto"/>
          <w:sz w:val="32"/>
          <w:szCs w:val="32"/>
          <w:lang w:eastAsia="zh-CN"/>
        </w:rPr>
        <w:t>、</w:t>
      </w:r>
      <w:r>
        <w:rPr>
          <w:rFonts w:hint="eastAsia" w:ascii="Times New Roman" w:hAnsi="Times New Roman" w:cs="Times New Roman"/>
          <w:color w:val="auto"/>
          <w:sz w:val="32"/>
          <w:szCs w:val="32"/>
          <w:lang w:val="en-US" w:eastAsia="zh-CN"/>
        </w:rPr>
        <w:t>中央外经贸发展专项资金</w:t>
      </w:r>
      <w:r>
        <w:rPr>
          <w:rFonts w:hint="eastAsia" w:ascii="仿宋_GB2312"/>
          <w:color w:val="auto"/>
          <w:sz w:val="32"/>
          <w:szCs w:val="32"/>
        </w:rPr>
        <w:t>费用</w:t>
      </w:r>
      <w:r>
        <w:rPr>
          <w:rFonts w:hint="eastAsia" w:ascii="仿宋_GB2312"/>
          <w:color w:val="auto"/>
          <w:sz w:val="32"/>
          <w:szCs w:val="32"/>
          <w:lang w:val="en-US" w:eastAsia="zh-CN"/>
        </w:rPr>
        <w:t>11</w:t>
      </w:r>
      <w:r>
        <w:rPr>
          <w:rFonts w:hint="eastAsia" w:ascii="仿宋_GB2312"/>
          <w:color w:val="auto"/>
          <w:sz w:val="32"/>
          <w:szCs w:val="32"/>
        </w:rPr>
        <w:t>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spacing w:line="360" w:lineRule="auto"/>
        <w:ind w:firstLine="562" w:firstLineChars="200"/>
        <w:outlineLvl w:val="0"/>
        <w:rPr>
          <w:rFonts w:hint="eastAsia" w:ascii="仿宋_GB2312" w:hAnsi="仿宋"/>
          <w:b/>
          <w:bCs/>
          <w:color w:val="auto"/>
          <w:szCs w:val="28"/>
        </w:rPr>
      </w:pPr>
      <w:r>
        <w:rPr>
          <w:rFonts w:hint="eastAsia" w:ascii="仿宋_GB2312" w:hAnsi="仿宋"/>
          <w:b/>
          <w:bCs/>
          <w:color w:val="auto"/>
          <w:szCs w:val="28"/>
        </w:rPr>
        <w:t>(1)总体目标</w:t>
      </w:r>
    </w:p>
    <w:p>
      <w:pPr>
        <w:spacing w:line="600" w:lineRule="exact"/>
        <w:ind w:firstLine="640"/>
        <w:rPr>
          <w:rFonts w:hint="eastAsia" w:ascii="仿宋_GB2312" w:hAnsi="Arial" w:cs="宋体"/>
          <w:bCs/>
          <w:color w:val="auto"/>
          <w:sz w:val="32"/>
          <w:szCs w:val="32"/>
        </w:rPr>
      </w:pPr>
      <w:r>
        <w:rPr>
          <w:rFonts w:hint="eastAsia" w:ascii="仿宋_GB2312" w:hAnsi="Arial" w:cs="宋体"/>
          <w:bCs/>
          <w:color w:val="auto"/>
          <w:sz w:val="32"/>
          <w:szCs w:val="32"/>
        </w:rPr>
        <w:t>沙湾市商务和工业信息化局、市财政局及时沟通、对接，通知企业按照专项资金支持的重点及方向，认真组织企业申报2020年度塔城地区运用边贸能力建设资金支持国际运输干线项目，并联合对申请企业的资金及申报资料进行初审、汇总。；切实做好“稳外贸”工作要求，积极应对疫情的影响，及时向符合条件的企业兑付企业运输、仓储、装卸及装卸甩挂费，以便减轻企业负担，使企业经济向着更快更好的方向发展。</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计划补贴企业数</w:t>
      </w:r>
      <w:r>
        <w:rPr>
          <w:rFonts w:hint="eastAsia"/>
          <w:color w:val="auto"/>
          <w:sz w:val="32"/>
          <w:szCs w:val="32"/>
        </w:rPr>
        <w:t>”指标，预期指标值为“</w:t>
      </w:r>
      <w:r>
        <w:rPr>
          <w:rFonts w:hint="eastAsia" w:ascii="仿宋_GB2312"/>
          <w:color w:val="auto"/>
          <w:sz w:val="32"/>
          <w:szCs w:val="32"/>
          <w:lang w:val="en-US" w:eastAsia="zh-CN"/>
        </w:rPr>
        <w:t>&gt;=5个</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资金拨付合规率（%）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0"/>
          <w:szCs w:val="30"/>
        </w:rPr>
        <w:t>“</w:t>
      </w:r>
      <w:r>
        <w:rPr>
          <w:rFonts w:hint="eastAsia" w:ascii="仿宋_GB2312"/>
          <w:color w:val="auto"/>
          <w:sz w:val="30"/>
          <w:szCs w:val="30"/>
          <w:lang w:eastAsia="zh-Hans"/>
        </w:rPr>
        <w:t>资金拨付时限</w:t>
      </w:r>
      <w:r>
        <w:rPr>
          <w:rFonts w:hint="eastAsia"/>
          <w:color w:val="auto"/>
          <w:sz w:val="30"/>
          <w:szCs w:val="30"/>
        </w:rPr>
        <w:t>”指标</w:t>
      </w:r>
      <w:r>
        <w:rPr>
          <w:rFonts w:hint="eastAsia"/>
          <w:color w:val="auto"/>
          <w:sz w:val="30"/>
          <w:szCs w:val="30"/>
          <w:lang w:eastAsia="zh-CN"/>
        </w:rPr>
        <w:t>，</w:t>
      </w:r>
      <w:r>
        <w:rPr>
          <w:rFonts w:hint="eastAsia"/>
          <w:color w:val="auto"/>
          <w:sz w:val="30"/>
          <w:szCs w:val="30"/>
        </w:rPr>
        <w:t>预期指标值为“</w:t>
      </w:r>
      <w:r>
        <w:rPr>
          <w:rFonts w:hint="eastAsia" w:ascii="仿宋_GB2312"/>
          <w:color w:val="auto"/>
          <w:sz w:val="30"/>
          <w:szCs w:val="30"/>
          <w:lang w:eastAsia="zh-Hans"/>
        </w:rPr>
        <w:t>2023年12月28日</w:t>
      </w:r>
      <w:r>
        <w:rPr>
          <w:rFonts w:hint="eastAsia"/>
          <w:color w:val="auto"/>
          <w:sz w:val="30"/>
          <w:szCs w:val="30"/>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小升规企业奖励资金（万元）</w:t>
      </w:r>
      <w:r>
        <w:rPr>
          <w:rFonts w:hint="eastAsia"/>
          <w:color w:val="auto"/>
          <w:sz w:val="32"/>
          <w:szCs w:val="32"/>
          <w:highlight w:val="none"/>
        </w:rPr>
        <w:t>”指标，预期指标值为“</w:t>
      </w:r>
      <w:r>
        <w:rPr>
          <w:rFonts w:hint="eastAsia" w:ascii="仿宋_GB2312"/>
          <w:color w:val="auto"/>
          <w:sz w:val="32"/>
          <w:szCs w:val="32"/>
          <w:highlight w:val="none"/>
          <w:lang w:eastAsia="zh-Hans"/>
        </w:rPr>
        <w:t>&lt;=60万元</w:t>
      </w:r>
      <w:r>
        <w:rPr>
          <w:rFonts w:hint="eastAsia"/>
          <w:color w:val="auto"/>
          <w:sz w:val="32"/>
          <w:szCs w:val="32"/>
          <w:highlight w:val="none"/>
        </w:rPr>
        <w:t>”；</w:t>
      </w:r>
    </w:p>
    <w:p>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战略性新兴产业专项资金（万元）</w:t>
      </w:r>
      <w:r>
        <w:rPr>
          <w:rFonts w:hint="eastAsia"/>
          <w:color w:val="auto"/>
          <w:sz w:val="32"/>
          <w:szCs w:val="32"/>
          <w:highlight w:val="none"/>
        </w:rPr>
        <w:t>”指标，预期指标值为“</w:t>
      </w:r>
      <w:r>
        <w:rPr>
          <w:rFonts w:hint="eastAsia" w:ascii="仿宋_GB2312"/>
          <w:color w:val="auto"/>
          <w:sz w:val="32"/>
          <w:szCs w:val="32"/>
          <w:highlight w:val="none"/>
          <w:lang w:eastAsia="zh-Hans"/>
        </w:rPr>
        <w:t>&lt;=40万元</w:t>
      </w:r>
      <w:r>
        <w:rPr>
          <w:rFonts w:hint="eastAsia"/>
          <w:color w:val="auto"/>
          <w:sz w:val="32"/>
          <w:szCs w:val="32"/>
          <w:highlight w:val="none"/>
        </w:rPr>
        <w:t>”。</w:t>
      </w:r>
    </w:p>
    <w:p>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中央外经贸发展专项资金（万元）</w:t>
      </w:r>
      <w:r>
        <w:rPr>
          <w:rFonts w:hint="eastAsia"/>
          <w:color w:val="auto"/>
          <w:sz w:val="32"/>
          <w:szCs w:val="32"/>
          <w:highlight w:val="none"/>
        </w:rPr>
        <w:t>”指标，预期指标值为“</w:t>
      </w:r>
      <w:r>
        <w:rPr>
          <w:rFonts w:hint="eastAsia" w:ascii="仿宋_GB2312"/>
          <w:color w:val="auto"/>
          <w:sz w:val="32"/>
          <w:szCs w:val="32"/>
          <w:highlight w:val="none"/>
          <w:lang w:eastAsia="zh-Hans"/>
        </w:rPr>
        <w:t>&lt;=11万元</w:t>
      </w:r>
      <w:r>
        <w:rPr>
          <w:rFonts w:hint="eastAsia"/>
          <w:color w:val="auto"/>
          <w:sz w:val="32"/>
          <w:szCs w:val="32"/>
          <w:highlight w:val="none"/>
        </w:rPr>
        <w:t>”。</w:t>
      </w:r>
    </w:p>
    <w:p>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中央服务业发展资金（万元）</w:t>
      </w:r>
      <w:r>
        <w:rPr>
          <w:rFonts w:hint="eastAsia"/>
          <w:color w:val="auto"/>
          <w:sz w:val="32"/>
          <w:szCs w:val="32"/>
          <w:highlight w:val="none"/>
        </w:rPr>
        <w:t>”指标，预期指标值为“</w:t>
      </w:r>
      <w:r>
        <w:rPr>
          <w:rFonts w:hint="eastAsia" w:ascii="仿宋_GB2312"/>
          <w:color w:val="auto"/>
          <w:sz w:val="32"/>
          <w:szCs w:val="32"/>
          <w:highlight w:val="none"/>
          <w:lang w:eastAsia="zh-Hans"/>
        </w:rPr>
        <w:t>&lt;=13.77万元</w:t>
      </w:r>
      <w:r>
        <w:rPr>
          <w:rFonts w:hint="eastAsia"/>
          <w:color w:val="auto"/>
          <w:sz w:val="32"/>
          <w:szCs w:val="32"/>
          <w:highlight w:val="none"/>
        </w:rPr>
        <w:t>”。</w:t>
      </w:r>
    </w:p>
    <w:p>
      <w:pPr>
        <w:spacing w:line="600" w:lineRule="exact"/>
        <w:ind w:firstLine="640"/>
        <w:rPr>
          <w:color w:val="auto"/>
        </w:rPr>
      </w:pPr>
      <w:r>
        <w:rPr>
          <w:rFonts w:hint="eastAsia"/>
          <w:color w:val="auto"/>
          <w:sz w:val="32"/>
          <w:szCs w:val="32"/>
          <w:highlight w:val="none"/>
        </w:rPr>
        <w:t>“</w:t>
      </w:r>
      <w:r>
        <w:rPr>
          <w:rFonts w:hint="eastAsia" w:ascii="仿宋_GB2312"/>
          <w:color w:val="auto"/>
          <w:sz w:val="32"/>
          <w:szCs w:val="32"/>
          <w:highlight w:val="none"/>
          <w:lang w:eastAsia="zh-Hans"/>
        </w:rPr>
        <w:t>促进外贸稳增长发展项目资金（万元）</w:t>
      </w:r>
      <w:r>
        <w:rPr>
          <w:rFonts w:hint="eastAsia"/>
          <w:color w:val="auto"/>
          <w:sz w:val="32"/>
          <w:szCs w:val="32"/>
          <w:highlight w:val="none"/>
        </w:rPr>
        <w:t>”指标，预期指标值为“</w:t>
      </w:r>
      <w:r>
        <w:rPr>
          <w:rFonts w:hint="eastAsia" w:ascii="仿宋_GB2312"/>
          <w:color w:val="auto"/>
          <w:sz w:val="32"/>
          <w:szCs w:val="32"/>
          <w:highlight w:val="none"/>
          <w:lang w:eastAsia="zh-Hans"/>
        </w:rPr>
        <w:t>&lt;=45.80万元</w:t>
      </w:r>
      <w:r>
        <w:rPr>
          <w:rFonts w:hint="eastAsia"/>
          <w:color w:val="auto"/>
          <w:sz w:val="32"/>
          <w:szCs w:val="32"/>
          <w:highlight w:val="none"/>
        </w:rPr>
        <w:t>”。</w:t>
      </w:r>
    </w:p>
    <w:p>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pPr>
        <w:spacing w:line="600" w:lineRule="exact"/>
        <w:ind w:firstLine="640"/>
        <w:rPr>
          <w:rFonts w:hint="default" w:ascii="仿宋_GB2312"/>
          <w:color w:val="auto"/>
          <w:sz w:val="32"/>
          <w:szCs w:val="32"/>
          <w:highlight w:val="none"/>
          <w:lang w:val="en-US" w:eastAsia="zh-CN"/>
        </w:rPr>
      </w:pPr>
      <w:r>
        <w:rPr>
          <w:rFonts w:hint="eastAsia" w:ascii="仿宋_GB2312"/>
          <w:color w:val="auto"/>
          <w:sz w:val="32"/>
          <w:szCs w:val="32"/>
          <w:highlight w:val="none"/>
          <w:lang w:eastAsia="zh-Hans"/>
        </w:rPr>
        <w:t>无此项指标</w:t>
      </w:r>
    </w:p>
    <w:p>
      <w:pPr>
        <w:spacing w:line="600" w:lineRule="exact"/>
        <w:ind w:firstLine="640"/>
        <w:rPr>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pPr>
        <w:spacing w:line="600" w:lineRule="exact"/>
        <w:ind w:firstLine="640"/>
        <w:rPr>
          <w:rFonts w:hint="eastAsia" w:ascii="仿宋_GB2312"/>
          <w:color w:val="auto"/>
          <w:sz w:val="32"/>
          <w:szCs w:val="32"/>
          <w:highlight w:val="none"/>
          <w:lang w:eastAsia="zh-Hans"/>
        </w:rPr>
      </w:pPr>
      <w:r>
        <w:rPr>
          <w:rFonts w:hint="eastAsia" w:ascii="仿宋_GB2312"/>
          <w:color w:val="auto"/>
          <w:sz w:val="32"/>
          <w:szCs w:val="32"/>
          <w:highlight w:val="none"/>
          <w:lang w:eastAsia="zh-Hans"/>
        </w:rPr>
        <w:t>无此项指标</w:t>
      </w:r>
    </w:p>
    <w:p>
      <w:pPr>
        <w:spacing w:line="600" w:lineRule="exact"/>
        <w:ind w:firstLine="640"/>
        <w:rPr>
          <w:rFonts w:hint="eastAsia" w:eastAsia="仿宋_GB2312"/>
          <w:color w:val="auto"/>
          <w:sz w:val="32"/>
          <w:szCs w:val="32"/>
          <w:lang w:eastAsia="zh-CN"/>
        </w:rPr>
      </w:pPr>
      <w:r>
        <w:rPr>
          <w:rFonts w:hint="eastAsia"/>
          <w:color w:val="auto"/>
          <w:sz w:val="32"/>
          <w:szCs w:val="32"/>
          <w:lang w:val="en-US" w:eastAsia="zh-CN"/>
        </w:rPr>
        <w:t>（3）</w:t>
      </w:r>
      <w:r>
        <w:rPr>
          <w:rFonts w:hint="eastAsia"/>
          <w:color w:val="auto"/>
          <w:sz w:val="32"/>
          <w:szCs w:val="32"/>
          <w:lang w:val="en-US" w:eastAsia="zh-Hans"/>
        </w:rPr>
        <w:t>项目效</w:t>
      </w:r>
      <w:r>
        <w:rPr>
          <w:rFonts w:hint="eastAsia"/>
          <w:color w:val="auto"/>
          <w:sz w:val="32"/>
          <w:szCs w:val="32"/>
        </w:rPr>
        <w:t>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享受补贴的企业经济收入情况</w:t>
      </w:r>
      <w:r>
        <w:rPr>
          <w:rFonts w:hint="eastAsia"/>
          <w:color w:val="auto"/>
          <w:sz w:val="32"/>
          <w:szCs w:val="32"/>
        </w:rPr>
        <w:t>”指标，预期指标值为“</w:t>
      </w:r>
      <w:r>
        <w:rPr>
          <w:rFonts w:hint="eastAsia" w:ascii="仿宋_GB2312"/>
          <w:color w:val="auto"/>
          <w:sz w:val="32"/>
          <w:szCs w:val="32"/>
          <w:lang w:eastAsia="zh-Hans"/>
        </w:rPr>
        <w:t>增加明显</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带动人员就业</w:t>
      </w:r>
      <w:r>
        <w:rPr>
          <w:rFonts w:hint="eastAsia"/>
          <w:color w:val="auto"/>
          <w:sz w:val="32"/>
          <w:szCs w:val="32"/>
        </w:rPr>
        <w:t>”指标，预期指标值为“</w:t>
      </w:r>
      <w:r>
        <w:rPr>
          <w:rFonts w:hint="eastAsia" w:ascii="仿宋_GB2312"/>
          <w:color w:val="auto"/>
          <w:sz w:val="32"/>
          <w:szCs w:val="32"/>
          <w:lang w:eastAsia="zh-Hans"/>
        </w:rPr>
        <w:t>效果明显</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color w:val="auto"/>
          <w:sz w:val="32"/>
          <w:szCs w:val="32"/>
        </w:rPr>
      </w:pPr>
      <w:r>
        <w:rPr>
          <w:rFonts w:hint="eastAsia" w:ascii="仿宋_GB2312"/>
          <w:color w:val="auto"/>
          <w:sz w:val="32"/>
          <w:szCs w:val="32"/>
          <w:lang w:eastAsia="zh-Hans"/>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受益企业满意度（%）</w:t>
      </w:r>
      <w:r>
        <w:rPr>
          <w:rFonts w:hint="eastAsia"/>
          <w:color w:val="auto"/>
          <w:sz w:val="32"/>
          <w:szCs w:val="32"/>
        </w:rPr>
        <w:t>”指标，预期指标值为“</w:t>
      </w:r>
      <w:r>
        <w:rPr>
          <w:rFonts w:hint="eastAsia" w:ascii="仿宋_GB2312"/>
          <w:color w:val="auto"/>
          <w:sz w:val="32"/>
          <w:szCs w:val="32"/>
          <w:lang w:eastAsia="zh-Hans"/>
        </w:rPr>
        <w:t>&gt;=97%</w:t>
      </w:r>
      <w:r>
        <w:rPr>
          <w:rFonts w:hint="eastAsia"/>
          <w:color w:val="auto"/>
          <w:sz w:val="32"/>
          <w:szCs w:val="32"/>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26632"/>
      <w:bookmarkStart w:id="2" w:name="_Toc21664"/>
      <w:bookmarkStart w:id="3" w:name="_Toc12868"/>
      <w:bookmarkStart w:id="4" w:name="_Toc22922"/>
      <w:bookmarkStart w:id="5" w:name="_Toc22169_WPSOffice_Level2"/>
      <w:bookmarkStart w:id="6" w:name="_Toc480473081"/>
      <w:bookmarkStart w:id="7" w:name="_Toc5462343"/>
      <w:bookmarkStart w:id="8" w:name="_Toc5258"/>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rFonts w:hint="eastAsia" w:ascii="仿宋_GB2312" w:hAnsi="Arial" w:cs="宋体"/>
          <w:bCs/>
          <w:color w:val="auto"/>
          <w:sz w:val="32"/>
          <w:szCs w:val="32"/>
          <w:lang w:val="en-US" w:eastAsia="zh-CN"/>
        </w:rPr>
      </w:pPr>
      <w:r>
        <w:rPr>
          <w:rFonts w:hint="eastAsia" w:ascii="仿宋_GB2312" w:hAnsi="Arial" w:cs="宋体"/>
          <w:bCs/>
          <w:color w:val="auto"/>
          <w:sz w:val="32"/>
          <w:szCs w:val="32"/>
          <w:lang w:val="en-US" w:eastAsia="zh-CN"/>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局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val="en-US" w:eastAsia="zh-CN"/>
        </w:rPr>
        <w:t>塔城地区沙湾市商务和工业信息化局2023年企业政策性补贴</w:t>
      </w:r>
      <w:r>
        <w:rPr>
          <w:rFonts w:hint="eastAsia" w:ascii="仿宋_GB2312"/>
          <w:color w:val="auto"/>
          <w:sz w:val="32"/>
          <w:szCs w:val="32"/>
        </w:rPr>
        <w:t>项目开展部门绩效评价，主要围绕项目资金使用情况、财务管理状况和资产</w:t>
      </w:r>
      <w:r>
        <w:rPr>
          <w:rFonts w:hint="eastAsia" w:ascii="仿宋_GB2312"/>
          <w:color w:val="000000" w:themeColor="text1"/>
          <w:sz w:val="32"/>
          <w:szCs w:val="32"/>
          <w14:textFill>
            <w14:solidFill>
              <w14:schemeClr w14:val="tx1"/>
            </w14:solidFill>
          </w14:textFill>
        </w:rPr>
        <w:t>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w:t>
      </w:r>
      <w:r>
        <w:rPr>
          <w:rFonts w:hint="eastAsia"/>
          <w:color w:val="auto"/>
          <w:sz w:val="32"/>
          <w:szCs w:val="32"/>
        </w:rPr>
        <w:t>原则，按照从投入、过程到产出效果和影响的绩效逻辑路径，结合</w:t>
      </w:r>
      <w:r>
        <w:rPr>
          <w:rFonts w:hint="eastAsia" w:ascii="仿宋_GB2312"/>
          <w:color w:val="auto"/>
          <w:sz w:val="32"/>
          <w:szCs w:val="32"/>
          <w:lang w:val="en-US" w:eastAsia="zh-CN"/>
        </w:rPr>
        <w:t>塔城地区沙湾市商务和工业信息化局2023年企业政策性补贴</w:t>
      </w:r>
      <w:r>
        <w:rPr>
          <w:rFonts w:hint="eastAsia"/>
          <w:color w:val="auto"/>
          <w:sz w:val="32"/>
          <w:szCs w:val="32"/>
        </w:rPr>
        <w:t>项目实际开展情况，运用定量和定性分析相结合的方法，总结经验做法，反思项目实施和管</w:t>
      </w:r>
      <w:r>
        <w:rPr>
          <w:rFonts w:hint="eastAsia"/>
          <w:sz w:val="32"/>
          <w:szCs w:val="32"/>
        </w:rPr>
        <w:t>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9" w:name="_Toc26131"/>
      <w:bookmarkStart w:id="10" w:name="_Toc428278230"/>
      <w:bookmarkStart w:id="11" w:name="_Toc1913"/>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w:t>
      </w:r>
      <w:r>
        <w:rPr>
          <w:rFonts w:hint="eastAsia" w:ascii="仿宋_GB2312" w:hAnsi="仿宋_GB2312" w:cs="仿宋_GB2312"/>
          <w:color w:val="auto"/>
          <w:sz w:val="32"/>
          <w:szCs w:val="32"/>
        </w:rPr>
        <w:t>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叶湘江  商务和工业信息化局局长</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马金宝 油气办六级职员</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张长伟、李宝、杨华阳、李岩平、张磊、陈广新、王新娟、张美杰</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rPr>
        <w:t>项目撰写绩效评价报告</w:t>
      </w:r>
      <w:r>
        <w:rPr>
          <w:rFonts w:hint="eastAsia" w:ascii="仿宋_GB2312" w:hAnsi="仿宋_GB2312" w:cs="仿宋_GB2312"/>
          <w:sz w:val="32"/>
          <w:szCs w:val="32"/>
        </w:rPr>
        <w:t>，按照财政局大平台绩效系统中统一格式和文本框架撰写绩效评价报告。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3"/>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ascii="仿宋_GB2312"/>
          <w:color w:val="auto"/>
          <w:sz w:val="32"/>
          <w:szCs w:val="32"/>
          <w:lang w:val="en-US" w:eastAsia="zh-CN"/>
        </w:rPr>
        <w:t>塔城地区沙湾市商务和工业信息化局2023年企业政策性补贴</w:t>
      </w:r>
      <w:r>
        <w:rPr>
          <w:rFonts w:hint="eastAsia" w:ascii="仿宋_GB2312"/>
          <w:color w:val="auto"/>
          <w:sz w:val="32"/>
          <w:szCs w:val="32"/>
        </w:rPr>
        <w:t>项目的实施，解决了</w:t>
      </w:r>
      <w:r>
        <w:rPr>
          <w:rFonts w:hint="eastAsia" w:ascii="仿宋_GB2312"/>
          <w:color w:val="auto"/>
          <w:sz w:val="32"/>
          <w:szCs w:val="32"/>
          <w:lang w:val="en-US" w:eastAsia="zh-CN"/>
        </w:rPr>
        <w:t>企业资金紧张</w:t>
      </w:r>
      <w:r>
        <w:rPr>
          <w:rFonts w:hint="eastAsia" w:ascii="仿宋_GB2312"/>
          <w:color w:val="auto"/>
          <w:sz w:val="32"/>
          <w:szCs w:val="32"/>
        </w:rPr>
        <w:t>问题，实现了</w:t>
      </w:r>
      <w:r>
        <w:rPr>
          <w:rFonts w:hint="eastAsia" w:ascii="仿宋_GB2312"/>
          <w:color w:val="auto"/>
          <w:sz w:val="32"/>
          <w:szCs w:val="32"/>
          <w:lang w:val="en-US" w:eastAsia="zh-CN"/>
        </w:rPr>
        <w:t>给企业补贴使企业收入增加，带动企业增值增效</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val="en-US" w:eastAsia="zh-CN"/>
        </w:rPr>
        <w:t>塔城地区沙湾市商务和工业信息化局2023年企业政策性补贴</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98</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30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项目满意度8分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spacing w:line="600" w:lineRule="exact"/>
        <w:ind w:firstLine="736"/>
        <w:rPr>
          <w:rFonts w:cs="仿宋_GB2312"/>
          <w:color w:val="auto"/>
        </w:rPr>
      </w:pPr>
      <w:r>
        <w:rPr>
          <w:rFonts w:hint="eastAsia" w:cs="仿宋_GB2312"/>
          <w:b/>
          <w:bCs/>
          <w:color w:val="auto"/>
        </w:rPr>
        <w:t>1.立项依据充分性：</w:t>
      </w:r>
      <w:r>
        <w:rPr>
          <w:rFonts w:hint="eastAsia" w:cs="仿宋_GB2312"/>
          <w:color w:val="auto"/>
          <w:lang w:eastAsia="zh-Hans"/>
        </w:rPr>
        <w:t>本项目是由沙湾市家和番茄制品有限公司</w:t>
      </w:r>
      <w:r>
        <w:rPr>
          <w:rFonts w:hint="eastAsia" w:cs="仿宋_GB2312"/>
          <w:color w:val="auto"/>
          <w:lang w:val="en-US" w:eastAsia="zh-CN"/>
        </w:rPr>
        <w:t>、新疆力铭鑫通石油化工有限公司、华电新疆沙湾能源有限公司、沙湾市东升鑫源燃气有限公司、华电新疆沙湾能源有限公司、沙湾县万客隆超市有限责任公司、新疆广海记农业科技发展有限公司、</w:t>
      </w:r>
      <w:r>
        <w:rPr>
          <w:rFonts w:hint="eastAsia" w:cs="仿宋_GB2312"/>
          <w:color w:val="auto"/>
          <w:lang w:eastAsia="zh-Hans"/>
        </w:rPr>
        <w:t>新疆中安华金商贸有限公司提出申报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ascii="Times New Roman" w:hAnsi="Times New Roman" w:cs="Times New Roman"/>
          <w:color w:val="auto"/>
          <w:sz w:val="32"/>
          <w:szCs w:val="32"/>
          <w:lang w:val="en-US" w:eastAsia="zh-CN"/>
        </w:rPr>
        <w:t>塔地财建[2023]23号《2022年促进外贸稳增长发展项目资金》、塔地财建[2023]31号《2023年自治区战略性新兴产业专项资金》、塔地财建[2023]41号《自治区2022年第二季度至2023年一季度小升规企业奖励资金》、塔地财建[2023]87号《2023年中央服务业发展资金（第一批）项目预算》、塔地财企[2023]9号《2023年中央外经贸发展专项资金》</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170.57</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170.57</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项目资金管理规定</w:t>
      </w:r>
      <w:r>
        <w:rPr>
          <w:rFonts w:hint="eastAsia" w:ascii="仿宋_GB2312" w:cs="仿宋_GB2312"/>
          <w:color w:val="auto"/>
          <w:sz w:val="32"/>
          <w:szCs w:val="32"/>
          <w:highlight w:val="none"/>
          <w:lang w:eastAsia="zh-Hans"/>
        </w:rPr>
        <w:t>》制度</w:t>
      </w:r>
      <w:r>
        <w:rPr>
          <w:rFonts w:hint="eastAsia" w:ascii="仿宋_GB2312" w:cs="仿宋_GB2312"/>
          <w:color w:val="auto"/>
          <w:sz w:val="32"/>
          <w:szCs w:val="32"/>
          <w:highlight w:val="none"/>
        </w:rPr>
        <w:t>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val="en-US" w:eastAsia="zh-CN"/>
        </w:rPr>
        <w:t>《沙湾市商务和工业信息化局项目支出管理办法》</w:t>
      </w:r>
      <w:r>
        <w:rPr>
          <w:rFonts w:hint="eastAsia" w:ascii="仿宋_GB2312" w:cs="仿宋_GB2312"/>
          <w:color w:val="auto"/>
          <w:sz w:val="32"/>
          <w:szCs w:val="32"/>
          <w:highlight w:val="none"/>
          <w:lang w:val="en-US" w:eastAsia="zh-Hans"/>
        </w:rPr>
        <w:t>等</w:t>
      </w:r>
      <w:r>
        <w:rPr>
          <w:rFonts w:hint="eastAsia" w:ascii="仿宋_GB2312" w:cs="仿宋_GB2312"/>
          <w:color w:val="auto"/>
          <w:sz w:val="32"/>
          <w:szCs w:val="32"/>
          <w:highlight w:val="none"/>
          <w:lang w:val="en-US" w:eastAsia="zh-CN"/>
        </w:rPr>
        <w:t>相关</w:t>
      </w:r>
      <w:r>
        <w:rPr>
          <w:rFonts w:hint="eastAsia" w:ascii="仿宋_GB2312" w:cs="仿宋_GB2312"/>
          <w:color w:val="auto"/>
          <w:sz w:val="32"/>
          <w:szCs w:val="32"/>
          <w:highlight w:val="none"/>
          <w:lang w:val="en-US" w:eastAsia="zh-Hans"/>
        </w:rPr>
        <w:t>项目</w:t>
      </w:r>
      <w:r>
        <w:rPr>
          <w:rFonts w:hint="eastAsia" w:ascii="仿宋_GB2312" w:cs="仿宋_GB2312"/>
          <w:color w:val="auto"/>
          <w:sz w:val="32"/>
          <w:szCs w:val="32"/>
          <w:highlight w:val="none"/>
          <w:lang w:val="en-US" w:eastAsia="zh-CN"/>
        </w:rPr>
        <w:t>管</w:t>
      </w:r>
      <w:r>
        <w:rPr>
          <w:rFonts w:ascii="仿宋_GB2312" w:cs="仿宋_GB2312"/>
          <w:color w:val="auto"/>
          <w:sz w:val="32"/>
          <w:szCs w:val="32"/>
          <w:highlight w:val="none"/>
        </w:rPr>
        <w:t>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sz w:val="32"/>
          <w:szCs w:val="32"/>
        </w:rPr>
        <w:t>项目</w:t>
      </w:r>
      <w:r>
        <w:rPr>
          <w:rFonts w:hint="eastAsia" w:ascii="仿宋_GB2312" w:cs="仿宋_GB2312"/>
          <w:color w:val="auto"/>
          <w:sz w:val="32"/>
          <w:szCs w:val="32"/>
        </w:rPr>
        <w:t>产出类指标包括产出数量、产出质量、产出时效、产出成本共四方面的内容，由</w:t>
      </w:r>
      <w:r>
        <w:rPr>
          <w:rFonts w:hint="eastAsia" w:ascii="仿宋_GB2312" w:cs="仿宋_GB2312"/>
          <w:color w:val="auto"/>
          <w:sz w:val="32"/>
          <w:szCs w:val="32"/>
          <w:lang w:val="en-US" w:eastAsia="zh-CN"/>
        </w:rPr>
        <w:t>11</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如：</w:t>
      </w:r>
      <w:r>
        <w:rPr>
          <w:rFonts w:hint="eastAsia" w:ascii="仿宋_GB2312" w:hAnsi="仿宋_GB2312" w:cs="仿宋_GB2312"/>
          <w:color w:val="auto"/>
          <w:sz w:val="32"/>
          <w:szCs w:val="32"/>
          <w:lang w:eastAsia="zh-Hans"/>
        </w:rPr>
        <w:t>“计划补贴企业数”指标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Hans"/>
        </w:rPr>
        <w:t>≥</w:t>
      </w:r>
      <w:r>
        <w:rPr>
          <w:rFonts w:hint="eastAsia" w:ascii="仿宋_GB2312" w:hAnsi="仿宋_GB2312" w:eastAsia="宋体" w:cs="仿宋_GB2312"/>
          <w:color w:val="auto"/>
          <w:sz w:val="32"/>
          <w:szCs w:val="32"/>
          <w:lang w:val="en-US" w:eastAsia="zh-CN"/>
        </w:rPr>
        <w:t>5家</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实际支出数</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7家</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填附件1中该指标分列的分数</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资金拨付合规率</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该项目资金的支付情况</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指标值</w:t>
      </w:r>
      <w:r>
        <w:rPr>
          <w:rFonts w:hint="eastAsia" w:ascii="仿宋_GB2312" w:hAnsi="仿宋_GB2312" w:cs="仿宋_GB2312"/>
          <w:color w:val="auto"/>
          <w:sz w:val="32"/>
          <w:szCs w:val="32"/>
          <w:lang w:eastAsia="zh-Hans"/>
        </w:rPr>
        <w:t>达100%，与预期目标一致，根据评分标准，该指标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lang w:eastAsia="zh-Hans"/>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资金拨付时限</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2023年12月28日</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w:t>
      </w:r>
      <w:r>
        <w:rPr>
          <w:rFonts w:hint="eastAsia" w:ascii="仿宋_GB2312" w:cs="仿宋_GB2312"/>
          <w:b w:val="0"/>
          <w:color w:val="auto"/>
          <w:sz w:val="32"/>
          <w:szCs w:val="32"/>
          <w:lang w:val="en-US" w:eastAsia="zh-CN"/>
        </w:rPr>
        <w:t>在2023年12月28日前完成支付</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10</w:t>
      </w:r>
      <w:r>
        <w:rPr>
          <w:rFonts w:hint="eastAsia" w:ascii="仿宋_GB2312" w:cs="仿宋_GB2312"/>
          <w:b w:val="0"/>
          <w:color w:val="auto"/>
          <w:sz w:val="32"/>
          <w:szCs w:val="32"/>
        </w:rPr>
        <w:t>分，得</w:t>
      </w:r>
      <w:r>
        <w:rPr>
          <w:rFonts w:hint="eastAsia" w:ascii="仿宋_GB2312" w:cs="仿宋_GB2312"/>
          <w:b w:val="0"/>
          <w:color w:val="auto"/>
          <w:sz w:val="32"/>
          <w:szCs w:val="32"/>
          <w:lang w:val="en-US" w:eastAsia="zh-CN"/>
        </w:rPr>
        <w:t>10</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hint="eastAsia" w:ascii="仿宋_GB2312" w:cs="仿宋_GB2312"/>
          <w:color w:val="auto"/>
          <w:sz w:val="32"/>
          <w:szCs w:val="32"/>
          <w:lang w:val="en-US" w:eastAsia="zh-CN"/>
        </w:rPr>
      </w:pPr>
      <w:r>
        <w:rPr>
          <w:rFonts w:hint="eastAsia" w:ascii="仿宋_GB2312" w:cs="仿宋_GB2312"/>
          <w:color w:val="auto"/>
          <w:sz w:val="32"/>
          <w:szCs w:val="32"/>
          <w:lang w:val="en-US" w:eastAsia="zh-CN"/>
        </w:rPr>
        <w:t>例如：</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小升规企业奖励资金</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宋体" w:hAnsi="宋体" w:eastAsia="宋体" w:cs="Arial"/>
          <w:color w:val="auto"/>
          <w:sz w:val="32"/>
          <w:szCs w:val="32"/>
          <w:lang w:val="en-US" w:eastAsia="zh-CN"/>
        </w:rPr>
        <w:t>60</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补贴政策文件</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政策性补贴资金60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eastAsia="zh-Hans"/>
        </w:rPr>
        <w:t>“</w:t>
      </w:r>
      <w:r>
        <w:rPr>
          <w:rFonts w:hint="eastAsia" w:ascii="仿宋_GB2312" w:cs="仿宋_GB2312"/>
          <w:color w:val="auto"/>
          <w:sz w:val="32"/>
          <w:szCs w:val="32"/>
        </w:rPr>
        <w:t>战略性新兴产业专项资金</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宋体" w:hAnsi="宋体" w:eastAsia="宋体" w:cs="Arial"/>
          <w:color w:val="auto"/>
          <w:sz w:val="32"/>
          <w:szCs w:val="32"/>
          <w:lang w:val="en-US" w:eastAsia="zh-CN"/>
        </w:rPr>
        <w:t>40</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补贴政策文件</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政策性补贴资金40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eastAsia="zh-Hans"/>
        </w:rPr>
        <w:t>“</w:t>
      </w:r>
      <w:r>
        <w:rPr>
          <w:rFonts w:hint="eastAsia" w:ascii="仿宋_GB2312" w:cs="仿宋_GB2312"/>
          <w:color w:val="auto"/>
          <w:sz w:val="32"/>
          <w:szCs w:val="32"/>
        </w:rPr>
        <w:t>中央外经贸发展专项资金</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宋体" w:hAnsi="宋体" w:eastAsia="宋体" w:cs="Arial"/>
          <w:color w:val="auto"/>
          <w:sz w:val="32"/>
          <w:szCs w:val="32"/>
          <w:lang w:val="en-US" w:eastAsia="zh-CN"/>
        </w:rPr>
        <w:t>11</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补贴政策文件</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政策性补贴资金11</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eastAsia="zh-Hans"/>
        </w:rPr>
        <w:t>“</w:t>
      </w:r>
      <w:r>
        <w:rPr>
          <w:rFonts w:hint="eastAsia" w:ascii="仿宋_GB2312" w:cs="仿宋_GB2312"/>
          <w:color w:val="auto"/>
          <w:sz w:val="32"/>
          <w:szCs w:val="32"/>
        </w:rPr>
        <w:t>中央服务业发展资金</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宋体" w:hAnsi="宋体" w:eastAsia="宋体" w:cs="Arial"/>
          <w:color w:val="auto"/>
          <w:sz w:val="32"/>
          <w:szCs w:val="32"/>
          <w:lang w:val="en-US" w:eastAsia="zh-CN"/>
        </w:rPr>
        <w:t>13.77</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补贴政策文件</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政策性补贴资金13.77</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color w:val="auto"/>
        </w:rPr>
      </w:pPr>
      <w:r>
        <w:rPr>
          <w:rFonts w:hint="eastAsia"/>
          <w:color w:val="auto"/>
          <w:lang w:eastAsia="zh-CN"/>
        </w:rPr>
        <w:t>“</w:t>
      </w:r>
      <w:r>
        <w:rPr>
          <w:rFonts w:hint="eastAsia"/>
          <w:color w:val="auto"/>
        </w:rPr>
        <w:t>促进外贸稳增长发展项目资金</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宋体" w:hAnsi="宋体" w:eastAsia="宋体" w:cs="Arial"/>
          <w:color w:val="auto"/>
          <w:sz w:val="32"/>
          <w:szCs w:val="32"/>
          <w:lang w:val="en-US" w:eastAsia="zh-CN"/>
        </w:rPr>
        <w:t>45.80</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补贴政策文件</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政策性补贴资金45.80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zh-TW" w:eastAsia="zh-CN"/>
        </w:rPr>
        <w:t>“</w:t>
      </w:r>
      <w:r>
        <w:rPr>
          <w:rFonts w:hint="eastAsia"/>
          <w:color w:val="auto"/>
          <w:sz w:val="32"/>
          <w:szCs w:val="32"/>
          <w:u w:color="000000"/>
          <w:lang w:val="en-US" w:eastAsia="zh-CN"/>
        </w:rPr>
        <w:t>经济效益、社会效益”目标等2</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rPr>
        <w:t>带动人员就业</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w:t>
      </w:r>
      <w:r>
        <w:rPr>
          <w:rFonts w:hint="eastAsia" w:ascii="仿宋_GB2312"/>
          <w:color w:val="auto"/>
          <w:sz w:val="32"/>
          <w:szCs w:val="32"/>
          <w:lang w:val="en-US" w:eastAsia="zh-CN"/>
        </w:rPr>
        <w:t>效果明显</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val="en-US" w:eastAsia="zh-CN"/>
        </w:rPr>
        <w:t>享受补贴政策的企业，单位招收新员工的比例增大，同时，员工有极大的满足感</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lang w:val="en-US" w:eastAsia="zh-CN"/>
        </w:rPr>
        <w:t>享受补贴的企业经济收入情况</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w:t>
      </w:r>
      <w:r>
        <w:rPr>
          <w:rFonts w:hint="eastAsia" w:ascii="Arial" w:hAnsi="Arial" w:cs="Arial"/>
          <w:color w:val="auto"/>
          <w:sz w:val="32"/>
          <w:szCs w:val="32"/>
          <w:lang w:val="en-US" w:eastAsia="zh-CN"/>
        </w:rPr>
        <w:t>增加明显</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ascii="仿宋_GB2312" w:hAnsi="仿宋_GB2312" w:cs="仿宋_GB2312"/>
          <w:color w:val="auto"/>
          <w:sz w:val="32"/>
          <w:szCs w:val="32"/>
          <w:lang w:eastAsia="zh-Hans"/>
        </w:rPr>
        <w:t>（能够证明指标完成值的资料）</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受益企业</w:t>
      </w:r>
      <w:r>
        <w:rPr>
          <w:rFonts w:hint="eastAsia" w:ascii="仿宋_GB2312" w:cs="仿宋_GB2312"/>
          <w:color w:val="auto"/>
          <w:kern w:val="2"/>
          <w:sz w:val="32"/>
          <w:szCs w:val="32"/>
          <w:lang w:eastAsia="zh-Hans"/>
        </w:rPr>
        <w:t>的满意度”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ascii="仿宋_GB2312" w:cs="仿宋_GB2312"/>
          <w:color w:val="auto"/>
          <w:kern w:val="2"/>
          <w:sz w:val="32"/>
          <w:szCs w:val="32"/>
          <w:lang w:eastAsia="zh-Hans"/>
        </w:rPr>
        <w:t>9</w:t>
      </w:r>
      <w:r>
        <w:rPr>
          <w:rFonts w:hint="eastAsia" w:ascii="仿宋_GB2312" w:cs="仿宋_GB2312"/>
          <w:color w:val="auto"/>
          <w:kern w:val="2"/>
          <w:sz w:val="32"/>
          <w:szCs w:val="32"/>
          <w:lang w:val="en-US" w:eastAsia="zh-CN"/>
        </w:rPr>
        <w:t>7</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享受政策性补贴的企业</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受益企业</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97</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8</w:t>
      </w:r>
      <w:r>
        <w:rPr>
          <w:rFonts w:hint="eastAsia" w:ascii="仿宋_GB2312" w:cs="仿宋_GB2312"/>
          <w:color w:val="auto"/>
          <w:kern w:val="2"/>
          <w:sz w:val="32"/>
          <w:szCs w:val="32"/>
        </w:rPr>
        <w:t>分。</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6"/>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ascii="仿宋_GB2312"/>
          <w:color w:val="auto"/>
          <w:sz w:val="32"/>
          <w:szCs w:val="32"/>
          <w:lang w:val="en-US" w:eastAsia="zh-CN"/>
        </w:rPr>
        <w:t>塔城地区沙湾市商务和工业信息化局2023年企业政策性补贴</w:t>
      </w:r>
      <w:r>
        <w:rPr>
          <w:rFonts w:hint="eastAsia" w:ascii="仿宋_GB2312"/>
          <w:color w:val="auto"/>
          <w:sz w:val="32"/>
          <w:szCs w:val="32"/>
          <w:lang w:eastAsia="zh-Hans"/>
        </w:rPr>
        <w:t>项目预算金额</w:t>
      </w:r>
      <w:r>
        <w:rPr>
          <w:rFonts w:hint="eastAsia" w:ascii="仿宋_GB2312"/>
          <w:color w:val="auto"/>
          <w:sz w:val="32"/>
          <w:szCs w:val="32"/>
          <w:lang w:val="en-US" w:eastAsia="zh-CN"/>
        </w:rPr>
        <w:t>170.57</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170.57</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170.57</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hint="eastAsia"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olor w:val="auto"/>
          <w:sz w:val="32"/>
          <w:szCs w:val="32"/>
          <w:lang w:val="en-US" w:eastAsia="zh-CN"/>
        </w:rPr>
        <w:t>塔城地区沙湾市商务和工业信息化局2023年企业政策性补贴</w:t>
      </w:r>
      <w:r>
        <w:rPr>
          <w:rFonts w:hint="eastAsia" w:ascii="仿宋_GB2312"/>
          <w:color w:val="auto"/>
          <w:sz w:val="32"/>
          <w:szCs w:val="32"/>
        </w:rPr>
        <w:t>项目的绩效目标及指标已经全部达成，不存在偏差情况。</w:t>
      </w:r>
      <w:bookmarkEnd w:id="16"/>
      <w:bookmarkEnd w:id="17"/>
    </w:p>
    <w:p>
      <w:pPr>
        <w:pStyle w:val="4"/>
        <w:spacing w:line="600" w:lineRule="exact"/>
        <w:ind w:left="560" w:leftChars="200" w:firstLine="0" w:firstLineChars="0"/>
        <w:rPr>
          <w:rFonts w:hint="eastAsia" w:ascii="楷体_GB2312" w:eastAsia="楷体_GB2312"/>
          <w:color w:val="auto"/>
          <w:szCs w:val="32"/>
          <w:lang w:eastAsia="zh-CN"/>
        </w:rPr>
      </w:pPr>
      <w:r>
        <w:rPr>
          <w:rFonts w:hint="eastAsia" w:ascii="楷体_GB2312" w:eastAsia="楷体_GB2312"/>
          <w:color w:val="auto"/>
          <w:szCs w:val="32"/>
          <w:lang w:eastAsia="zh-CN"/>
        </w:rPr>
        <w:t>六、主要经验及做法、存在的问题及原因分析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spacing w:line="360" w:lineRule="auto"/>
        <w:ind w:firstLine="640" w:firstLineChars="200"/>
        <w:outlineLvl w:val="0"/>
        <w:rPr>
          <w:rFonts w:hint="eastAsia" w:ascii="仿宋_GB2312" w:hAnsi="仿宋_GB2312" w:eastAsia="仿宋_GB2312" w:cs="仿宋_GB2312"/>
          <w:color w:val="auto"/>
          <w:kern w:val="0"/>
          <w:sz w:val="32"/>
          <w:szCs w:val="32"/>
          <w:lang w:val="en-US" w:eastAsia="zh-CN" w:bidi="ar-SA"/>
        </w:rPr>
      </w:pPr>
      <w:bookmarkStart w:id="18" w:name="_Toc68364674"/>
      <w:r>
        <w:rPr>
          <w:rFonts w:hint="eastAsia" w:ascii="仿宋_GB2312" w:hAnsi="仿宋_GB2312" w:eastAsia="仿宋_GB2312" w:cs="仿宋_GB2312"/>
          <w:color w:val="auto"/>
          <w:kern w:val="0"/>
          <w:sz w:val="32"/>
          <w:szCs w:val="32"/>
          <w:lang w:val="en-US" w:eastAsia="zh-CN" w:bidi="ar-SA"/>
        </w:rPr>
        <w:t>项目资金要及时</w:t>
      </w:r>
      <w:r>
        <w:rPr>
          <w:rFonts w:hint="eastAsia" w:ascii="仿宋_GB2312" w:hAnsi="仿宋_GB2312" w:cs="仿宋_GB2312"/>
          <w:color w:val="auto"/>
          <w:kern w:val="0"/>
          <w:sz w:val="32"/>
          <w:szCs w:val="32"/>
          <w:lang w:val="en-US" w:eastAsia="zh-CN" w:bidi="ar-SA"/>
        </w:rPr>
        <w:t>足额地拨付</w:t>
      </w:r>
      <w:r>
        <w:rPr>
          <w:rFonts w:hint="eastAsia" w:ascii="仿宋_GB2312" w:hAnsi="仿宋_GB2312" w:eastAsia="仿宋_GB2312" w:cs="仿宋_GB2312"/>
          <w:color w:val="auto"/>
          <w:kern w:val="0"/>
          <w:sz w:val="32"/>
          <w:szCs w:val="32"/>
          <w:lang w:val="en-US" w:eastAsia="zh-CN" w:bidi="ar-SA"/>
        </w:rPr>
        <w:t>给各项目单位，无截留、挪用及改变专项资金的用途等。对项目单位专项资金的使用情况进行跟踪和监督，并定期对执行单位专项资金进行检查，使专项资金充分发挥效应。</w:t>
      </w:r>
      <w:r>
        <w:rPr>
          <w:rFonts w:hint="eastAsia" w:ascii="仿宋_GB2312" w:hAnsi="仿宋_GB2312" w:cs="仿宋_GB2312"/>
          <w:color w:val="auto"/>
          <w:kern w:val="0"/>
          <w:sz w:val="32"/>
          <w:szCs w:val="32"/>
          <w:lang w:val="en-US" w:eastAsia="zh-CN" w:bidi="ar-SA"/>
        </w:rPr>
        <w:t>商务和工业信息化局</w:t>
      </w:r>
      <w:r>
        <w:rPr>
          <w:rFonts w:hint="eastAsia" w:ascii="仿宋_GB2312" w:hAnsi="仿宋_GB2312" w:eastAsia="仿宋_GB2312" w:cs="仿宋_GB2312"/>
          <w:color w:val="auto"/>
          <w:kern w:val="0"/>
          <w:sz w:val="32"/>
          <w:szCs w:val="32"/>
          <w:lang w:val="en-US" w:eastAsia="zh-CN" w:bidi="ar-SA"/>
        </w:rPr>
        <w:t>绩效监控工作计划按照绩效目标设定、绩效责任分解、绩效运行监控、绩效考核评估、绩效整改提升等五个方面实施。（1）绩效目标设定。绩效考核指标由业务工作实绩和年度重点工作、履职能力等内容组成。（2）绩效责任分解。根据年度绩效目标，从提升工作绩效入手，分解和细化绩效目标，明确项目绩效目标分管领导、责任科室及责任人。（3）绩效运行监控。根据工作实际，加强绩效指标运行监控，制定措施办法，建立内部监控机制，推进工作目标落实。（4）绩效考核评估。按照单位整体支出绩效监控情况表，开展绩效自我评估和分析。（5）绩效整改提升。对指标考核中反映出的不足之处，进行分析，制定整改措施，以绩效监控促进工作提升。</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lang w:val="en-US" w:eastAsia="zh-CN"/>
        </w:rPr>
        <w:t>2</w:t>
      </w:r>
      <w:r>
        <w:rPr>
          <w:rFonts w:hint="eastAsia" w:ascii="仿宋_GB2312" w:hAnsi="仿宋_GB2312" w:cs="仿宋_GB2312"/>
          <w:b/>
          <w:bCs/>
          <w:color w:val="auto"/>
          <w:sz w:val="32"/>
          <w:szCs w:val="32"/>
        </w:rPr>
        <w:t>.项目支出绩效评价存在局限，客观性有待加强</w:t>
      </w:r>
    </w:p>
    <w:p>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spacing w:line="600" w:lineRule="exact"/>
        <w:ind w:firstLine="624"/>
        <w:rPr>
          <w:color w:val="auto"/>
          <w:spacing w:val="-4"/>
          <w:sz w:val="32"/>
          <w:szCs w:val="32"/>
        </w:rPr>
      </w:pPr>
      <w:r>
        <w:rPr>
          <w:rFonts w:hint="eastAsia"/>
          <w:color w:val="auto"/>
          <w:spacing w:val="-4"/>
          <w:sz w:val="32"/>
          <w:szCs w:val="32"/>
        </w:rPr>
        <w:t>如有</w:t>
      </w:r>
      <w:r>
        <w:rPr>
          <w:rFonts w:hint="eastAsia"/>
          <w:color w:val="auto"/>
          <w:spacing w:val="-4"/>
          <w:sz w:val="32"/>
          <w:szCs w:val="32"/>
          <w:lang w:eastAsia="zh-Hans"/>
        </w:rPr>
        <w:t>针对此项目方面的意见建议</w:t>
      </w:r>
      <w:r>
        <w:rPr>
          <w:rFonts w:hint="eastAsia"/>
          <w:color w:val="auto"/>
          <w:spacing w:val="-4"/>
          <w:sz w:val="32"/>
          <w:szCs w:val="32"/>
        </w:rPr>
        <w:t>放于此处。</w:t>
      </w:r>
      <w:r>
        <w:rPr>
          <w:rFonts w:hint="eastAsia"/>
          <w:color w:val="auto"/>
          <w:spacing w:val="-4"/>
          <w:sz w:val="32"/>
          <w:szCs w:val="32"/>
          <w:lang w:eastAsia="zh-Hans"/>
        </w:rPr>
        <w:t>根据实际情况填写</w:t>
      </w:r>
      <w:r>
        <w:rPr>
          <w:color w:val="auto"/>
          <w:spacing w:val="-4"/>
          <w:sz w:val="32"/>
          <w:szCs w:val="32"/>
          <w:lang w:eastAsia="zh-Hans"/>
        </w:rPr>
        <w:t>。</w:t>
      </w:r>
      <w:r>
        <w:rPr>
          <w:rFonts w:hint="eastAsia"/>
          <w:color w:val="auto"/>
          <w:spacing w:val="-4"/>
          <w:sz w:val="32"/>
          <w:szCs w:val="32"/>
          <w:lang w:eastAsia="zh-Hans"/>
        </w:rPr>
        <w:t>如</w:t>
      </w:r>
      <w:r>
        <w:rPr>
          <w:color w:val="auto"/>
          <w:spacing w:val="-4"/>
          <w:sz w:val="32"/>
          <w:szCs w:val="32"/>
          <w:lang w:eastAsia="zh-Hans"/>
        </w:rPr>
        <w:t>：</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1.加强培训，提高相关人员工作水平</w:t>
      </w:r>
    </w:p>
    <w:p>
      <w:pPr>
        <w:pStyle w:val="21"/>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2.扎实推进档案规范化建设，提升档案管理水平</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3. 高度重视，加强领导</w:t>
      </w:r>
    </w:p>
    <w:p>
      <w:pPr>
        <w:pStyle w:val="21"/>
        <w:spacing w:line="600" w:lineRule="exact"/>
        <w:ind w:firstLine="640"/>
        <w:rPr>
          <w:rFonts w:hint="eastAsia" w:ascii="仿宋_GB2312" w:hAnsi="仿宋_GB2312" w:cs="仿宋_GB2312"/>
          <w:sz w:val="32"/>
          <w:szCs w:val="32"/>
        </w:rPr>
      </w:pPr>
      <w:r>
        <w:rPr>
          <w:rFonts w:hint="eastAsia" w:ascii="仿宋_GB2312"/>
          <w:color w:val="auto"/>
          <w:sz w:val="32"/>
          <w:szCs w:val="32"/>
        </w:rPr>
        <w:t>高度重视，加强领导</w:t>
      </w:r>
      <w:r>
        <w:rPr>
          <w:rFonts w:hint="eastAsia" w:ascii="仿宋_GB2312"/>
          <w:sz w:val="32"/>
          <w:szCs w:val="32"/>
        </w:rPr>
        <w:t>，精心组织。项目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21"/>
        <w:spacing w:line="600" w:lineRule="exact"/>
        <w:ind w:firstLine="643"/>
        <w:rPr>
          <w:rFonts w:hint="default" w:ascii="仿宋_GB2312"/>
          <w:b/>
          <w:bCs/>
          <w:sz w:val="32"/>
          <w:szCs w:val="32"/>
        </w:rPr>
      </w:pPr>
      <w:r>
        <w:rPr>
          <w:rFonts w:hint="eastAsia" w:ascii="仿宋_GB2312"/>
          <w:b/>
          <w:bCs/>
          <w:sz w:val="32"/>
          <w:szCs w:val="32"/>
          <w:lang w:val="en-US" w:eastAsia="zh-CN"/>
        </w:rPr>
        <w:t>4.</w:t>
      </w:r>
      <w:r>
        <w:rPr>
          <w:rFonts w:hint="default" w:ascii="仿宋_GB2312"/>
          <w:b/>
          <w:bCs/>
          <w:sz w:val="32"/>
          <w:szCs w:val="32"/>
        </w:rPr>
        <w:t>加大宣传力度，强化绩效理念</w:t>
      </w:r>
    </w:p>
    <w:p>
      <w:pPr>
        <w:pStyle w:val="21"/>
        <w:spacing w:line="600" w:lineRule="exact"/>
        <w:ind w:firstLine="640"/>
        <w:rPr>
          <w:rFonts w:hint="eastAsia" w:ascii="仿宋_GB2312"/>
          <w:sz w:val="32"/>
          <w:szCs w:val="32"/>
        </w:rPr>
      </w:pPr>
      <w:r>
        <w:rPr>
          <w:rFonts w:hint="default"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7"/>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加强业务培训，提升专业能力</w:t>
      </w:r>
    </w:p>
    <w:p>
      <w:pPr>
        <w:pStyle w:val="21"/>
        <w:spacing w:line="600" w:lineRule="exact"/>
        <w:ind w:firstLine="640"/>
        <w:rPr>
          <w:rFonts w:hint="default" w:ascii="仿宋_GB2312"/>
          <w:sz w:val="32"/>
          <w:szCs w:val="32"/>
        </w:rPr>
      </w:pPr>
      <w:r>
        <w:rPr>
          <w:rFonts w:hint="default"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7"/>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健全管理机制，促进深度融合</w:t>
      </w:r>
    </w:p>
    <w:p>
      <w:pPr>
        <w:pStyle w:val="21"/>
        <w:spacing w:line="600" w:lineRule="exact"/>
        <w:ind w:firstLine="640"/>
        <w:rPr>
          <w:rFonts w:hint="default" w:ascii="仿宋_GB2312"/>
          <w:sz w:val="32"/>
          <w:szCs w:val="32"/>
        </w:rPr>
      </w:pPr>
      <w:r>
        <w:rPr>
          <w:rFonts w:hint="default" w:ascii="仿宋_GB2312"/>
          <w:sz w:val="32"/>
          <w:szCs w:val="32"/>
        </w:rPr>
        <w:t>目前县级财政部门的预算股、资金</w:t>
      </w:r>
      <w:r>
        <w:rPr>
          <w:rFonts w:hint="eastAsia" w:ascii="仿宋_GB2312"/>
          <w:sz w:val="32"/>
          <w:szCs w:val="32"/>
          <w:lang w:eastAsia="zh-CN"/>
        </w:rPr>
        <w:t>管理股和</w:t>
      </w:r>
      <w:r>
        <w:rPr>
          <w:rFonts w:hint="default" w:ascii="仿宋_GB2312"/>
          <w:sz w:val="32"/>
          <w:szCs w:val="32"/>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iMDQwMzcwZGUwMDE2OGMzZmFmNzZmNTQ5MjliMmE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507"/>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D14E0A"/>
    <w:rsid w:val="078254E2"/>
    <w:rsid w:val="0A806631"/>
    <w:rsid w:val="0CEB0F40"/>
    <w:rsid w:val="104D284B"/>
    <w:rsid w:val="12F1313F"/>
    <w:rsid w:val="152879B2"/>
    <w:rsid w:val="1B5D37CE"/>
    <w:rsid w:val="1F732AF0"/>
    <w:rsid w:val="206D1A9A"/>
    <w:rsid w:val="245E1E24"/>
    <w:rsid w:val="27A5681B"/>
    <w:rsid w:val="2A750EFE"/>
    <w:rsid w:val="2E483E7E"/>
    <w:rsid w:val="2FF22A22"/>
    <w:rsid w:val="33944516"/>
    <w:rsid w:val="33A44603"/>
    <w:rsid w:val="35BB707F"/>
    <w:rsid w:val="384A6387"/>
    <w:rsid w:val="38BA7D32"/>
    <w:rsid w:val="3A2F7D71"/>
    <w:rsid w:val="3C277440"/>
    <w:rsid w:val="3E224E4C"/>
    <w:rsid w:val="3E2D1506"/>
    <w:rsid w:val="40E90B7A"/>
    <w:rsid w:val="43BB5103"/>
    <w:rsid w:val="45A0456D"/>
    <w:rsid w:val="481229CA"/>
    <w:rsid w:val="4857563B"/>
    <w:rsid w:val="499D42C9"/>
    <w:rsid w:val="49A75425"/>
    <w:rsid w:val="52232C6A"/>
    <w:rsid w:val="58822D33"/>
    <w:rsid w:val="5C1C2554"/>
    <w:rsid w:val="5D7317A1"/>
    <w:rsid w:val="5EDF9208"/>
    <w:rsid w:val="5F016EDE"/>
    <w:rsid w:val="5FAFB075"/>
    <w:rsid w:val="636520BE"/>
    <w:rsid w:val="647C4368"/>
    <w:rsid w:val="67D81E5C"/>
    <w:rsid w:val="68291A1A"/>
    <w:rsid w:val="691B1594"/>
    <w:rsid w:val="69650970"/>
    <w:rsid w:val="6DB30687"/>
    <w:rsid w:val="6F0D6C22"/>
    <w:rsid w:val="6FD35114"/>
    <w:rsid w:val="6FE70C15"/>
    <w:rsid w:val="6FF38B9B"/>
    <w:rsid w:val="709E6AD1"/>
    <w:rsid w:val="70F1418A"/>
    <w:rsid w:val="73D9A77D"/>
    <w:rsid w:val="73F90A54"/>
    <w:rsid w:val="75003802"/>
    <w:rsid w:val="7657F55C"/>
    <w:rsid w:val="76D2301A"/>
    <w:rsid w:val="77861774"/>
    <w:rsid w:val="77978BBA"/>
    <w:rsid w:val="77FD56A3"/>
    <w:rsid w:val="786D3A99"/>
    <w:rsid w:val="79300B45"/>
    <w:rsid w:val="79A10018"/>
    <w:rsid w:val="7AFFA044"/>
    <w:rsid w:val="7BC266DF"/>
    <w:rsid w:val="7C2E3ECA"/>
    <w:rsid w:val="7C55A6FE"/>
    <w:rsid w:val="7C7F22A6"/>
    <w:rsid w:val="7D8F4D8B"/>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22</TotalTime>
  <ScaleCrop>false</ScaleCrop>
  <LinksUpToDate>false</LinksUpToDate>
  <CharactersWithSpaces>8796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2024-11-08T16:00:25Z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235B44973DA9A7007EC2D165511795CE_42</vt:lpwstr>
  </property>
</Properties>
</file>