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BC30C">
      <w:pPr>
        <w:rPr>
          <w:rFonts w:ascii="黑体" w:hAnsi="黑体" w:eastAsia="黑体"/>
          <w:sz w:val="32"/>
          <w:szCs w:val="32"/>
        </w:rPr>
      </w:pPr>
    </w:p>
    <w:p w14:paraId="3A77E0CE">
      <w:pPr>
        <w:jc w:val="center"/>
        <w:rPr>
          <w:rFonts w:ascii="方正小标宋_GBK" w:hAnsi="宋体" w:eastAsia="方正小标宋_GBK"/>
          <w:sz w:val="44"/>
          <w:szCs w:val="44"/>
        </w:rPr>
      </w:pPr>
    </w:p>
    <w:p w14:paraId="41ABE59A">
      <w:pPr>
        <w:jc w:val="center"/>
        <w:rPr>
          <w:rFonts w:ascii="方正小标宋_GBK" w:hAnsi="宋体" w:eastAsia="方正小标宋_GBK"/>
          <w:sz w:val="44"/>
          <w:szCs w:val="44"/>
        </w:rPr>
      </w:pPr>
      <w:r>
        <w:rPr>
          <w:rFonts w:hint="eastAsia" w:ascii="方正小标宋_GBK" w:hAnsi="宋体" w:eastAsia="方正小标宋_GBK"/>
          <w:sz w:val="44"/>
          <w:szCs w:val="44"/>
        </w:rPr>
        <w:t>沙湾市供销合作社联合社</w:t>
      </w:r>
    </w:p>
    <w:p w14:paraId="4B32093B">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3FE0F13E">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3DC0AA13">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351B2DC2">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EF59291">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29E98B9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F875C8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2484FE6">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1FDBC2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1D07BE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EFEA7B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214F95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812EA2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27EC57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07F2B4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5BB875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2333F2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45549B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FE84D62">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EDD487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B852D3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84690D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1438DBF">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68DECBF">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1DBDD1F">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0066C3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6C1477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DBB238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B53FE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CFD9EB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319391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D5597F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2A68C9F">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E960D93">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0F620B2">
      <w:r>
        <w:rPr>
          <w:rFonts w:hint="eastAsia" w:ascii="仿宋_GB2312" w:hAnsi="仿宋_GB2312" w:eastAsia="仿宋_GB2312" w:cs="仿宋_GB2312"/>
          <w:sz w:val="32"/>
          <w:szCs w:val="32"/>
        </w:rPr>
        <w:fldChar w:fldCharType="end"/>
      </w:r>
    </w:p>
    <w:p w14:paraId="4D27093F">
      <w:pPr>
        <w:rPr>
          <w:rFonts w:ascii="仿宋_GB2312" w:eastAsia="仿宋_GB2312"/>
          <w:sz w:val="32"/>
          <w:szCs w:val="32"/>
        </w:rPr>
      </w:pPr>
      <w:r>
        <w:rPr>
          <w:rFonts w:hint="eastAsia" w:ascii="仿宋_GB2312" w:eastAsia="仿宋_GB2312"/>
          <w:sz w:val="32"/>
          <w:szCs w:val="32"/>
        </w:rPr>
        <w:br w:type="page"/>
      </w:r>
    </w:p>
    <w:p w14:paraId="47968921">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部门概况</w:t>
      </w:r>
      <w:bookmarkEnd w:id="0"/>
      <w:bookmarkEnd w:id="1"/>
    </w:p>
    <w:p w14:paraId="688E1B2C">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2101791">
      <w:pPr>
        <w:keepNext w:val="0"/>
        <w:keepLines w:val="0"/>
        <w:widowControl w:val="0"/>
        <w:suppressLineNumbers w:val="0"/>
        <w:spacing w:before="0" w:beforeAutospacing="0" w:after="0" w:afterAutospacing="0"/>
        <w:ind w:left="0" w:right="0" w:firstLine="640" w:firstLineChars="200"/>
        <w:jc w:val="both"/>
        <w:rPr>
          <w:rFonts w:hint="default" w:ascii="仿宋_GB2312" w:eastAsia="仿宋_GB2312" w:cs="仿宋_GB2312"/>
          <w:sz w:val="32"/>
          <w:szCs w:val="32"/>
          <w:lang w:val="en-US"/>
        </w:rPr>
      </w:pPr>
      <w:bookmarkStart w:id="4" w:name="_Toc31238"/>
      <w:bookmarkStart w:id="5" w:name="_Toc2151"/>
      <w:r>
        <w:rPr>
          <w:rFonts w:hint="default" w:ascii="仿宋_GB2312" w:hAnsi="Times New Roman" w:eastAsia="仿宋_GB2312" w:cs="仿宋_GB2312"/>
          <w:kern w:val="2"/>
          <w:sz w:val="32"/>
          <w:szCs w:val="32"/>
          <w:lang w:val="en-US" w:eastAsia="zh-CN" w:bidi="ar"/>
        </w:rPr>
        <w:t>　(一)在沙湾市委、市人民政府的领导下，在供销社系统认真贯彻落实农村经济和社会发展的方针、政策，研究制定全市供销系统和所属的农村合作经济组织的发展规划和年度计划,指导全市供销社系统的改革发展和所属农村合作经济组织的业务活动。</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二)组织指导全市供销社系统做好农业、农村、农民服务工作，参与培育农产品市场体系，发展和完善农村重要农业生产资料、日用消费品、新型农副产品、再生资源回收利用等经营服务网络体系建设,指导推进供销社系统内有关农村流通现代化及连锁经营、物流配送等现代化流通方式，配合相关部门做好电子商务工作，提升传统经营网络。</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三)按照市人民政府授权，负责对重要农业生产资料、日用消费品、农副产品、再生资源等商品的组织、协调和经营管理;负责系统内棉花加工企业的指导协调工作;负责协调系统内农资企业的化肥、农药等重要农资商品的保障供应工作。</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(四)指导基层供销合作社、所属专业合作社和社</w:t>
      </w:r>
      <w:r>
        <w:rPr>
          <w:rFonts w:hint="default" w:ascii="仿宋_GB2312" w:hAnsi="Times New Roman" w:eastAsia="仿宋_GB2312" w:cs="仿宋_GB2312"/>
          <w:kern w:val="2"/>
          <w:sz w:val="32"/>
          <w:szCs w:val="32"/>
          <w:highlight w:val="none"/>
          <w:lang w:val="en-US" w:eastAsia="zh-CN" w:bidi="ar"/>
        </w:rPr>
        <w:t>属</w:t>
      </w:r>
      <w:r>
        <w:rPr>
          <w:rFonts w:hint="eastAsia" w:ascii="仿宋_GB2312" w:eastAsia="仿宋_GB2312" w:cs="仿宋_GB2312"/>
          <w:kern w:val="2"/>
          <w:sz w:val="32"/>
          <w:szCs w:val="32"/>
          <w:highlight w:val="none"/>
          <w:lang w:val="en-US" w:eastAsia="zh-CN" w:bidi="ar"/>
        </w:rPr>
        <w:t>参</w:t>
      </w:r>
      <w:r>
        <w:rPr>
          <w:rFonts w:hint="default" w:ascii="仿宋_GB2312" w:hAnsi="Times New Roman" w:eastAsia="仿宋_GB2312" w:cs="仿宋_GB2312"/>
          <w:kern w:val="2"/>
          <w:sz w:val="32"/>
          <w:szCs w:val="32"/>
          <w:lang w:val="en-US" w:eastAsia="zh-CN" w:bidi="ar"/>
        </w:rPr>
        <w:t>股企业开展联合与合作，推进新农村现代流通网络建设;健全农村社会化服务体系，构建运转高效、功能完备、城乡并举、工贸并重的农村现代化经营服务新体系;指导基层供销合作社、所属的农村合作经济组织建设，完善基层供销合作社、所属的农村合作经济组织管理制度，增强联合社的服务功能。</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(五)负责全市供销系统指导、协调等行业管理工作，向市委、市人民政府及有关部门反映社员及基层供销合作社的意见和要求，维护基层供销合作社、社属参股企业和全体社员的合法权益。</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(六)依据《中华人民共和国公司法》规定，行使市供销社社有资产出资人代表职能,依法履行出资人职责,享有出资人权益。</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七)协调、指导基层供销合作社、领办创办的农民专业合作社、社属参股企业参与和推进农业产业化经营,加强农产品市场调研，培育市场、信息服务体系建设，做好为农业、农村、农民的服务工作;负责落实各级政府关于系统内供销合作社的各项优惠政策。</w:t>
      </w:r>
      <w:r>
        <w:rPr>
          <w:rFonts w:hint="default" w:ascii="仿宋_GB2312" w:hAnsi="Times New Roman" w:eastAsia="仿宋_GB2312" w:cs="仿宋_GB2312"/>
          <w:kern w:val="2"/>
          <w:sz w:val="32"/>
          <w:szCs w:val="32"/>
          <w:lang w:val="en-US" w:eastAsia="zh-CN" w:bidi="ar"/>
        </w:rPr>
        <w:br w:type="textWrapping"/>
      </w:r>
      <w:r>
        <w:rPr>
          <w:rFonts w:hint="default" w:ascii="仿宋_GB2312" w:hAnsi="Times New Roman" w:eastAsia="仿宋_GB2312" w:cs="仿宋_GB2312"/>
          <w:kern w:val="2"/>
          <w:sz w:val="32"/>
          <w:szCs w:val="32"/>
          <w:lang w:val="en-US" w:eastAsia="zh-CN" w:bidi="ar"/>
        </w:rPr>
        <w:t>　(八)承办市委、市人民政府和上级行业主管部门交办的其他事项。</w:t>
      </w:r>
      <w:r>
        <w:rPr>
          <w:rFonts w:hint="default" w:ascii="仿宋_GB2312" w:hAnsi="Times New Roman" w:eastAsia="仿宋_GB2312" w:cs="仿宋_GB2312"/>
          <w:kern w:val="2"/>
          <w:sz w:val="32"/>
          <w:szCs w:val="32"/>
          <w:lang w:val="en-US" w:eastAsia="zh-CN" w:bidi="ar"/>
        </w:rPr>
        <w:br w:type="textWrapping"/>
      </w:r>
    </w:p>
    <w:p w14:paraId="5D116070">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A7541E8">
      <w:pPr>
        <w:ind w:firstLine="640" w:firstLineChars="200"/>
        <w:jc w:val="left"/>
        <w:rPr>
          <w:rFonts w:hint="eastAsia" w:ascii="仿宋_GB2312" w:hAnsi="黑体" w:eastAsia="仿宋_GB2312" w:cs="宋体"/>
          <w:bCs/>
          <w:kern w:val="0"/>
          <w:sz w:val="32"/>
          <w:szCs w:val="32"/>
          <w:lang w:val="en-US" w:eastAsia="zh-CN"/>
        </w:rPr>
      </w:pPr>
      <w:r>
        <w:rPr>
          <w:rFonts w:hint="eastAsia" w:ascii="仿宋_GB2312" w:eastAsia="仿宋_GB2312"/>
          <w:sz w:val="32"/>
          <w:szCs w:val="32"/>
        </w:rPr>
        <w:t>沙湾市供销合作社联合社2023年度，实有人数</w:t>
      </w:r>
      <w:r>
        <w:rPr>
          <w:rFonts w:hint="eastAsia" w:ascii="仿宋_GB2312" w:eastAsia="仿宋_GB2312"/>
          <w:sz w:val="32"/>
          <w:szCs w:val="32"/>
          <w:lang w:val="zh-CN"/>
        </w:rPr>
        <w:t>27</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w:t>
      </w:r>
      <w:r>
        <w:rPr>
          <w:rFonts w:hint="eastAsia" w:ascii="仿宋_GB2312" w:eastAsia="仿宋_GB2312"/>
          <w:sz w:val="32"/>
          <w:szCs w:val="32"/>
          <w:lang w:eastAsia="zh-CN"/>
        </w:rPr>
        <w:t>，</w:t>
      </w:r>
      <w:r>
        <w:rPr>
          <w:rFonts w:hint="eastAsia" w:ascii="仿宋_GB2312" w:eastAsia="仿宋_GB2312"/>
          <w:sz w:val="32"/>
          <w:szCs w:val="32"/>
        </w:rPr>
        <w:t>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20</w:t>
      </w:r>
      <w:r>
        <w:rPr>
          <w:rFonts w:hint="eastAsia" w:ascii="仿宋_GB2312" w:eastAsia="仿宋_GB2312"/>
          <w:sz w:val="32"/>
          <w:szCs w:val="32"/>
        </w:rPr>
        <w:t>人。</w:t>
      </w:r>
    </w:p>
    <w:p w14:paraId="467D39DB">
      <w:pPr>
        <w:keepNext w:val="0"/>
        <w:keepLines w:val="0"/>
        <w:widowControl w:val="0"/>
        <w:suppressLineNumbers w:val="0"/>
        <w:spacing w:before="0" w:beforeAutospacing="0" w:after="0" w:afterAutospacing="0"/>
        <w:ind w:left="0" w:right="0" w:firstLine="640" w:firstLineChars="200"/>
        <w:jc w:val="both"/>
        <w:rPr>
          <w:rFonts w:hint="default" w:ascii="仿宋_GB2312" w:hAnsi="Times New Roman" w:eastAsia="仿宋_GB2312" w:cs="仿宋_GB2312"/>
          <w:kern w:val="2"/>
          <w:sz w:val="32"/>
          <w:szCs w:val="32"/>
          <w:highlight w:val="none"/>
          <w:lang w:val="en-US" w:eastAsia="zh-CN" w:bidi="ar"/>
        </w:rPr>
      </w:pPr>
      <w:r>
        <w:rPr>
          <w:rFonts w:hint="eastAsia" w:ascii="仿宋_GB2312" w:hAnsi="黑体" w:eastAsia="仿宋_GB2312" w:cs="宋体"/>
          <w:bCs/>
          <w:kern w:val="0"/>
          <w:sz w:val="32"/>
          <w:szCs w:val="32"/>
          <w:lang w:val="en-US" w:eastAsia="zh-CN"/>
        </w:rPr>
        <w:t>本</w:t>
      </w:r>
      <w:r>
        <w:rPr>
          <w:rFonts w:hint="eastAsia" w:ascii="仿宋_GB2312" w:hAnsi="黑体" w:eastAsia="仿宋_GB2312" w:cs="宋体"/>
          <w:bCs/>
          <w:kern w:val="0"/>
          <w:sz w:val="32"/>
          <w:szCs w:val="32"/>
        </w:rPr>
        <w:t>单位无下属预算单位，</w:t>
      </w:r>
      <w:r>
        <w:rPr>
          <w:rFonts w:hint="eastAsia" w:ascii="仿宋_GB2312" w:eastAsia="仿宋_GB2312"/>
          <w:sz w:val="32"/>
          <w:szCs w:val="32"/>
          <w:highlight w:val="none"/>
          <w:lang w:eastAsia="zh-CN"/>
        </w:rPr>
        <w:t>下设</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lang w:eastAsia="zh-CN"/>
        </w:rPr>
        <w:t>个处室，分别是：</w:t>
      </w:r>
      <w:r>
        <w:rPr>
          <w:rFonts w:hint="default" w:ascii="仿宋_GB2312" w:hAnsi="Times New Roman" w:eastAsia="仿宋_GB2312" w:cs="仿宋_GB2312"/>
          <w:kern w:val="2"/>
          <w:sz w:val="32"/>
          <w:szCs w:val="32"/>
          <w:highlight w:val="none"/>
          <w:lang w:val="en-US" w:eastAsia="zh-CN" w:bidi="ar"/>
        </w:rPr>
        <w:t>沙湾市供销合作社联合社主任室、沙湾市供销合作社联合社书记室、沙湾市供销合作社联合社办公室、沙湾市供销合作社联合社财务室、沙湾市供销合作社联合社文印室。</w:t>
      </w:r>
      <w:bookmarkStart w:id="6" w:name="_Toc29374"/>
      <w:bookmarkStart w:id="7" w:name="_Toc3092"/>
    </w:p>
    <w:p w14:paraId="4A2DEA0C">
      <w:pPr>
        <w:rPr>
          <w:rFonts w:hint="eastAsia" w:ascii="仿宋_GB2312" w:hAnsi="Times New Roman" w:eastAsia="仿宋_GB2312" w:cs="仿宋_GB2312"/>
          <w:kern w:val="2"/>
          <w:sz w:val="32"/>
          <w:szCs w:val="32"/>
          <w:highlight w:val="none"/>
          <w:lang w:val="en-US" w:eastAsia="zh-CN" w:bidi="ar"/>
        </w:rPr>
      </w:pPr>
      <w:r>
        <w:rPr>
          <w:rFonts w:hint="eastAsia" w:ascii="仿宋_GB2312" w:hAnsi="Times New Roman" w:eastAsia="仿宋_GB2312" w:cs="仿宋_GB2312"/>
          <w:kern w:val="2"/>
          <w:sz w:val="32"/>
          <w:szCs w:val="32"/>
          <w:highlight w:val="none"/>
          <w:lang w:val="en-US" w:eastAsia="zh-CN" w:bidi="ar"/>
        </w:rPr>
        <w:br w:type="page"/>
      </w:r>
    </w:p>
    <w:p w14:paraId="7A8B5E25">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1A1DF637">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EED62B6">
      <w:pPr>
        <w:ind w:firstLine="640" w:firstLineChars="200"/>
        <w:jc w:val="left"/>
        <w:rPr>
          <w:rFonts w:ascii="仿宋_GB2312" w:eastAsia="仿宋_GB2312"/>
          <w:sz w:val="32"/>
          <w:szCs w:val="32"/>
        </w:rPr>
      </w:pPr>
      <w:r>
        <w:rPr>
          <w:rFonts w:hint="eastAsia" w:ascii="仿宋_GB2312" w:eastAsia="仿宋_GB2312"/>
          <w:sz w:val="32"/>
          <w:szCs w:val="32"/>
        </w:rPr>
        <w:t>2023年度收入总计144.45万元，其中：本年收入合计144.45万元，使用非财政拨款结余0.00万元，年初结转和结余0.00万元。</w:t>
      </w:r>
    </w:p>
    <w:p w14:paraId="28378DBB">
      <w:pPr>
        <w:ind w:firstLine="640" w:firstLineChars="200"/>
        <w:jc w:val="left"/>
        <w:rPr>
          <w:rFonts w:ascii="仿宋_GB2312" w:eastAsia="仿宋_GB2312"/>
          <w:sz w:val="32"/>
          <w:szCs w:val="32"/>
        </w:rPr>
      </w:pPr>
      <w:r>
        <w:rPr>
          <w:rFonts w:hint="eastAsia" w:ascii="仿宋_GB2312" w:eastAsia="仿宋_GB2312"/>
          <w:sz w:val="32"/>
          <w:szCs w:val="32"/>
        </w:rPr>
        <w:t>2023年度支出总计144.45万元，其中：本年支出合计144.45万元，结余分配0.00万元，年末结转和结余0.00万元。</w:t>
      </w:r>
    </w:p>
    <w:p w14:paraId="133C4D7D">
      <w:pPr>
        <w:ind w:firstLine="640" w:firstLineChars="200"/>
        <w:jc w:val="left"/>
        <w:rPr>
          <w:rFonts w:hint="eastAsia" w:ascii="仿宋_GB2312" w:hAnsi="Times New Roman" w:eastAsia="仿宋_GB2312" w:cs="Times New Roman"/>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en-US" w:eastAsia="zh-CN"/>
        </w:rPr>
        <w:t>减少7.25</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en-US" w:eastAsia="zh-CN"/>
        </w:rPr>
        <w:t>减少5%，</w:t>
      </w:r>
      <w:r>
        <w:rPr>
          <w:rFonts w:hint="eastAsia" w:ascii="仿宋_GB2312" w:eastAsia="仿宋_GB2312"/>
          <w:sz w:val="32"/>
          <w:szCs w:val="32"/>
        </w:rPr>
        <w:t>主要原因是：</w:t>
      </w:r>
      <w:r>
        <w:rPr>
          <w:rFonts w:hint="eastAsia" w:ascii="仿宋_GB2312" w:hAnsi="Times New Roman" w:eastAsia="仿宋_GB2312" w:cs="Times New Roman"/>
          <w:sz w:val="32"/>
          <w:szCs w:val="32"/>
          <w:lang w:val="en-US" w:eastAsia="zh-CN"/>
        </w:rPr>
        <w:t>在职、退休人员各减少1人，相对工资、社保、住房公积金减少</w:t>
      </w:r>
      <w:r>
        <w:rPr>
          <w:rFonts w:hint="eastAsia" w:ascii="仿宋_GB2312" w:hAnsi="Times New Roman" w:eastAsia="仿宋_GB2312" w:cs="Times New Roman"/>
          <w:sz w:val="32"/>
          <w:szCs w:val="32"/>
          <w:lang w:eastAsia="zh-CN"/>
        </w:rPr>
        <w:t>。</w:t>
      </w:r>
    </w:p>
    <w:p w14:paraId="5CF10A63">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9D14A22">
      <w:pPr>
        <w:ind w:firstLine="640" w:firstLineChars="200"/>
        <w:jc w:val="left"/>
        <w:rPr>
          <w:rFonts w:ascii="仿宋_GB2312" w:eastAsia="仿宋_GB2312"/>
          <w:sz w:val="32"/>
          <w:szCs w:val="32"/>
        </w:rPr>
      </w:pPr>
      <w:r>
        <w:rPr>
          <w:rFonts w:hint="eastAsia" w:ascii="仿宋_GB2312" w:eastAsia="仿宋_GB2312"/>
          <w:sz w:val="32"/>
          <w:szCs w:val="32"/>
        </w:rPr>
        <w:t>本年收入144.45万元，其中：财政拨款收入</w:t>
      </w:r>
      <w:r>
        <w:rPr>
          <w:rFonts w:hint="eastAsia" w:ascii="仿宋_GB2312" w:eastAsia="仿宋_GB2312"/>
          <w:sz w:val="32"/>
          <w:szCs w:val="32"/>
          <w:lang w:val="zh-CN"/>
        </w:rPr>
        <w:t>144.45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31DC81D3">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5EAE567">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本年支出144.45万元，其中：基本支出141.23万元，占97.77%；项目支出3.22万元，占2.23%；上缴上级支出0.00万元，占0.00%；经营支出0.00万元，占0.00%；对附属单位补助支出0.00万元，占0.00%。</w:t>
      </w:r>
    </w:p>
    <w:p w14:paraId="2CE993FD">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2F2595AC">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144.45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144.45</w:t>
      </w:r>
      <w:r>
        <w:rPr>
          <w:rFonts w:hint="eastAsia" w:ascii="仿宋_GB2312" w:eastAsia="仿宋_GB2312"/>
          <w:sz w:val="32"/>
          <w:szCs w:val="32"/>
        </w:rPr>
        <w:t>万元。财政拨款支出总计</w:t>
      </w:r>
      <w:r>
        <w:rPr>
          <w:rFonts w:hint="eastAsia" w:ascii="仿宋_GB2312" w:eastAsia="仿宋_GB2312"/>
          <w:sz w:val="32"/>
          <w:szCs w:val="32"/>
          <w:lang w:val="zh-CN"/>
        </w:rPr>
        <w:t>144.45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144.45</w:t>
      </w:r>
      <w:r>
        <w:rPr>
          <w:rFonts w:hint="eastAsia" w:ascii="仿宋_GB2312" w:eastAsia="仿宋_GB2312"/>
          <w:sz w:val="32"/>
          <w:szCs w:val="32"/>
        </w:rPr>
        <w:t>万元。</w:t>
      </w:r>
    </w:p>
    <w:p w14:paraId="4E905B45">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en-US" w:eastAsia="zh-CN"/>
        </w:rPr>
        <w:t>减少7.25万元，减少4.78%</w:t>
      </w:r>
      <w:r>
        <w:rPr>
          <w:rFonts w:hint="eastAsia" w:ascii="仿宋_GB2312" w:eastAsia="仿宋_GB2312"/>
          <w:sz w:val="32"/>
          <w:szCs w:val="32"/>
        </w:rPr>
        <w:t>,主</w:t>
      </w:r>
      <w:r>
        <w:rPr>
          <w:rFonts w:hint="eastAsia" w:ascii="仿宋_GB2312" w:hAnsi="Times New Roman" w:eastAsia="仿宋_GB2312" w:cs="Times New Roman"/>
          <w:sz w:val="32"/>
          <w:szCs w:val="32"/>
        </w:rPr>
        <w:t>要原因是：</w:t>
      </w:r>
      <w:r>
        <w:rPr>
          <w:rFonts w:hint="eastAsia" w:ascii="仿宋_GB2312" w:hAnsi="Times New Roman" w:eastAsia="仿宋_GB2312" w:cs="Times New Roman"/>
          <w:sz w:val="32"/>
          <w:szCs w:val="32"/>
          <w:lang w:val="en-US" w:eastAsia="zh-CN"/>
        </w:rPr>
        <w:t>在职、退休人员各减少1人，相对工资、社保、住房公积金减少</w:t>
      </w:r>
      <w:r>
        <w:rPr>
          <w:rFonts w:hint="eastAsia" w:ascii="仿宋_GB2312" w:eastAsia="仿宋_GB2312"/>
          <w:sz w:val="32"/>
          <w:szCs w:val="32"/>
        </w:rPr>
        <w:t>。与年初预算相比，年初预算数</w:t>
      </w:r>
      <w:r>
        <w:rPr>
          <w:rFonts w:hint="eastAsia" w:ascii="仿宋_GB2312" w:eastAsia="仿宋_GB2312"/>
          <w:sz w:val="32"/>
          <w:szCs w:val="32"/>
          <w:lang w:val="zh-CN"/>
        </w:rPr>
        <w:t>152.23</w:t>
      </w:r>
      <w:r>
        <w:rPr>
          <w:rFonts w:hint="eastAsia" w:ascii="仿宋_GB2312" w:eastAsia="仿宋_GB2312"/>
          <w:sz w:val="32"/>
          <w:szCs w:val="32"/>
        </w:rPr>
        <w:t>万元，决算数</w:t>
      </w:r>
      <w:r>
        <w:rPr>
          <w:rFonts w:hint="eastAsia" w:ascii="仿宋_GB2312" w:eastAsia="仿宋_GB2312"/>
          <w:sz w:val="32"/>
          <w:szCs w:val="32"/>
          <w:lang w:val="zh-CN"/>
        </w:rPr>
        <w:t>144.45</w:t>
      </w:r>
      <w:r>
        <w:rPr>
          <w:rFonts w:hint="eastAsia" w:ascii="仿宋_GB2312" w:eastAsia="仿宋_GB2312"/>
          <w:sz w:val="32"/>
          <w:szCs w:val="32"/>
        </w:rPr>
        <w:t>万元，预决算差异率-5.11%，主要原因是：</w:t>
      </w:r>
      <w:r>
        <w:rPr>
          <w:rFonts w:hint="eastAsia" w:ascii="仿宋_GB2312" w:hAnsi="Times New Roman" w:eastAsia="仿宋_GB2312" w:cs="Times New Roman"/>
          <w:sz w:val="32"/>
          <w:szCs w:val="32"/>
          <w:lang w:val="en-US" w:eastAsia="zh-CN"/>
        </w:rPr>
        <w:t>在职、退休人员各减少1人，相对工资、社保、住房公积金减少</w:t>
      </w:r>
      <w:r>
        <w:rPr>
          <w:rFonts w:hint="eastAsia" w:ascii="仿宋_GB2312" w:eastAsia="仿宋_GB2312"/>
          <w:sz w:val="32"/>
          <w:szCs w:val="32"/>
        </w:rPr>
        <w:t>。</w:t>
      </w:r>
    </w:p>
    <w:p w14:paraId="0529F975">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23C13D8">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3DB7F42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2023年度一般公共预算财政拨款支出144.45万元，占本年支出合计的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en-US" w:eastAsia="zh-CN"/>
        </w:rPr>
        <w:t>减少7.25万元，减少4.78</w:t>
      </w:r>
      <w:r>
        <w:rPr>
          <w:rFonts w:hint="eastAsia" w:ascii="仿宋_GB2312" w:eastAsia="仿宋_GB2312"/>
          <w:sz w:val="32"/>
          <w:szCs w:val="32"/>
        </w:rPr>
        <w:t>%,主要原因是：</w:t>
      </w:r>
      <w:r>
        <w:rPr>
          <w:rFonts w:hint="eastAsia" w:ascii="仿宋_GB2312" w:hAnsi="Times New Roman" w:eastAsia="仿宋_GB2312" w:cs="Times New Roman"/>
          <w:sz w:val="32"/>
          <w:szCs w:val="32"/>
          <w:lang w:val="en-US" w:eastAsia="zh-CN"/>
        </w:rPr>
        <w:t>在职、退休人员各减少1人，相对工资、社保、住房公积金减少</w:t>
      </w:r>
      <w:r>
        <w:rPr>
          <w:rFonts w:hint="eastAsia" w:ascii="仿宋_GB2312" w:eastAsia="仿宋_GB2312"/>
          <w:sz w:val="32"/>
          <w:szCs w:val="32"/>
        </w:rPr>
        <w:t>。与年初预算相比，年初预算数</w:t>
      </w:r>
      <w:r>
        <w:rPr>
          <w:rFonts w:hint="eastAsia" w:ascii="仿宋_GB2312" w:eastAsia="仿宋_GB2312"/>
          <w:sz w:val="32"/>
          <w:szCs w:val="32"/>
          <w:lang w:val="zh-CN"/>
        </w:rPr>
        <w:t>152.23</w:t>
      </w:r>
      <w:r>
        <w:rPr>
          <w:rFonts w:hint="eastAsia" w:ascii="仿宋_GB2312" w:eastAsia="仿宋_GB2312"/>
          <w:sz w:val="32"/>
          <w:szCs w:val="32"/>
        </w:rPr>
        <w:t>万元，决算数</w:t>
      </w:r>
      <w:r>
        <w:rPr>
          <w:rFonts w:hint="eastAsia" w:ascii="仿宋_GB2312" w:eastAsia="仿宋_GB2312"/>
          <w:sz w:val="32"/>
          <w:szCs w:val="32"/>
          <w:lang w:val="zh-CN"/>
        </w:rPr>
        <w:t>144.45</w:t>
      </w:r>
      <w:r>
        <w:rPr>
          <w:rFonts w:hint="eastAsia" w:ascii="仿宋_GB2312" w:eastAsia="仿宋_GB2312"/>
          <w:sz w:val="32"/>
          <w:szCs w:val="32"/>
        </w:rPr>
        <w:t>万元，预决算差异率</w:t>
      </w:r>
      <w:r>
        <w:rPr>
          <w:rFonts w:hint="eastAsia" w:ascii="仿宋_GB2312" w:eastAsia="仿宋_GB2312"/>
          <w:sz w:val="32"/>
          <w:szCs w:val="32"/>
          <w:lang w:val="zh-CN"/>
        </w:rPr>
        <w:t>-5.11%</w:t>
      </w:r>
      <w:r>
        <w:rPr>
          <w:rFonts w:hint="eastAsia" w:ascii="仿宋_GB2312" w:eastAsia="仿宋_GB2312"/>
          <w:sz w:val="32"/>
          <w:szCs w:val="32"/>
        </w:rPr>
        <w:t>，主要原因是：</w:t>
      </w:r>
      <w:r>
        <w:rPr>
          <w:rFonts w:hint="eastAsia" w:ascii="仿宋_GB2312" w:hAnsi="Times New Roman" w:eastAsia="仿宋_GB2312" w:cs="Times New Roman"/>
          <w:sz w:val="32"/>
          <w:szCs w:val="32"/>
          <w:lang w:val="en-US" w:eastAsia="zh-CN"/>
        </w:rPr>
        <w:t>在职、退休人员各减少1人，相对工资、社保、住房公积金减少</w:t>
      </w:r>
      <w:r>
        <w:rPr>
          <w:rFonts w:hint="eastAsia" w:ascii="仿宋_GB2312" w:eastAsia="仿宋_GB2312"/>
          <w:sz w:val="32"/>
          <w:szCs w:val="32"/>
        </w:rPr>
        <w:t>。</w:t>
      </w:r>
    </w:p>
    <w:p w14:paraId="49BDDF47">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2DB5A2B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19.79</w:t>
      </w:r>
      <w:r>
        <w:rPr>
          <w:rFonts w:ascii="仿宋_GB2312" w:eastAsia="仿宋_GB2312"/>
          <w:kern w:val="2"/>
          <w:sz w:val="32"/>
          <w:szCs w:val="32"/>
          <w:lang w:val="zh-CN"/>
        </w:rPr>
        <w:t>万元，占</w:t>
      </w:r>
      <w:r>
        <w:rPr>
          <w:rFonts w:hint="eastAsia" w:ascii="仿宋_GB2312" w:eastAsia="仿宋_GB2312"/>
          <w:kern w:val="2"/>
          <w:sz w:val="32"/>
          <w:szCs w:val="32"/>
          <w:lang w:val="zh-CN"/>
        </w:rPr>
        <w:t>13.70%</w:t>
      </w:r>
      <w:r>
        <w:rPr>
          <w:rFonts w:ascii="仿宋_GB2312" w:eastAsia="仿宋_GB2312"/>
          <w:kern w:val="2"/>
          <w:sz w:val="32"/>
          <w:szCs w:val="32"/>
          <w:lang w:val="zh-CN"/>
        </w:rPr>
        <w:t>；</w:t>
      </w:r>
    </w:p>
    <w:p w14:paraId="7C56F5C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15.25</w:t>
      </w:r>
      <w:r>
        <w:rPr>
          <w:rFonts w:ascii="仿宋_GB2312" w:eastAsia="仿宋_GB2312"/>
          <w:kern w:val="2"/>
          <w:sz w:val="32"/>
          <w:szCs w:val="32"/>
          <w:lang w:val="zh-CN"/>
        </w:rPr>
        <w:t>万元，占</w:t>
      </w:r>
      <w:r>
        <w:rPr>
          <w:rFonts w:hint="eastAsia" w:ascii="仿宋_GB2312" w:eastAsia="仿宋_GB2312"/>
          <w:kern w:val="2"/>
          <w:sz w:val="32"/>
          <w:szCs w:val="32"/>
          <w:lang w:val="zh-CN"/>
        </w:rPr>
        <w:t>10.56%</w:t>
      </w:r>
      <w:r>
        <w:rPr>
          <w:rFonts w:ascii="仿宋_GB2312" w:eastAsia="仿宋_GB2312"/>
          <w:kern w:val="2"/>
          <w:sz w:val="32"/>
          <w:szCs w:val="32"/>
          <w:lang w:val="zh-CN"/>
        </w:rPr>
        <w:t>；</w:t>
      </w:r>
    </w:p>
    <w:p w14:paraId="088ECBA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.商业服务业等支出（类）</w:t>
      </w:r>
      <w:r>
        <w:rPr>
          <w:rFonts w:hint="eastAsia" w:ascii="仿宋_GB2312" w:eastAsia="仿宋_GB2312"/>
          <w:kern w:val="2"/>
          <w:sz w:val="32"/>
          <w:szCs w:val="32"/>
          <w:lang w:val="zh-CN"/>
        </w:rPr>
        <w:t>96.85</w:t>
      </w:r>
      <w:r>
        <w:rPr>
          <w:rFonts w:ascii="仿宋_GB2312" w:eastAsia="仿宋_GB2312"/>
          <w:kern w:val="2"/>
          <w:sz w:val="32"/>
          <w:szCs w:val="32"/>
          <w:lang w:val="zh-CN"/>
        </w:rPr>
        <w:t>万元，占</w:t>
      </w:r>
      <w:r>
        <w:rPr>
          <w:rFonts w:hint="eastAsia" w:ascii="仿宋_GB2312" w:eastAsia="仿宋_GB2312"/>
          <w:kern w:val="2"/>
          <w:sz w:val="32"/>
          <w:szCs w:val="32"/>
          <w:lang w:val="zh-CN"/>
        </w:rPr>
        <w:t>67.05%</w:t>
      </w:r>
      <w:r>
        <w:rPr>
          <w:rFonts w:ascii="仿宋_GB2312" w:eastAsia="仿宋_GB2312"/>
          <w:kern w:val="2"/>
          <w:sz w:val="32"/>
          <w:szCs w:val="32"/>
          <w:lang w:val="zh-CN"/>
        </w:rPr>
        <w:t>；</w:t>
      </w:r>
    </w:p>
    <w:p w14:paraId="0EDEE40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9.34</w:t>
      </w:r>
      <w:r>
        <w:rPr>
          <w:rFonts w:ascii="仿宋_GB2312" w:eastAsia="仿宋_GB2312"/>
          <w:kern w:val="2"/>
          <w:sz w:val="32"/>
          <w:szCs w:val="32"/>
          <w:lang w:val="zh-CN"/>
        </w:rPr>
        <w:t>万元，占</w:t>
      </w:r>
      <w:r>
        <w:rPr>
          <w:rFonts w:hint="eastAsia" w:ascii="仿宋_GB2312" w:eastAsia="仿宋_GB2312"/>
          <w:kern w:val="2"/>
          <w:sz w:val="32"/>
          <w:szCs w:val="32"/>
          <w:lang w:val="zh-CN"/>
        </w:rPr>
        <w:t>6.47%</w:t>
      </w:r>
      <w:r>
        <w:rPr>
          <w:rFonts w:ascii="仿宋_GB2312" w:eastAsia="仿宋_GB2312"/>
          <w:kern w:val="2"/>
          <w:sz w:val="32"/>
          <w:szCs w:val="32"/>
          <w:lang w:val="zh-CN"/>
        </w:rPr>
        <w:t>；</w:t>
      </w:r>
    </w:p>
    <w:p w14:paraId="15A9E3C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5</w:t>
      </w:r>
      <w:r>
        <w:rPr>
          <w:rFonts w:ascii="仿宋_GB2312" w:eastAsia="仿宋_GB2312"/>
          <w:kern w:val="2"/>
          <w:sz w:val="32"/>
          <w:szCs w:val="32"/>
          <w:lang w:val="zh-CN"/>
        </w:rPr>
        <w:t>.其他支出（类）</w:t>
      </w:r>
      <w:r>
        <w:rPr>
          <w:rFonts w:hint="eastAsia" w:ascii="仿宋_GB2312" w:eastAsia="仿宋_GB2312"/>
          <w:kern w:val="2"/>
          <w:sz w:val="32"/>
          <w:szCs w:val="32"/>
          <w:lang w:val="zh-CN"/>
        </w:rPr>
        <w:t>3.22</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p>
    <w:p w14:paraId="3B859F50">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ADA83BD">
      <w:pPr>
        <w:ind w:firstLine="640" w:firstLineChars="200"/>
        <w:rPr>
          <w:rFonts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rPr>
        <w:t>1.其他支出（类）其他支出（款）其他支出（项）:支出决算数为3.22万元，比上年决算增加</w:t>
      </w:r>
      <w:r>
        <w:rPr>
          <w:rFonts w:hint="eastAsia" w:ascii="仿宋_GB2312" w:hAnsi="仿宋_GB2312" w:eastAsia="仿宋_GB2312" w:cs="仿宋_GB2312"/>
          <w:sz w:val="32"/>
          <w:szCs w:val="32"/>
          <w:lang w:val="en-US" w:eastAsia="zh-CN"/>
        </w:rPr>
        <w:t>1.90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143.94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增加“为民办实事”项目支出经费</w:t>
      </w:r>
      <w:r>
        <w:rPr>
          <w:rFonts w:hint="eastAsia" w:ascii="仿宋_GB2312" w:hAnsi="仿宋_GB2312" w:eastAsia="仿宋_GB2312" w:cs="仿宋_GB2312"/>
          <w:sz w:val="32"/>
          <w:szCs w:val="32"/>
          <w:lang w:val="zh-CN"/>
        </w:rPr>
        <w:t>。</w:t>
      </w:r>
    </w:p>
    <w:p w14:paraId="6FB48644">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2.社会保障和就业支出（类）行政事业单位养老支出（款）事业单位离退休（项）:支出决算数为7.86万元，比上年决算增加</w:t>
      </w:r>
      <w:r>
        <w:rPr>
          <w:rFonts w:hint="eastAsia" w:ascii="仿宋_GB2312" w:hAnsi="仿宋_GB2312" w:eastAsia="仿宋_GB2312" w:cs="仿宋_GB2312"/>
          <w:sz w:val="32"/>
          <w:szCs w:val="32"/>
          <w:lang w:val="en-US" w:eastAsia="zh-CN"/>
        </w:rPr>
        <w:t>1.57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24.96</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退休人员增发年终绩效奖</w:t>
      </w:r>
      <w:r>
        <w:rPr>
          <w:rFonts w:hint="eastAsia" w:ascii="仿宋_GB2312" w:hAnsi="仿宋_GB2312" w:eastAsia="仿宋_GB2312" w:cs="仿宋_GB2312"/>
          <w:sz w:val="32"/>
          <w:szCs w:val="32"/>
          <w:lang w:val="zh-CN"/>
        </w:rPr>
        <w:t>。</w:t>
      </w:r>
    </w:p>
    <w:p w14:paraId="14A31D8F">
      <w:pPr>
        <w:spacing w:line="600" w:lineRule="exact"/>
        <w:ind w:firstLine="640" w:firstLineChars="200"/>
        <w:jc w:val="left"/>
        <w:rPr>
          <w:rFonts w:hint="eastAsia" w:ascii="仿宋_GB2312" w:eastAsia="仿宋_GB2312"/>
          <w:sz w:val="32"/>
          <w:szCs w:val="32"/>
          <w:highlight w:val="none"/>
          <w:lang w:eastAsia="zh-CN"/>
        </w:rPr>
      </w:pPr>
      <w:r>
        <w:rPr>
          <w:rFonts w:hint="eastAsia" w:ascii="仿宋_GB2312" w:hAnsi="仿宋_GB2312" w:eastAsia="仿宋_GB2312" w:cs="仿宋_GB2312"/>
          <w:sz w:val="32"/>
          <w:szCs w:val="32"/>
        </w:rPr>
        <w:t>3.商业服务业等支出（类）商业流通</w:t>
      </w:r>
      <w:r>
        <w:rPr>
          <w:rFonts w:hint="eastAsia" w:ascii="仿宋_GB2312" w:hAnsi="仿宋_GB2312" w:eastAsia="仿宋_GB2312" w:cs="仿宋_GB2312"/>
          <w:sz w:val="32"/>
          <w:szCs w:val="32"/>
          <w:highlight w:val="none"/>
        </w:rPr>
        <w:t>事务（款）其他商业流通事务支出（项）:支出决算数为96.85万元，比上年决算</w:t>
      </w:r>
      <w:r>
        <w:rPr>
          <w:rFonts w:hint="eastAsia" w:ascii="仿宋_GB2312" w:hAnsi="仿宋_GB2312" w:eastAsia="仿宋_GB2312" w:cs="仿宋_GB2312"/>
          <w:sz w:val="32"/>
          <w:szCs w:val="32"/>
          <w:highlight w:val="none"/>
          <w:lang w:val="en-US" w:eastAsia="zh-CN"/>
        </w:rPr>
        <w:t>减少8.39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减少7.97</w:t>
      </w:r>
      <w:r>
        <w:rPr>
          <w:rFonts w:hint="eastAsia" w:ascii="仿宋_GB2312" w:hAnsi="仿宋_GB2312" w:eastAsia="仿宋_GB2312" w:cs="仿宋_GB2312"/>
          <w:sz w:val="32"/>
          <w:szCs w:val="32"/>
          <w:highlight w:val="none"/>
        </w:rPr>
        <w:t>%，主要原因是：</w:t>
      </w:r>
      <w:r>
        <w:rPr>
          <w:rFonts w:hint="eastAsia" w:ascii="仿宋_GB2312" w:hAnsi="Times New Roman" w:eastAsia="仿宋_GB2312" w:cs="Times New Roman"/>
          <w:sz w:val="32"/>
          <w:szCs w:val="32"/>
          <w:highlight w:val="none"/>
          <w:lang w:val="en-US" w:eastAsia="zh-CN"/>
        </w:rPr>
        <w:t>在职人员减少，相对工资减少</w:t>
      </w:r>
      <w:r>
        <w:rPr>
          <w:rFonts w:hint="eastAsia" w:ascii="仿宋_GB2312" w:eastAsia="仿宋_GB2312" w:cs="Times New Roman"/>
          <w:sz w:val="32"/>
          <w:szCs w:val="32"/>
          <w:highlight w:val="none"/>
          <w:lang w:val="en-US" w:eastAsia="zh-CN"/>
        </w:rPr>
        <w:t>，相对</w:t>
      </w:r>
      <w:r>
        <w:rPr>
          <w:rFonts w:hint="eastAsia" w:ascii="仿宋_GB2312" w:hAnsi="仿宋_GB2312" w:eastAsia="仿宋_GB2312" w:cs="仿宋_GB2312"/>
          <w:sz w:val="32"/>
          <w:szCs w:val="32"/>
          <w:highlight w:val="none"/>
        </w:rPr>
        <w:t>其他商业流通事务支出</w:t>
      </w:r>
      <w:r>
        <w:rPr>
          <w:rFonts w:hint="eastAsia" w:ascii="仿宋_GB2312" w:hAnsi="仿宋_GB2312" w:eastAsia="仿宋_GB2312" w:cs="仿宋_GB2312"/>
          <w:sz w:val="32"/>
          <w:szCs w:val="32"/>
          <w:highlight w:val="none"/>
          <w:lang w:eastAsia="zh-CN"/>
        </w:rPr>
        <w:t>减少</w:t>
      </w:r>
      <w:r>
        <w:rPr>
          <w:rFonts w:hint="eastAsia" w:ascii="仿宋_GB2312" w:eastAsia="仿宋_GB2312"/>
          <w:sz w:val="32"/>
          <w:szCs w:val="32"/>
          <w:highlight w:val="none"/>
        </w:rPr>
        <w:t>。</w:t>
      </w:r>
    </w:p>
    <w:p w14:paraId="6A30129E">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highlight w:val="none"/>
        </w:rPr>
        <w:t>4.社会保障和就业支出（类）行政事业单位养老支出</w:t>
      </w:r>
      <w:r>
        <w:rPr>
          <w:rFonts w:hint="eastAsia" w:ascii="仿宋_GB2312" w:hAnsi="仿宋_GB2312" w:eastAsia="仿宋_GB2312" w:cs="仿宋_GB2312"/>
          <w:sz w:val="32"/>
          <w:szCs w:val="32"/>
        </w:rPr>
        <w:t>（款）机关事业单位基本养老保险缴费支出（项）:支出决算数为11.93万元，比上年决算增加</w:t>
      </w:r>
      <w:r>
        <w:rPr>
          <w:rFonts w:hint="eastAsia" w:ascii="仿宋_GB2312" w:hAnsi="仿宋_GB2312" w:eastAsia="仿宋_GB2312" w:cs="仿宋_GB2312"/>
          <w:sz w:val="32"/>
          <w:szCs w:val="32"/>
          <w:lang w:val="en-US" w:eastAsia="zh-CN"/>
        </w:rPr>
        <w:t>0.38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增加3.29</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在职人员减少相对基本养老保险缴费支出减少</w:t>
      </w:r>
      <w:r>
        <w:rPr>
          <w:rFonts w:hint="eastAsia" w:ascii="仿宋_GB2312" w:hAnsi="仿宋_GB2312" w:eastAsia="仿宋_GB2312" w:cs="仿宋_GB2312"/>
          <w:sz w:val="32"/>
          <w:szCs w:val="32"/>
          <w:lang w:val="zh-CN"/>
        </w:rPr>
        <w:t>。</w:t>
      </w:r>
    </w:p>
    <w:p w14:paraId="07909BBE">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5.住房保障支出（类）住房改革支出（款）住房公积金（项）:支出决算数为9.34万元，比上年决算</w:t>
      </w:r>
      <w:r>
        <w:rPr>
          <w:rFonts w:hint="eastAsia" w:ascii="仿宋_GB2312" w:hAnsi="仿宋_GB2312" w:eastAsia="仿宋_GB2312" w:cs="仿宋_GB2312"/>
          <w:sz w:val="32"/>
          <w:szCs w:val="32"/>
          <w:lang w:val="en-US" w:eastAsia="zh-CN"/>
        </w:rPr>
        <w:t>减少0.76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减少7.52</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在职人员减少相对住房公积金缴费支出减少</w:t>
      </w:r>
      <w:r>
        <w:rPr>
          <w:rFonts w:hint="eastAsia" w:ascii="仿宋_GB2312" w:hAnsi="仿宋_GB2312" w:eastAsia="仿宋_GB2312" w:cs="仿宋_GB2312"/>
          <w:sz w:val="32"/>
          <w:szCs w:val="32"/>
          <w:lang w:val="zh-CN"/>
        </w:rPr>
        <w:t>。</w:t>
      </w:r>
    </w:p>
    <w:p w14:paraId="537AA194">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6.卫生健康支出（类）行政事业单位医疗（款）事业单位医疗（项）:支出决算数为15.25万元，比上年决算增加</w:t>
      </w:r>
      <w:r>
        <w:rPr>
          <w:rFonts w:hint="eastAsia" w:ascii="仿宋_GB2312" w:hAnsi="仿宋_GB2312" w:eastAsia="仿宋_GB2312" w:cs="仿宋_GB2312"/>
          <w:sz w:val="32"/>
          <w:szCs w:val="32"/>
          <w:lang w:val="en-US" w:eastAsia="zh-CN"/>
        </w:rPr>
        <w:t>减少1.95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减少11.34</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在职人员减少相对事业单位医疗支出减少</w:t>
      </w:r>
      <w:r>
        <w:rPr>
          <w:rFonts w:hint="eastAsia" w:ascii="仿宋_GB2312" w:hAnsi="仿宋_GB2312" w:eastAsia="仿宋_GB2312" w:cs="仿宋_GB2312"/>
          <w:sz w:val="32"/>
          <w:szCs w:val="32"/>
          <w:lang w:val="zh-CN"/>
        </w:rPr>
        <w:t>。</w:t>
      </w:r>
    </w:p>
    <w:p w14:paraId="1A96B028">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0D3EC0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141.23万元，其中：人员经费140.81万元，包括：基本工资、津贴补贴、奖金、绩效工资、机关事业单位基本养老保险缴费、职工基本医疗保险缴费、其他社会保障缴费、住房公积金、退休费、生活补助。</w:t>
      </w:r>
    </w:p>
    <w:p w14:paraId="5EE4BA76">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公用经费0.42万元，包括：工会经费</w:t>
      </w:r>
      <w:r>
        <w:rPr>
          <w:rFonts w:hint="eastAsia" w:ascii="仿宋_GB2312" w:eastAsia="仿宋_GB2312"/>
          <w:sz w:val="32"/>
          <w:szCs w:val="32"/>
          <w:lang w:eastAsia="zh-CN"/>
        </w:rPr>
        <w:t>。</w:t>
      </w:r>
    </w:p>
    <w:p w14:paraId="3B779978">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79D364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本单位2023年未发生“三公”经费支出</w:t>
      </w:r>
      <w:r>
        <w:rPr>
          <w:rFonts w:hint="eastAsia" w:ascii="仿宋_GB2312" w:eastAsia="仿宋_GB2312"/>
          <w:sz w:val="32"/>
          <w:szCs w:val="32"/>
          <w:lang w:val="zh-CN" w:eastAsia="zh-CN"/>
        </w:rPr>
        <w:t>。</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color w:val="auto"/>
          <w:sz w:val="32"/>
          <w:szCs w:val="32"/>
          <w:highlight w:val="none"/>
          <w:lang w:val="en-US" w:eastAsia="zh-CN"/>
        </w:rPr>
        <w:t>本单位2023年未发生</w:t>
      </w:r>
      <w:r>
        <w:rPr>
          <w:rFonts w:hint="eastAsia" w:ascii="仿宋_GB2312" w:eastAsia="仿宋_GB2312"/>
          <w:color w:val="auto"/>
          <w:sz w:val="32"/>
          <w:szCs w:val="32"/>
          <w:highlight w:val="none"/>
          <w:lang w:val="zh-CN" w:eastAsia="zh-CN"/>
        </w:rPr>
        <w:t>因公出国（境）费支出；</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color w:val="auto"/>
          <w:sz w:val="32"/>
          <w:szCs w:val="32"/>
          <w:highlight w:val="none"/>
          <w:lang w:val="en-US" w:eastAsia="zh-CN"/>
        </w:rPr>
        <w:t>本单位2023年未发生</w:t>
      </w:r>
      <w:r>
        <w:rPr>
          <w:rFonts w:hint="eastAsia" w:ascii="仿宋_GB2312" w:eastAsia="仿宋_GB2312"/>
          <w:color w:val="auto"/>
          <w:sz w:val="32"/>
          <w:szCs w:val="32"/>
          <w:highlight w:val="none"/>
          <w:lang w:val="zh-CN" w:eastAsia="zh-CN"/>
        </w:rPr>
        <w:t>公务用车购置及运行维护费支出；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color w:val="auto"/>
          <w:sz w:val="32"/>
          <w:szCs w:val="32"/>
          <w:highlight w:val="none"/>
          <w:lang w:val="en-US" w:eastAsia="zh-CN"/>
        </w:rPr>
        <w:t>本单位2023年未发生</w:t>
      </w:r>
      <w:r>
        <w:rPr>
          <w:rFonts w:hint="eastAsia" w:ascii="仿宋_GB2312" w:eastAsia="仿宋_GB2312"/>
          <w:color w:val="auto"/>
          <w:sz w:val="32"/>
          <w:szCs w:val="32"/>
          <w:highlight w:val="none"/>
          <w:lang w:val="zh-CN" w:eastAsia="zh-CN"/>
        </w:rPr>
        <w:t>公务接待费支出。</w:t>
      </w:r>
    </w:p>
    <w:p w14:paraId="052650B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9A887C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color w:val="auto"/>
          <w:sz w:val="32"/>
          <w:szCs w:val="32"/>
          <w:lang w:val="zh-CN"/>
        </w:rPr>
        <w:t>开支内容包括</w:t>
      </w:r>
      <w:r>
        <w:rPr>
          <w:rFonts w:hint="default" w:ascii="仿宋_GB2312" w:hAnsi="Times New Roman" w:eastAsia="仿宋_GB2312" w:cs="Times New Roman"/>
          <w:color w:val="auto"/>
          <w:kern w:val="2"/>
          <w:sz w:val="32"/>
          <w:szCs w:val="32"/>
          <w:lang w:val="en-US" w:eastAsia="zh-CN" w:bidi="ar"/>
        </w:rPr>
        <w:t>我</w:t>
      </w:r>
      <w:r>
        <w:rPr>
          <w:rFonts w:hint="default" w:ascii="仿宋_GB2312" w:hAnsi="Times New Roman" w:eastAsia="仿宋_GB2312" w:cs="Times New Roman"/>
          <w:kern w:val="2"/>
          <w:sz w:val="32"/>
          <w:szCs w:val="32"/>
          <w:lang w:val="en-US" w:eastAsia="zh-CN" w:bidi="ar"/>
        </w:rPr>
        <w:t>单位未安排无因公出国（境）费支出，预决算无差异</w:t>
      </w:r>
      <w:r>
        <w:rPr>
          <w:rFonts w:hint="eastAsia" w:ascii="仿宋_GB2312" w:eastAsia="仿宋_GB2312"/>
          <w:sz w:val="32"/>
          <w:szCs w:val="32"/>
          <w:lang w:val="zh-CN"/>
        </w:rPr>
        <w:t>。单位全年安排的因公出国（境）团组0个，因公出国（境）0人次。</w:t>
      </w:r>
    </w:p>
    <w:p w14:paraId="2AEC3887">
      <w:pPr>
        <w:ind w:firstLine="640" w:firstLineChars="200"/>
        <w:jc w:val="left"/>
        <w:rPr>
          <w:rFonts w:hint="default" w:ascii="仿宋_GB2312" w:eastAsia="仿宋_GB2312"/>
          <w:sz w:val="32"/>
          <w:szCs w:val="32"/>
          <w:highlight w:val="none"/>
          <w:lang w:val="en-US"/>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default" w:ascii="仿宋_GB2312" w:hAnsi="Times New Roman" w:eastAsia="仿宋_GB2312" w:cs="Times New Roman"/>
          <w:kern w:val="2"/>
          <w:sz w:val="32"/>
          <w:szCs w:val="32"/>
          <w:lang w:val="en-US" w:eastAsia="zh-CN" w:bidi="ar"/>
        </w:rPr>
        <w:t>我单位未安排公务用车运行维护费开支，预决算无差异</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我单位无公务用车、无固定资产</w:t>
      </w:r>
      <w:r>
        <w:rPr>
          <w:rFonts w:hint="eastAsia" w:ascii="仿宋_GB2312" w:eastAsia="仿宋_GB2312"/>
          <w:sz w:val="32"/>
          <w:szCs w:val="32"/>
          <w:highlight w:val="none"/>
          <w:lang w:val="en-US" w:eastAsia="zh-CN"/>
        </w:rPr>
        <w:t>车辆。</w:t>
      </w:r>
    </w:p>
    <w:p w14:paraId="7D555D0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default" w:ascii="仿宋_GB2312" w:hAnsi="Times New Roman" w:eastAsia="仿宋_GB2312" w:cs="Times New Roman"/>
          <w:kern w:val="2"/>
          <w:sz w:val="32"/>
          <w:szCs w:val="32"/>
          <w:lang w:val="en-US" w:eastAsia="zh-CN" w:bidi="ar"/>
        </w:rPr>
        <w:t>我单位未安排公务接待费，预决算无差异</w:t>
      </w:r>
      <w:r>
        <w:rPr>
          <w:rFonts w:hint="eastAsia" w:ascii="仿宋_GB2312" w:eastAsia="仿宋_GB2312"/>
          <w:sz w:val="32"/>
          <w:szCs w:val="32"/>
          <w:lang w:val="zh-CN"/>
        </w:rPr>
        <w:t>。单位全年安排的国内公务接待0批次，0人次。</w:t>
      </w:r>
    </w:p>
    <w:p w14:paraId="6EB478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我单位未安排一般公共预算“三公”经费支出，预决算无差异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default" w:ascii="仿宋_GB2312" w:hAnsi="宋体" w:eastAsia="仿宋_GB2312" w:cs="宋体"/>
          <w:sz w:val="32"/>
          <w:szCs w:val="32"/>
          <w:lang w:val="en-US" w:eastAsia="zh-CN" w:bidi="ar"/>
        </w:rPr>
        <w:t>我单位未安排公务用车运行费，预决算无差异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default" w:ascii="仿宋_GB2312" w:hAnsi="Times New Roman" w:eastAsia="仿宋_GB2312" w:cs="Times New Roman"/>
          <w:kern w:val="2"/>
          <w:sz w:val="32"/>
          <w:szCs w:val="32"/>
          <w:lang w:val="en-US" w:eastAsia="zh-CN" w:bidi="ar"/>
        </w:rPr>
        <w:t>我单位未安排公务接待费，预决算无差异</w:t>
      </w:r>
      <w:r>
        <w:rPr>
          <w:rFonts w:hint="eastAsia" w:ascii="仿宋_GB2312" w:eastAsia="仿宋_GB2312"/>
          <w:sz w:val="32"/>
          <w:szCs w:val="32"/>
          <w:lang w:val="zh-CN"/>
        </w:rPr>
        <w:t>。</w:t>
      </w:r>
    </w:p>
    <w:p w14:paraId="6C027329">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5AB72AD">
      <w:pPr>
        <w:ind w:firstLine="640" w:firstLineChars="200"/>
        <w:jc w:val="left"/>
        <w:rPr>
          <w:rFonts w:ascii="仿宋_GB2312" w:eastAsia="仿宋_GB2312"/>
          <w:sz w:val="32"/>
          <w:szCs w:val="32"/>
        </w:rPr>
      </w:pPr>
      <w:r>
        <w:rPr>
          <w:rFonts w:hint="eastAsia" w:ascii="仿宋_GB2312" w:eastAsia="仿宋_GB2312"/>
          <w:sz w:val="32"/>
          <w:szCs w:val="32"/>
        </w:rPr>
        <w:t>我部门本年度无政府性基金预算财政拨款收入、支出及结转和结余，政府性基金预算财政拨款收入支出决算表为空表。</w:t>
      </w:r>
    </w:p>
    <w:p w14:paraId="094CC13A">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C04BFC5">
      <w:pPr>
        <w:ind w:firstLine="640" w:firstLineChars="200"/>
        <w:jc w:val="left"/>
        <w:rPr>
          <w:rFonts w:hint="eastAsia" w:ascii="黑体" w:hAnsi="黑体" w:eastAsia="黑体" w:cs="宋体"/>
          <w:bCs/>
          <w:kern w:val="0"/>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bookmarkStart w:id="20" w:name="_Toc7314"/>
      <w:bookmarkStart w:id="21" w:name="_Toc1235"/>
    </w:p>
    <w:p w14:paraId="227779A6">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十、其他重要事项的情况说明</w:t>
      </w:r>
      <w:bookmarkEnd w:id="20"/>
      <w:bookmarkEnd w:id="21"/>
    </w:p>
    <w:p w14:paraId="2B371CE6">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007F1D1">
      <w:pPr>
        <w:ind w:firstLine="640" w:firstLineChars="200"/>
        <w:jc w:val="left"/>
        <w:rPr>
          <w:rFonts w:hint="default" w:ascii="仿宋_GB2312" w:eastAsia="仿宋_GB2312"/>
          <w:sz w:val="32"/>
          <w:szCs w:val="32"/>
          <w:lang w:val="en-US" w:eastAsia="zh-CN"/>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沙湾市供销合作社联合社</w:t>
      </w:r>
      <w:r>
        <w:rPr>
          <w:rFonts w:hint="eastAsia" w:ascii="仿宋_GB2312" w:eastAsia="仿宋_GB2312"/>
          <w:sz w:val="32"/>
          <w:szCs w:val="32"/>
          <w:lang w:val="en-US" w:eastAsia="zh-CN"/>
        </w:rPr>
        <w:t>(事业单位）公用经费</w:t>
      </w:r>
      <w:r>
        <w:rPr>
          <w:rFonts w:hint="eastAsia" w:ascii="仿宋_GB2312" w:eastAsia="仿宋_GB2312"/>
          <w:sz w:val="32"/>
          <w:szCs w:val="32"/>
        </w:rPr>
        <w:t>支出</w:t>
      </w:r>
      <w:r>
        <w:rPr>
          <w:rFonts w:hint="eastAsia" w:ascii="仿宋_GB2312" w:eastAsia="仿宋_GB2312"/>
          <w:sz w:val="32"/>
          <w:szCs w:val="32"/>
          <w:lang w:val="en-US" w:eastAsia="zh-CN"/>
        </w:rPr>
        <w:t>0.42</w:t>
      </w:r>
      <w:r>
        <w:rPr>
          <w:rFonts w:hint="eastAsia" w:ascii="仿宋_GB2312" w:eastAsia="仿宋_GB2312"/>
          <w:sz w:val="32"/>
          <w:szCs w:val="32"/>
        </w:rPr>
        <w:t>万元，</w:t>
      </w:r>
      <w:r>
        <w:rPr>
          <w:rFonts w:hint="eastAsia" w:ascii="仿宋_GB2312" w:eastAsia="仿宋_GB2312"/>
          <w:sz w:val="32"/>
          <w:szCs w:val="32"/>
          <w:lang w:val="zh-CN"/>
        </w:rPr>
        <w:t>比上年</w:t>
      </w:r>
      <w:r>
        <w:rPr>
          <w:rFonts w:hint="eastAsia" w:ascii="仿宋_GB2312" w:eastAsia="仿宋_GB2312"/>
          <w:sz w:val="32"/>
          <w:szCs w:val="32"/>
          <w:lang w:val="en-US" w:eastAsia="zh-CN"/>
        </w:rPr>
        <w:t>增加0.42万元，</w:t>
      </w:r>
      <w:bookmarkStart w:id="48" w:name="_GoBack"/>
      <w:bookmarkEnd w:id="48"/>
      <w:r>
        <w:rPr>
          <w:rFonts w:hint="eastAsia" w:ascii="仿宋_GB2312" w:eastAsia="仿宋_GB2312"/>
          <w:sz w:val="32"/>
          <w:szCs w:val="32"/>
          <w:lang w:val="zh-CN"/>
        </w:rPr>
        <w:t>增</w:t>
      </w:r>
      <w:r>
        <w:rPr>
          <w:rFonts w:hint="eastAsia" w:ascii="仿宋_GB2312" w:eastAsia="仿宋_GB2312"/>
          <w:sz w:val="32"/>
          <w:szCs w:val="32"/>
          <w:lang w:val="en-US" w:eastAsia="zh-CN"/>
        </w:rPr>
        <w:t>长100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增加工会经费支出。</w:t>
      </w:r>
    </w:p>
    <w:p w14:paraId="683049A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26B58C1">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2023年度政府采购支出总额0.00万元，其中：政府采购货物支出0.00万元、政府采购工程支出0.00万元、政府采购服务支出0.00万元。</w:t>
      </w:r>
    </w:p>
    <w:p w14:paraId="0B5BCD43">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授予中小企业合同金额0.00万元，占政府采购支出总额的0.00%，其中：授予小微企业合同金额0.00万元，占政府采购支出总额的0.00%</w:t>
      </w:r>
      <w:r>
        <w:rPr>
          <w:rFonts w:hint="eastAsia" w:ascii="仿宋_GB2312" w:hAnsi="仿宋_GB2312" w:eastAsia="仿宋_GB2312" w:cs="仿宋_GB2312"/>
          <w:sz w:val="32"/>
          <w:szCs w:val="32"/>
        </w:rPr>
        <w:t>。</w:t>
      </w:r>
    </w:p>
    <w:p w14:paraId="26FF904C">
      <w:pPr>
        <w:ind w:firstLine="640" w:firstLineChars="200"/>
        <w:jc w:val="left"/>
        <w:rPr>
          <w:rFonts w:ascii="仿宋_GB2312" w:hAnsi="仿宋_GB2312" w:eastAsia="仿宋_GB2312" w:cs="仿宋_GB2312"/>
          <w:sz w:val="32"/>
          <w:szCs w:val="30"/>
          <w:lang w:val="zh-CN"/>
        </w:rPr>
      </w:pPr>
      <w:bookmarkStart w:id="26" w:name="_Toc4591"/>
      <w:bookmarkStart w:id="27" w:name="_Toc8391"/>
      <w:r>
        <w:rPr>
          <w:rFonts w:hint="eastAsia" w:ascii="仿宋_GB2312" w:hAnsi="仿宋_GB2312" w:eastAsia="仿宋_GB2312" w:cs="仿宋_GB2312"/>
          <w:sz w:val="32"/>
          <w:szCs w:val="30"/>
          <w:lang w:val="zh-CN"/>
        </w:rPr>
        <w:t>（三）国有资产占用情况说明</w:t>
      </w:r>
      <w:bookmarkEnd w:id="26"/>
      <w:bookmarkEnd w:id="27"/>
    </w:p>
    <w:p w14:paraId="6D33CE0C">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屋0.00平方米，价值0.00万元。车辆0辆，价值0.00万元，其中：副部（省）级及以上领导用车0辆、主要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w:t>
      </w:r>
      <w:r>
        <w:rPr>
          <w:rFonts w:hint="default" w:ascii="仿宋_GB2312" w:hAnsi="Times New Roman" w:eastAsia="仿宋_GB2312" w:cs="Times New Roman"/>
          <w:kern w:val="2"/>
          <w:sz w:val="32"/>
          <w:szCs w:val="32"/>
          <w:lang w:val="en-US" w:eastAsia="zh-CN" w:bidi="ar"/>
        </w:rPr>
        <w:t>我单位无其他主要用车，因单位无资产，资产在企业</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14:paraId="2B778F14">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53A14D0">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根据预算绩效管理要求，我部门2023年度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w:t>
      </w:r>
      <w:r>
        <w:rPr>
          <w:rFonts w:hint="eastAsia" w:ascii="仿宋_GB2312" w:eastAsia="仿宋_GB2312"/>
          <w:sz w:val="32"/>
          <w:szCs w:val="32"/>
        </w:rPr>
        <w:t>全年预算总额</w:t>
      </w:r>
      <w:r>
        <w:rPr>
          <w:rFonts w:hint="eastAsia" w:ascii="仿宋_GB2312" w:eastAsia="仿宋_GB2312"/>
          <w:sz w:val="32"/>
          <w:szCs w:val="32"/>
          <w:lang w:val="en-US" w:eastAsia="zh-CN"/>
        </w:rPr>
        <w:t>144.45</w:t>
      </w:r>
      <w:r>
        <w:rPr>
          <w:rFonts w:hint="eastAsia" w:ascii="仿宋_GB2312" w:eastAsia="仿宋_GB2312"/>
          <w:sz w:val="32"/>
          <w:szCs w:val="32"/>
        </w:rPr>
        <w:t>万元，实际执行总额</w:t>
      </w:r>
      <w:r>
        <w:rPr>
          <w:rFonts w:hint="eastAsia" w:ascii="仿宋_GB2312" w:eastAsia="仿宋_GB2312"/>
          <w:sz w:val="32"/>
          <w:szCs w:val="32"/>
          <w:lang w:val="en-US" w:eastAsia="zh-CN"/>
        </w:rPr>
        <w:t>144.45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1</w:t>
      </w:r>
      <w:r>
        <w:rPr>
          <w:rFonts w:hint="eastAsia" w:ascii="仿宋_GB2312" w:eastAsia="仿宋_GB2312"/>
          <w:sz w:val="32"/>
          <w:szCs w:val="32"/>
        </w:rPr>
        <w:t>个，全年预算数</w:t>
      </w:r>
      <w:r>
        <w:rPr>
          <w:rFonts w:hint="eastAsia" w:ascii="仿宋_GB2312" w:eastAsia="仿宋_GB2312"/>
          <w:sz w:val="32"/>
          <w:szCs w:val="32"/>
          <w:lang w:val="en-US" w:eastAsia="zh-CN"/>
        </w:rPr>
        <w:t>3.22</w:t>
      </w:r>
      <w:r>
        <w:rPr>
          <w:rFonts w:hint="eastAsia" w:ascii="仿宋_GB2312" w:eastAsia="仿宋_GB2312"/>
          <w:sz w:val="32"/>
          <w:szCs w:val="32"/>
        </w:rPr>
        <w:t>万元，全年执行数</w:t>
      </w:r>
      <w:r>
        <w:rPr>
          <w:rFonts w:hint="eastAsia" w:ascii="仿宋_GB2312" w:eastAsia="仿宋_GB2312"/>
          <w:sz w:val="32"/>
          <w:szCs w:val="32"/>
          <w:lang w:val="en-US" w:eastAsia="zh-CN"/>
        </w:rPr>
        <w:t>3.22</w:t>
      </w:r>
      <w:r>
        <w:rPr>
          <w:rFonts w:hint="eastAsia" w:ascii="仿宋_GB2312" w:eastAsia="仿宋_GB2312"/>
          <w:sz w:val="32"/>
          <w:szCs w:val="32"/>
        </w:rPr>
        <w:t>万元。预算绩效管理取得的成效：预算绩效管理取得的成效：</w:t>
      </w:r>
      <w:r>
        <w:rPr>
          <w:rFonts w:hint="eastAsia" w:ascii="仿宋_GB2312" w:eastAsia="仿宋_GB2312"/>
          <w:sz w:val="32"/>
          <w:szCs w:val="32"/>
          <w:highlight w:val="none"/>
          <w:lang w:eastAsia="zh-CN"/>
        </w:rPr>
        <w:t>一是根据年度绩效目标，从提升工作绩效入手，分解和细化绩效目标，明确项目绩效目标分管领导、责任科室及责任人；二是根据工作实际，加强绩效指标运行监控，制定措施办法，推进工作目标落实。</w:t>
      </w:r>
      <w:r>
        <w:rPr>
          <w:rFonts w:hint="eastAsia" w:ascii="仿宋_GB2312" w:eastAsia="仿宋_GB2312"/>
          <w:sz w:val="32"/>
          <w:szCs w:val="32"/>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sz w:val="32"/>
          <w:szCs w:val="32"/>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r>
        <w:rPr>
          <w:rFonts w:hint="eastAsia" w:ascii="仿宋_GB2312" w:eastAsia="仿宋_GB2312"/>
          <w:sz w:val="32"/>
          <w:szCs w:val="32"/>
        </w:rPr>
        <w:t>具体项目自评情况附绩效自评表及自评报告。</w:t>
      </w:r>
    </w:p>
    <w:p w14:paraId="6F07B94F">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8F4ED0E">
      <w:p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本单位无政府采购支出，所以授予小微企业合同金额为0。</w:t>
      </w:r>
    </w:p>
    <w:p w14:paraId="0680CD1E">
      <w:pPr>
        <w:ind w:firstLine="640" w:firstLineChars="200"/>
        <w:jc w:val="left"/>
        <w:rPr>
          <w:rFonts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29B3FAC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61C71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FAE65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3D00F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B1CC5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287938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8DE26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016859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FADA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EC1BF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5AE9B5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7BE5C7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9BFBFB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8B4497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C6E9E8F">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7B542EF">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80EC65D">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5E581B3">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967A91E">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77B3F353">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3C0A0BF7">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13030D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B278905">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07393C7">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F66BA26">
      <w:pPr>
        <w:ind w:firstLine="640" w:firstLineChars="200"/>
        <w:rPr>
          <w:rFonts w:ascii="仿宋_GB2312" w:eastAsia="仿宋_GB2312"/>
          <w:sz w:val="32"/>
          <w:szCs w:val="32"/>
        </w:rPr>
      </w:pPr>
    </w:p>
    <w:p w14:paraId="1B8CEA06">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1BC84">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574A7C74">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OTBjNDBhMzE3MTRmMjgzMGM1MTdjNDY2ODhjMWY1YTYifQ=="/>
    <w:docVar w:name="KSO_WPS_MARK_KEY" w:val="41ee2a61-2d54-4f93-83be-afdb9a40d732"/>
  </w:docVars>
  <w:rsids>
    <w:rsidRoot w:val="004608FC"/>
    <w:rsid w:val="0015511F"/>
    <w:rsid w:val="00213C59"/>
    <w:rsid w:val="003210CE"/>
    <w:rsid w:val="00354CB2"/>
    <w:rsid w:val="004608FC"/>
    <w:rsid w:val="009215FD"/>
    <w:rsid w:val="00B70D59"/>
    <w:rsid w:val="00F52A8D"/>
    <w:rsid w:val="01047FFA"/>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8F227C"/>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283869"/>
    <w:rsid w:val="0E640559"/>
    <w:rsid w:val="0EA17D0F"/>
    <w:rsid w:val="0F1113DA"/>
    <w:rsid w:val="0F78534A"/>
    <w:rsid w:val="0F89358A"/>
    <w:rsid w:val="0F8C6D51"/>
    <w:rsid w:val="105B0B5E"/>
    <w:rsid w:val="112E58D0"/>
    <w:rsid w:val="11731CAC"/>
    <w:rsid w:val="119500A0"/>
    <w:rsid w:val="11C0733B"/>
    <w:rsid w:val="11D50D17"/>
    <w:rsid w:val="120E0809"/>
    <w:rsid w:val="127F665A"/>
    <w:rsid w:val="12E034CE"/>
    <w:rsid w:val="12F7068C"/>
    <w:rsid w:val="14207DC0"/>
    <w:rsid w:val="14B932DA"/>
    <w:rsid w:val="150A66AF"/>
    <w:rsid w:val="154C1139"/>
    <w:rsid w:val="158C5B77"/>
    <w:rsid w:val="15FD12A1"/>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AF817D2"/>
    <w:rsid w:val="1B39345B"/>
    <w:rsid w:val="1BFB2A1F"/>
    <w:rsid w:val="1C015D4A"/>
    <w:rsid w:val="1C290ED5"/>
    <w:rsid w:val="1C317E4F"/>
    <w:rsid w:val="1C472464"/>
    <w:rsid w:val="1CCE6AC3"/>
    <w:rsid w:val="1CD460EA"/>
    <w:rsid w:val="1D22799A"/>
    <w:rsid w:val="1D5C1A72"/>
    <w:rsid w:val="1DAF458D"/>
    <w:rsid w:val="1DE410FE"/>
    <w:rsid w:val="1E086ACE"/>
    <w:rsid w:val="1E423A00"/>
    <w:rsid w:val="1E62130A"/>
    <w:rsid w:val="1E97358B"/>
    <w:rsid w:val="1EAA4A5F"/>
    <w:rsid w:val="1EE869A7"/>
    <w:rsid w:val="1F3F37CF"/>
    <w:rsid w:val="1FA15E62"/>
    <w:rsid w:val="1FED69B6"/>
    <w:rsid w:val="2064678E"/>
    <w:rsid w:val="20DC1AB9"/>
    <w:rsid w:val="20DD6197"/>
    <w:rsid w:val="212631E0"/>
    <w:rsid w:val="2138666F"/>
    <w:rsid w:val="216E733D"/>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1433D9"/>
    <w:rsid w:val="2C6F314E"/>
    <w:rsid w:val="2CC206BE"/>
    <w:rsid w:val="2D107994"/>
    <w:rsid w:val="2D1136DF"/>
    <w:rsid w:val="2D20606D"/>
    <w:rsid w:val="2D6729FE"/>
    <w:rsid w:val="2DB87198"/>
    <w:rsid w:val="2DB93C54"/>
    <w:rsid w:val="2E0033D9"/>
    <w:rsid w:val="2E3D144C"/>
    <w:rsid w:val="2E891204"/>
    <w:rsid w:val="2F3F0A28"/>
    <w:rsid w:val="2F8867B5"/>
    <w:rsid w:val="2FBF7029"/>
    <w:rsid w:val="2FD0187F"/>
    <w:rsid w:val="2FD27414"/>
    <w:rsid w:val="2FFE4BB0"/>
    <w:rsid w:val="300E7B60"/>
    <w:rsid w:val="300F6E18"/>
    <w:rsid w:val="30862F5F"/>
    <w:rsid w:val="30A4775A"/>
    <w:rsid w:val="314029C9"/>
    <w:rsid w:val="31643065"/>
    <w:rsid w:val="31803463"/>
    <w:rsid w:val="31C63837"/>
    <w:rsid w:val="31C82E39"/>
    <w:rsid w:val="32601BAD"/>
    <w:rsid w:val="329F6389"/>
    <w:rsid w:val="3389023A"/>
    <w:rsid w:val="33CB74FA"/>
    <w:rsid w:val="343642F2"/>
    <w:rsid w:val="343F3010"/>
    <w:rsid w:val="345D0A00"/>
    <w:rsid w:val="34713BFD"/>
    <w:rsid w:val="34C13589"/>
    <w:rsid w:val="353369E3"/>
    <w:rsid w:val="359E1EAD"/>
    <w:rsid w:val="35B21E0B"/>
    <w:rsid w:val="35E00D72"/>
    <w:rsid w:val="36965B9D"/>
    <w:rsid w:val="36C549FD"/>
    <w:rsid w:val="36C60B7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AF40A5A"/>
    <w:rsid w:val="3B196883"/>
    <w:rsid w:val="3B6716E3"/>
    <w:rsid w:val="3B6C6B2D"/>
    <w:rsid w:val="3C1A1DFE"/>
    <w:rsid w:val="3C242659"/>
    <w:rsid w:val="3C96719C"/>
    <w:rsid w:val="3CA72BE8"/>
    <w:rsid w:val="3CB43201"/>
    <w:rsid w:val="3CDC1E1E"/>
    <w:rsid w:val="3CF37F8C"/>
    <w:rsid w:val="3D137554"/>
    <w:rsid w:val="3D5275AC"/>
    <w:rsid w:val="3DBF22DE"/>
    <w:rsid w:val="3DCC2473"/>
    <w:rsid w:val="3DEB0883"/>
    <w:rsid w:val="3E2527BF"/>
    <w:rsid w:val="3E70484C"/>
    <w:rsid w:val="3E731662"/>
    <w:rsid w:val="3E8168DD"/>
    <w:rsid w:val="3E935B08"/>
    <w:rsid w:val="3EA7725F"/>
    <w:rsid w:val="3EB03713"/>
    <w:rsid w:val="3EBF1A11"/>
    <w:rsid w:val="3EC33E01"/>
    <w:rsid w:val="3EC52607"/>
    <w:rsid w:val="3EEC6CEF"/>
    <w:rsid w:val="3F183429"/>
    <w:rsid w:val="3F3B7C60"/>
    <w:rsid w:val="3FB77A1D"/>
    <w:rsid w:val="3FDC3674"/>
    <w:rsid w:val="3FED7F8A"/>
    <w:rsid w:val="40094AEF"/>
    <w:rsid w:val="405470BD"/>
    <w:rsid w:val="40794A29"/>
    <w:rsid w:val="40834692"/>
    <w:rsid w:val="41431AD5"/>
    <w:rsid w:val="414B3C0F"/>
    <w:rsid w:val="417C1CE7"/>
    <w:rsid w:val="41900018"/>
    <w:rsid w:val="41944406"/>
    <w:rsid w:val="41B03478"/>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7E5409C"/>
    <w:rsid w:val="48387FB0"/>
    <w:rsid w:val="483A6114"/>
    <w:rsid w:val="488727DB"/>
    <w:rsid w:val="48B034C4"/>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1D0AE4"/>
    <w:rsid w:val="4DAE53CC"/>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1F08AE"/>
    <w:rsid w:val="513C450E"/>
    <w:rsid w:val="518D0ED5"/>
    <w:rsid w:val="51D45CDF"/>
    <w:rsid w:val="525C687F"/>
    <w:rsid w:val="529E168E"/>
    <w:rsid w:val="52A3740A"/>
    <w:rsid w:val="52F647F7"/>
    <w:rsid w:val="52F92565"/>
    <w:rsid w:val="53AE735E"/>
    <w:rsid w:val="53D03877"/>
    <w:rsid w:val="542556DC"/>
    <w:rsid w:val="542F73CA"/>
    <w:rsid w:val="5430786D"/>
    <w:rsid w:val="545A1D2A"/>
    <w:rsid w:val="54C811C0"/>
    <w:rsid w:val="556A442D"/>
    <w:rsid w:val="55A653D3"/>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852E3A"/>
    <w:rsid w:val="58CD2491"/>
    <w:rsid w:val="591B41B2"/>
    <w:rsid w:val="59254A26"/>
    <w:rsid w:val="59326325"/>
    <w:rsid w:val="595C505B"/>
    <w:rsid w:val="595E55C3"/>
    <w:rsid w:val="596E7E20"/>
    <w:rsid w:val="5A5D23AA"/>
    <w:rsid w:val="5A60780B"/>
    <w:rsid w:val="5AB34579"/>
    <w:rsid w:val="5AB40E78"/>
    <w:rsid w:val="5AF80B40"/>
    <w:rsid w:val="5AFC6609"/>
    <w:rsid w:val="5B113480"/>
    <w:rsid w:val="5B5D3EB1"/>
    <w:rsid w:val="5BA64622"/>
    <w:rsid w:val="5BD456CE"/>
    <w:rsid w:val="5C0D1F49"/>
    <w:rsid w:val="5CBB0CE2"/>
    <w:rsid w:val="5CC17177"/>
    <w:rsid w:val="5CF306BC"/>
    <w:rsid w:val="5D3F3D64"/>
    <w:rsid w:val="5D833043"/>
    <w:rsid w:val="5DD92690"/>
    <w:rsid w:val="5DDB1CFD"/>
    <w:rsid w:val="5E2C0235"/>
    <w:rsid w:val="5E532A05"/>
    <w:rsid w:val="5E7E6D93"/>
    <w:rsid w:val="5E82459B"/>
    <w:rsid w:val="5ED44800"/>
    <w:rsid w:val="5F026E60"/>
    <w:rsid w:val="5F350BDE"/>
    <w:rsid w:val="5F61632C"/>
    <w:rsid w:val="5FA17648"/>
    <w:rsid w:val="5FE705CB"/>
    <w:rsid w:val="6007714E"/>
    <w:rsid w:val="603D5080"/>
    <w:rsid w:val="6041355D"/>
    <w:rsid w:val="606842D0"/>
    <w:rsid w:val="60D0261B"/>
    <w:rsid w:val="6118095E"/>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870621"/>
    <w:rsid w:val="689C6793"/>
    <w:rsid w:val="68DB0208"/>
    <w:rsid w:val="68F56E8A"/>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13498"/>
    <w:rsid w:val="6D77358F"/>
    <w:rsid w:val="6D8030E4"/>
    <w:rsid w:val="6DC953EB"/>
    <w:rsid w:val="6DFB405A"/>
    <w:rsid w:val="6E0E35C4"/>
    <w:rsid w:val="6E0F7A08"/>
    <w:rsid w:val="6E3947F5"/>
    <w:rsid w:val="6E6733A0"/>
    <w:rsid w:val="6E6E3938"/>
    <w:rsid w:val="6E9C74ED"/>
    <w:rsid w:val="6EF72976"/>
    <w:rsid w:val="6F5D5E13"/>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2D4828"/>
    <w:rsid w:val="75722D56"/>
    <w:rsid w:val="75DB5477"/>
    <w:rsid w:val="75FC6AC3"/>
    <w:rsid w:val="7616619B"/>
    <w:rsid w:val="7624511C"/>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AA675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5611BC"/>
    <w:rsid w:val="7DF84014"/>
    <w:rsid w:val="7E207949"/>
    <w:rsid w:val="7E5C0A47"/>
    <w:rsid w:val="7E670C75"/>
    <w:rsid w:val="7E733F33"/>
    <w:rsid w:val="7EE24272"/>
    <w:rsid w:val="7EEA6053"/>
    <w:rsid w:val="7F487C04"/>
    <w:rsid w:val="7F611CBA"/>
    <w:rsid w:val="7FB45F21"/>
    <w:rsid w:val="7FC57D2D"/>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5899</Words>
  <Characters>6453</Characters>
  <Lines>54</Lines>
  <Paragraphs>15</Paragraphs>
  <TotalTime>25</TotalTime>
  <ScaleCrop>false</ScaleCrop>
  <LinksUpToDate>false</LinksUpToDate>
  <CharactersWithSpaces>6472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2024-09-10T04:30:00Z</dcterms:created>
  <dc:creator>GXR</dc:creator>
  <cp:lastModifiedBy>雯雯酱</cp:lastModifiedBy>
  <dcterms:modified xsi:type="dcterms:W3CDTF">2025-03-28T03:12:47Z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