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塔城地区沙湾工业园区管理委员会</w:t>
      </w:r>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outlineLvl w:val="1"/>
        <w:rPr>
          <w:rFonts w:hint="eastAsia" w:ascii="仿宋_GB2312" w:eastAsia="仿宋_GB2312"/>
          <w:sz w:val="32"/>
          <w:szCs w:val="32"/>
        </w:rPr>
      </w:pPr>
      <w:bookmarkStart w:id="4" w:name="_Toc31238"/>
      <w:bookmarkStart w:id="5" w:name="_Toc2151"/>
      <w:r>
        <w:rPr>
          <w:rFonts w:hint="eastAsia" w:ascii="仿宋_GB2312" w:eastAsia="仿宋_GB2312"/>
          <w:sz w:val="32"/>
          <w:szCs w:val="32"/>
        </w:rPr>
        <w:t>1、单位主要职能。</w:t>
      </w:r>
    </w:p>
    <w:p>
      <w:pPr>
        <w:ind w:firstLine="640" w:firstLineChars="200"/>
        <w:outlineLvl w:val="1"/>
        <w:rPr>
          <w:rFonts w:hint="eastAsia" w:ascii="仿宋_GB2312" w:eastAsia="仿宋_GB2312"/>
          <w:sz w:val="32"/>
          <w:szCs w:val="32"/>
        </w:rPr>
      </w:pPr>
      <w:r>
        <w:rPr>
          <w:rFonts w:hint="eastAsia" w:ascii="仿宋_GB2312" w:eastAsia="仿宋_GB2312"/>
          <w:sz w:val="32"/>
          <w:szCs w:val="32"/>
        </w:rPr>
        <w:t>（1）贯彻执行国家、自治区、地区有关工业园区开发建设与经营管理的方针政策</w:t>
      </w:r>
      <w:r>
        <w:rPr>
          <w:rFonts w:hint="eastAsia" w:ascii="仿宋_GB2312" w:eastAsia="仿宋_GB2312"/>
          <w:sz w:val="32"/>
          <w:szCs w:val="32"/>
          <w:lang w:eastAsia="zh-CN"/>
        </w:rPr>
        <w:t>有关法律法规</w:t>
      </w:r>
      <w:r>
        <w:rPr>
          <w:rFonts w:hint="eastAsia" w:ascii="仿宋_GB2312" w:eastAsia="仿宋_GB2312"/>
          <w:sz w:val="32"/>
          <w:szCs w:val="32"/>
        </w:rPr>
        <w:t>。</w:t>
      </w:r>
    </w:p>
    <w:p>
      <w:pPr>
        <w:ind w:firstLine="640" w:firstLineChars="200"/>
        <w:outlineLvl w:val="1"/>
        <w:rPr>
          <w:rFonts w:hint="eastAsia" w:ascii="仿宋_GB2312" w:eastAsia="仿宋_GB2312"/>
          <w:sz w:val="32"/>
          <w:szCs w:val="32"/>
        </w:rPr>
      </w:pPr>
      <w:r>
        <w:rPr>
          <w:rFonts w:hint="eastAsia" w:ascii="仿宋_GB2312" w:eastAsia="仿宋_GB2312"/>
          <w:sz w:val="32"/>
          <w:szCs w:val="32"/>
        </w:rPr>
        <w:t>（2）牵头协调相关职能部门制定和实施工业园区总体规划及详细规划，制定园区年度发展计划和工作方案。</w:t>
      </w:r>
    </w:p>
    <w:p>
      <w:pPr>
        <w:ind w:firstLine="640" w:firstLineChars="200"/>
        <w:outlineLvl w:val="1"/>
        <w:rPr>
          <w:rFonts w:hint="eastAsia" w:ascii="仿宋_GB2312" w:eastAsia="仿宋_GB2312"/>
          <w:sz w:val="32"/>
          <w:szCs w:val="32"/>
        </w:rPr>
      </w:pPr>
      <w:r>
        <w:rPr>
          <w:rFonts w:hint="eastAsia" w:ascii="仿宋_GB2312" w:eastAsia="仿宋_GB2312"/>
          <w:sz w:val="32"/>
          <w:szCs w:val="32"/>
        </w:rPr>
        <w:t>（3）负责贯彻执行国家、自治区、地区规划、建设、环保方面的法律、法规及相关政策，协助有关部门对园区建设项目的质量、安全、环保、消防]竣工验收等进行监督和管理；负责园区建设项目的选址、定点核准工作。</w:t>
      </w:r>
    </w:p>
    <w:p>
      <w:pPr>
        <w:ind w:firstLine="640" w:firstLineChars="200"/>
        <w:outlineLvl w:val="1"/>
        <w:rPr>
          <w:rFonts w:hint="eastAsia" w:ascii="仿宋_GB2312" w:eastAsia="仿宋_GB2312"/>
          <w:sz w:val="32"/>
          <w:szCs w:val="32"/>
        </w:rPr>
      </w:pPr>
      <w:r>
        <w:rPr>
          <w:rFonts w:hint="eastAsia" w:ascii="仿宋_GB2312" w:eastAsia="仿宋_GB2312"/>
          <w:sz w:val="32"/>
          <w:szCs w:val="32"/>
        </w:rPr>
        <w:t>（4）负责园区内党的建设、精神文明、宣传思想、党</w:t>
      </w:r>
      <w:r>
        <w:rPr>
          <w:rFonts w:hint="eastAsia" w:ascii="仿宋_GB2312" w:eastAsia="仿宋_GB2312"/>
          <w:sz w:val="32"/>
          <w:szCs w:val="32"/>
          <w:lang w:eastAsia="zh-CN"/>
        </w:rPr>
        <w:t>风</w:t>
      </w:r>
      <w:r>
        <w:rPr>
          <w:rFonts w:hint="eastAsia" w:ascii="仿宋_GB2312" w:eastAsia="仿宋_GB2312"/>
          <w:sz w:val="32"/>
          <w:szCs w:val="32"/>
        </w:rPr>
        <w:t>廉、纠风、综合治理等工作。</w:t>
      </w:r>
    </w:p>
    <w:p>
      <w:pPr>
        <w:ind w:firstLine="640" w:firstLineChars="200"/>
        <w:outlineLvl w:val="1"/>
        <w:rPr>
          <w:rFonts w:hint="eastAsia" w:ascii="仿宋_GB2312" w:eastAsia="仿宋_GB2312"/>
          <w:sz w:val="32"/>
          <w:szCs w:val="32"/>
        </w:rPr>
      </w:pPr>
      <w:r>
        <w:rPr>
          <w:rFonts w:hint="eastAsia" w:ascii="仿宋_GB2312" w:eastAsia="仿宋_GB2312"/>
          <w:sz w:val="32"/>
          <w:szCs w:val="32"/>
        </w:rPr>
        <w:t>（5）负责园区的整体包装、形象设计、推介宣传和招商引资等协调服务工作，制定园区管理的各项措施及招商引资优惠政策。</w:t>
      </w:r>
    </w:p>
    <w:p>
      <w:pPr>
        <w:ind w:firstLine="640" w:firstLineChars="200"/>
        <w:outlineLvl w:val="1"/>
        <w:rPr>
          <w:rFonts w:hint="eastAsia" w:ascii="仿宋_GB2312" w:eastAsia="仿宋_GB2312"/>
          <w:sz w:val="32"/>
          <w:szCs w:val="32"/>
        </w:rPr>
      </w:pPr>
      <w:r>
        <w:rPr>
          <w:rFonts w:hint="eastAsia" w:ascii="仿宋_GB2312" w:eastAsia="仿宋_GB2312"/>
          <w:sz w:val="32"/>
          <w:szCs w:val="32"/>
        </w:rPr>
        <w:t>（6）根据园区产业规划，建立园区项目准入制度，负责对园区内企业进行宏观指导和协调，并做好对园区企业的综合服务工作，建立完善项目入驻的服务体系，提供项目审批“一条龙”服务。</w:t>
      </w:r>
    </w:p>
    <w:p>
      <w:pPr>
        <w:ind w:firstLine="640" w:firstLineChars="200"/>
        <w:outlineLvl w:val="1"/>
        <w:rPr>
          <w:rFonts w:hint="eastAsia" w:ascii="仿宋_GB2312" w:eastAsia="仿宋_GB2312"/>
          <w:sz w:val="32"/>
          <w:szCs w:val="32"/>
        </w:rPr>
      </w:pPr>
      <w:r>
        <w:rPr>
          <w:rFonts w:hint="eastAsia" w:ascii="仿宋_GB2312" w:eastAsia="仿宋_GB2312"/>
          <w:sz w:val="32"/>
          <w:szCs w:val="32"/>
        </w:rPr>
        <w:t>（7）负责园区内水、电、道路、通讯、绿化等基础设施和公共设施的管理及维护工作。</w:t>
      </w:r>
    </w:p>
    <w:p>
      <w:pPr>
        <w:ind w:firstLine="640" w:firstLineChars="200"/>
        <w:outlineLvl w:val="1"/>
        <w:rPr>
          <w:rFonts w:hint="eastAsia" w:ascii="仿宋_GB2312" w:eastAsia="仿宋_GB2312"/>
          <w:sz w:val="32"/>
          <w:szCs w:val="32"/>
        </w:rPr>
      </w:pPr>
      <w:r>
        <w:rPr>
          <w:rFonts w:hint="eastAsia" w:ascii="仿宋_GB2312" w:eastAsia="仿宋_GB2312"/>
          <w:sz w:val="32"/>
          <w:szCs w:val="32"/>
        </w:rPr>
        <w:t>（8）编制园区年度</w:t>
      </w:r>
      <w:r>
        <w:rPr>
          <w:rFonts w:hint="eastAsia" w:ascii="仿宋_GB2312" w:eastAsia="仿宋_GB2312"/>
          <w:sz w:val="32"/>
          <w:szCs w:val="32"/>
          <w:lang w:eastAsia="zh-CN"/>
        </w:rPr>
        <w:t>财政</w:t>
      </w:r>
      <w:r>
        <w:rPr>
          <w:rFonts w:hint="eastAsia" w:ascii="仿宋_GB2312" w:eastAsia="仿宋_GB2312"/>
          <w:sz w:val="32"/>
          <w:szCs w:val="32"/>
        </w:rPr>
        <w:t>预算草案，负责管理预算单位经费、财务收支及工业园区专项资金的划拨、使用工作。</w:t>
      </w:r>
    </w:p>
    <w:p>
      <w:pPr>
        <w:ind w:firstLine="640" w:firstLineChars="200"/>
        <w:outlineLvl w:val="1"/>
        <w:rPr>
          <w:rFonts w:hint="eastAsia" w:ascii="仿宋_GB2312" w:eastAsia="仿宋_GB2312"/>
          <w:sz w:val="32"/>
          <w:szCs w:val="32"/>
        </w:rPr>
      </w:pPr>
      <w:r>
        <w:rPr>
          <w:rFonts w:hint="eastAsia" w:ascii="仿宋_GB2312" w:eastAsia="仿宋_GB2312"/>
          <w:sz w:val="32"/>
          <w:szCs w:val="32"/>
        </w:rPr>
        <w:t>（9）负责园区企业生产经营中的宏观管理，协调有关职能部门做好园区企业安全生产、环境保护、劳资和社会保障等事项的服务、管理工作。</w:t>
      </w:r>
    </w:p>
    <w:p>
      <w:pPr>
        <w:ind w:firstLine="640" w:firstLineChars="200"/>
        <w:outlineLvl w:val="1"/>
        <w:rPr>
          <w:rFonts w:hint="eastAsia" w:ascii="仿宋_GB2312" w:eastAsia="仿宋_GB2312"/>
          <w:sz w:val="32"/>
          <w:szCs w:val="32"/>
          <w:lang w:eastAsia="zh-CN"/>
        </w:rPr>
      </w:pPr>
      <w:r>
        <w:rPr>
          <w:rFonts w:hint="eastAsia" w:ascii="仿宋_GB2312" w:eastAsia="仿宋_GB2312"/>
          <w:sz w:val="32"/>
          <w:szCs w:val="32"/>
        </w:rPr>
        <w:t>（10）履行地区和沙湾市委、</w:t>
      </w:r>
      <w:r>
        <w:rPr>
          <w:rFonts w:hint="eastAsia" w:ascii="仿宋_GB2312" w:eastAsia="仿宋_GB2312"/>
          <w:sz w:val="32"/>
          <w:szCs w:val="32"/>
          <w:lang w:val="en-US" w:eastAsia="zh-CN"/>
        </w:rPr>
        <w:t>市</w:t>
      </w:r>
      <w:r>
        <w:rPr>
          <w:rFonts w:hint="eastAsia" w:ascii="仿宋_GB2312" w:eastAsia="仿宋_GB2312"/>
          <w:sz w:val="32"/>
          <w:szCs w:val="32"/>
        </w:rPr>
        <w:t>政府授予的其他职权</w:t>
      </w:r>
      <w:r>
        <w:rPr>
          <w:rFonts w:hint="eastAsia" w:ascii="仿宋_GB2312" w:eastAsia="仿宋_GB2312"/>
          <w:sz w:val="32"/>
          <w:szCs w:val="32"/>
          <w:lang w:eastAsia="zh-CN"/>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塔城地区沙湾工业园区管理委员会2023年度，实有人数</w:t>
      </w:r>
      <w:r>
        <w:rPr>
          <w:rFonts w:hint="eastAsia" w:ascii="仿宋_GB2312" w:eastAsia="仿宋_GB2312"/>
          <w:sz w:val="32"/>
          <w:szCs w:val="32"/>
          <w:lang w:val="zh-CN"/>
        </w:rPr>
        <w:t>28</w:t>
      </w:r>
      <w:r>
        <w:rPr>
          <w:rFonts w:hint="eastAsia" w:ascii="仿宋_GB2312" w:eastAsia="仿宋_GB2312"/>
          <w:sz w:val="32"/>
          <w:szCs w:val="32"/>
        </w:rPr>
        <w:t>人，其中：在职人员</w:t>
      </w:r>
      <w:r>
        <w:rPr>
          <w:rFonts w:hint="eastAsia" w:ascii="仿宋_GB2312" w:eastAsia="仿宋_GB2312"/>
          <w:sz w:val="32"/>
          <w:szCs w:val="32"/>
          <w:lang w:val="zh-CN"/>
        </w:rPr>
        <w:t>24</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4</w:t>
      </w:r>
      <w:r>
        <w:rPr>
          <w:rFonts w:hint="eastAsia" w:ascii="仿宋_GB2312" w:eastAsia="仿宋_GB2312"/>
          <w:sz w:val="32"/>
          <w:szCs w:val="32"/>
        </w:rPr>
        <w:t>人。</w:t>
      </w:r>
    </w:p>
    <w:p>
      <w:pPr>
        <w:ind w:firstLine="640" w:firstLineChars="200"/>
        <w:rPr>
          <w:rFonts w:hint="eastAsia" w:ascii="仿宋_GB2312" w:eastAsia="仿宋_GB2312"/>
          <w:sz w:val="32"/>
          <w:szCs w:val="32"/>
          <w:highlight w:val="none"/>
          <w:lang w:val="en-US" w:eastAsia="zh-CN"/>
        </w:rPr>
      </w:pPr>
      <w:bookmarkStart w:id="6" w:name="_Toc3092"/>
      <w:bookmarkStart w:id="7" w:name="_Toc29374"/>
      <w:r>
        <w:rPr>
          <w:rFonts w:hint="eastAsia" w:ascii="仿宋_GB2312" w:eastAsia="仿宋_GB2312"/>
          <w:sz w:val="32"/>
          <w:szCs w:val="32"/>
          <w:highlight w:val="none"/>
          <w:lang w:eastAsia="zh-CN"/>
        </w:rPr>
        <w:t>该单位无下属预算单位，</w:t>
      </w:r>
      <w:r>
        <w:rPr>
          <w:rFonts w:hint="eastAsia" w:ascii="仿宋_GB2312" w:eastAsia="仿宋_GB2312"/>
          <w:sz w:val="32"/>
          <w:szCs w:val="32"/>
          <w:highlight w:val="none"/>
          <w:lang w:val="en-US" w:eastAsia="zh-CN"/>
        </w:rPr>
        <w:t>下设1个处室，分别是：办公室。</w:t>
      </w:r>
    </w:p>
    <w:p>
      <w:pPr>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br w:type="page"/>
      </w:r>
    </w:p>
    <w:p>
      <w:pPr>
        <w:ind w:firstLine="640" w:firstLineChars="200"/>
        <w:rPr>
          <w:rFonts w:hint="eastAsia" w:ascii="仿宋_GB2312" w:eastAsia="仿宋_GB2312"/>
          <w:sz w:val="32"/>
          <w:szCs w:val="32"/>
          <w:highlight w:val="none"/>
          <w:lang w:val="en-US" w:eastAsia="zh-CN"/>
        </w:rPr>
      </w:pPr>
    </w:p>
    <w:p>
      <w:pPr>
        <w:jc w:val="center"/>
        <w:outlineLvl w:val="0"/>
        <w:rPr>
          <w:rFonts w:ascii="黑体" w:hAnsi="黑体" w:eastAsia="黑体"/>
          <w:sz w:val="32"/>
          <w:szCs w:val="32"/>
        </w:rPr>
      </w:pPr>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2023年度收入总计3,540.29万元，其中：本年收入合计3,540.29万元，使用非财政拨款结余0.00万元，年初结转和结余0.00万元。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2023年度支出总计3,540.29万元，其中：本年支出合计3,540.29万元，结余分配0.00万元，年末结转和结余0.00万元。</w:t>
      </w:r>
    </w:p>
    <w:p>
      <w:pPr>
        <w:ind w:firstLine="640" w:firstLineChars="200"/>
        <w:jc w:val="left"/>
        <w:rPr>
          <w:rFonts w:ascii="仿宋_GB2312" w:eastAsia="仿宋_GB2312"/>
          <w:color w:val="000000" w:themeColor="text1"/>
          <w:sz w:val="32"/>
          <w:szCs w:val="32"/>
          <w14:textFill>
            <w14:solidFill>
              <w14:schemeClr w14:val="tx1"/>
            </w14:solidFill>
          </w14:textFill>
        </w:rPr>
      </w:pPr>
      <w:r>
        <w:rPr>
          <w:rFonts w:hint="eastAsia" w:ascii="仿宋_GB2312" w:eastAsia="仿宋_GB2312"/>
          <w:sz w:val="32"/>
          <w:szCs w:val="32"/>
        </w:rPr>
        <w:t>收入支出总体与上年相比，</w:t>
      </w:r>
      <w:r>
        <w:rPr>
          <w:rFonts w:hint="eastAsia" w:ascii="仿宋_GB2312" w:eastAsia="仿宋_GB2312"/>
          <w:sz w:val="32"/>
          <w:szCs w:val="32"/>
          <w:lang w:val="en-US" w:eastAsia="zh-CN"/>
        </w:rPr>
        <w:t>减少</w:t>
      </w:r>
      <w:r>
        <w:rPr>
          <w:rFonts w:hint="eastAsia" w:ascii="仿宋_GB2312" w:eastAsia="仿宋_GB2312"/>
          <w:sz w:val="32"/>
          <w:szCs w:val="32"/>
          <w:lang w:val="zh-CN"/>
        </w:rPr>
        <w:t>19,231.09万元</w:t>
      </w:r>
      <w:r>
        <w:rPr>
          <w:rFonts w:hint="eastAsia" w:ascii="仿宋_GB2312" w:eastAsia="仿宋_GB2312"/>
          <w:sz w:val="32"/>
          <w:szCs w:val="32"/>
        </w:rPr>
        <w:t>，</w:t>
      </w:r>
      <w:r>
        <w:rPr>
          <w:rFonts w:hint="eastAsia" w:ascii="仿宋_GB2312" w:eastAsia="仿宋_GB2312"/>
          <w:sz w:val="32"/>
          <w:szCs w:val="32"/>
          <w:lang w:val="en-US" w:eastAsia="zh-CN"/>
        </w:rPr>
        <w:t>下降</w:t>
      </w:r>
      <w:r>
        <w:rPr>
          <w:rFonts w:hint="eastAsia" w:ascii="仿宋_GB2312" w:eastAsia="仿宋_GB2312"/>
          <w:sz w:val="32"/>
          <w:szCs w:val="32"/>
        </w:rPr>
        <w:t>84.45%，主要原因是</w:t>
      </w:r>
      <w:r>
        <w:rPr>
          <w:rFonts w:hint="eastAsia" w:ascii="仿宋_GB2312" w:eastAsia="仿宋_GB2312"/>
          <w:color w:val="000000" w:themeColor="text1"/>
          <w:sz w:val="32"/>
          <w:szCs w:val="32"/>
          <w14:textFill>
            <w14:solidFill>
              <w14:schemeClr w14:val="tx1"/>
            </w14:solidFill>
          </w14:textFill>
        </w:rPr>
        <w:t>：</w:t>
      </w:r>
      <w:r>
        <w:rPr>
          <w:rFonts w:hint="eastAsia" w:ascii="仿宋_GB2312" w:eastAsia="仿宋_GB2312"/>
          <w:color w:val="000000" w:themeColor="text1"/>
          <w:sz w:val="32"/>
          <w:szCs w:val="32"/>
          <w:lang w:val="en-US" w:eastAsia="zh-CN"/>
          <w14:textFill>
            <w14:solidFill>
              <w14:schemeClr w14:val="tx1"/>
            </w14:solidFill>
          </w14:textFill>
        </w:rPr>
        <w:t>与上年相比减少专项债券项目申请，减少项目支出</w:t>
      </w:r>
      <w:r>
        <w:rPr>
          <w:rFonts w:hint="eastAsia" w:ascii="仿宋_GB2312" w:eastAsia="仿宋_GB2312"/>
          <w:color w:val="000000" w:themeColor="text1"/>
          <w:sz w:val="32"/>
          <w:szCs w:val="32"/>
          <w14:textFill>
            <w14:solidFill>
              <w14:schemeClr w14:val="tx1"/>
            </w14:solidFill>
          </w14:textFill>
        </w:rPr>
        <w:t>。</w:t>
      </w:r>
    </w:p>
    <w:p>
      <w:pPr>
        <w:ind w:firstLine="640" w:firstLineChars="200"/>
        <w:jc w:val="left"/>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本年收入3,540.29万元，其中：财政拨款收入</w:t>
      </w:r>
      <w:r>
        <w:rPr>
          <w:rFonts w:hint="eastAsia" w:ascii="仿宋_GB2312" w:eastAsia="仿宋_GB2312"/>
          <w:sz w:val="32"/>
          <w:szCs w:val="32"/>
          <w:lang w:val="zh-CN"/>
        </w:rPr>
        <w:t>3,540.29</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本年支出3,540.29万元，其中：基本支出454.64万元，占12.84%；项目支出3,085.65万元，占87.16%；上缴上级支出0.00万元，占0.00%；经营支出0.00万元，占0.00%；对附属单位补助支出0.00万元，占0.00%。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3,540.29</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eastAsia="zh-CN"/>
        </w:rPr>
        <w:t>。</w:t>
      </w:r>
      <w:r>
        <w:rPr>
          <w:rFonts w:hint="eastAsia" w:ascii="仿宋_GB2312" w:eastAsia="仿宋_GB2312"/>
          <w:sz w:val="32"/>
          <w:szCs w:val="32"/>
          <w:lang w:val="zh-CN"/>
        </w:rPr>
        <w:t>3,540.29</w:t>
      </w:r>
      <w:r>
        <w:rPr>
          <w:rFonts w:hint="eastAsia" w:ascii="仿宋_GB2312" w:eastAsia="仿宋_GB2312"/>
          <w:sz w:val="32"/>
          <w:szCs w:val="32"/>
        </w:rPr>
        <w:t>万元。财政拨款支出总计</w:t>
      </w:r>
      <w:r>
        <w:rPr>
          <w:rFonts w:hint="eastAsia" w:ascii="仿宋_GB2312" w:eastAsia="仿宋_GB2312"/>
          <w:sz w:val="32"/>
          <w:szCs w:val="32"/>
          <w:lang w:val="zh-CN"/>
        </w:rPr>
        <w:t>3,540.29</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3,540.29</w:t>
      </w:r>
      <w:r>
        <w:rPr>
          <w:rFonts w:hint="eastAsia" w:ascii="仿宋_GB2312" w:eastAsia="仿宋_GB2312"/>
          <w:sz w:val="32"/>
          <w:szCs w:val="32"/>
        </w:rPr>
        <w:t>万元。</w:t>
      </w:r>
    </w:p>
    <w:p>
      <w:pPr>
        <w:ind w:firstLine="640" w:firstLineChars="200"/>
        <w:jc w:val="left"/>
        <w:rPr>
          <w:rFonts w:hint="default" w:ascii="仿宋_GB2312" w:eastAsia="仿宋_GB2312"/>
          <w:color w:val="F79646" w:themeColor="accent6"/>
          <w:sz w:val="32"/>
          <w:szCs w:val="32"/>
          <w:lang w:val="en-US" w:eastAsia="zh-CN"/>
          <w14:textFill>
            <w14:solidFill>
              <w14:schemeClr w14:val="accent6"/>
            </w14:solidFill>
          </w14:textFill>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减少19,231.09万元</w:t>
      </w:r>
      <w:r>
        <w:rPr>
          <w:rFonts w:hint="eastAsia" w:ascii="仿宋_GB2312" w:eastAsia="仿宋_GB2312"/>
          <w:sz w:val="32"/>
          <w:szCs w:val="32"/>
        </w:rPr>
        <w:t>，下降84.45%,主要原因是：</w:t>
      </w:r>
      <w:r>
        <w:rPr>
          <w:rFonts w:hint="eastAsia" w:ascii="仿宋_GB2312" w:eastAsia="仿宋_GB2312"/>
          <w:color w:val="000000" w:themeColor="text1"/>
          <w:sz w:val="32"/>
          <w:szCs w:val="32"/>
          <w:lang w:val="en-US" w:eastAsia="zh-CN"/>
          <w14:textFill>
            <w14:solidFill>
              <w14:schemeClr w14:val="tx1"/>
            </w14:solidFill>
          </w14:textFill>
        </w:rPr>
        <w:t>与上年相比减少专项债券项目申请，减少项目支出</w:t>
      </w:r>
      <w:r>
        <w:rPr>
          <w:rFonts w:hint="eastAsia" w:ascii="仿宋_GB2312" w:eastAsia="仿宋_GB2312"/>
          <w:color w:val="000000" w:themeColor="text1"/>
          <w:sz w:val="32"/>
          <w:szCs w:val="32"/>
          <w14:textFill>
            <w14:solidFill>
              <w14:schemeClr w14:val="tx1"/>
            </w14:solidFill>
          </w14:textFill>
        </w:rPr>
        <w:t>。与年初预算</w:t>
      </w:r>
      <w:r>
        <w:rPr>
          <w:rFonts w:hint="eastAsia" w:ascii="仿宋_GB2312" w:eastAsia="仿宋_GB2312"/>
          <w:sz w:val="32"/>
          <w:szCs w:val="32"/>
        </w:rPr>
        <w:t>相比，年初预算数</w:t>
      </w:r>
      <w:r>
        <w:rPr>
          <w:rFonts w:hint="eastAsia" w:ascii="仿宋_GB2312" w:eastAsia="仿宋_GB2312"/>
          <w:sz w:val="32"/>
          <w:szCs w:val="32"/>
          <w:lang w:val="zh-CN"/>
        </w:rPr>
        <w:t>1,084.14</w:t>
      </w:r>
      <w:r>
        <w:rPr>
          <w:rFonts w:hint="eastAsia" w:ascii="仿宋_GB2312" w:eastAsia="仿宋_GB2312"/>
          <w:sz w:val="32"/>
          <w:szCs w:val="32"/>
        </w:rPr>
        <w:t>万元，决算数</w:t>
      </w:r>
      <w:r>
        <w:rPr>
          <w:rFonts w:hint="eastAsia" w:ascii="仿宋_GB2312" w:eastAsia="仿宋_GB2312"/>
          <w:sz w:val="32"/>
          <w:szCs w:val="32"/>
          <w:lang w:val="zh-CN"/>
        </w:rPr>
        <w:t>3,540.29</w:t>
      </w:r>
      <w:r>
        <w:rPr>
          <w:rFonts w:hint="eastAsia" w:ascii="仿宋_GB2312" w:eastAsia="仿宋_GB2312"/>
          <w:sz w:val="32"/>
          <w:szCs w:val="32"/>
        </w:rPr>
        <w:t>万元，预决算差异率226.55%，主要原因是：</w:t>
      </w:r>
      <w:r>
        <w:rPr>
          <w:rFonts w:hint="eastAsia" w:ascii="仿宋_GB2312" w:eastAsia="仿宋_GB2312"/>
          <w:color w:val="000000" w:themeColor="text1"/>
          <w:sz w:val="32"/>
          <w:szCs w:val="32"/>
          <w:lang w:eastAsia="zh-CN"/>
          <w14:textFill>
            <w14:solidFill>
              <w14:schemeClr w14:val="tx1"/>
            </w14:solidFill>
          </w14:textFill>
        </w:rPr>
        <w:t>支付以前年度</w:t>
      </w:r>
      <w:r>
        <w:rPr>
          <w:rFonts w:hint="eastAsia" w:ascii="仿宋_GB2312" w:eastAsia="仿宋_GB2312"/>
          <w:color w:val="000000" w:themeColor="text1"/>
          <w:sz w:val="32"/>
          <w:szCs w:val="32"/>
          <w14:textFill>
            <w14:solidFill>
              <w14:schemeClr w14:val="tx1"/>
            </w14:solidFill>
          </w14:textFill>
        </w:rPr>
        <w:t>项目</w:t>
      </w:r>
      <w:r>
        <w:rPr>
          <w:rFonts w:hint="eastAsia" w:ascii="仿宋_GB2312" w:eastAsia="仿宋_GB2312"/>
          <w:color w:val="000000" w:themeColor="text1"/>
          <w:sz w:val="32"/>
          <w:szCs w:val="32"/>
          <w:lang w:eastAsia="zh-CN"/>
          <w14:textFill>
            <w14:solidFill>
              <w14:schemeClr w14:val="tx1"/>
            </w14:solidFill>
          </w14:textFill>
        </w:rPr>
        <w:t>工程款、前期费</w:t>
      </w:r>
      <w:r>
        <w:rPr>
          <w:rFonts w:hint="eastAsia" w:ascii="仿宋_GB2312" w:eastAsia="仿宋_GB2312"/>
          <w:color w:val="000000" w:themeColor="text1"/>
          <w:sz w:val="32"/>
          <w:szCs w:val="32"/>
          <w14:textFill>
            <w14:solidFill>
              <w14:schemeClr w14:val="tx1"/>
            </w14:solidFill>
          </w14:textFill>
        </w:rPr>
        <w:t>、</w:t>
      </w:r>
      <w:r>
        <w:rPr>
          <w:rFonts w:hint="eastAsia" w:ascii="仿宋_GB2312" w:eastAsia="仿宋_GB2312"/>
          <w:color w:val="000000" w:themeColor="text1"/>
          <w:sz w:val="32"/>
          <w:szCs w:val="32"/>
          <w:lang w:eastAsia="zh-CN"/>
          <w14:textFill>
            <w14:solidFill>
              <w14:schemeClr w14:val="tx1"/>
            </w14:solidFill>
          </w14:textFill>
        </w:rPr>
        <w:t>追加</w:t>
      </w:r>
      <w:r>
        <w:rPr>
          <w:rFonts w:hint="eastAsia" w:ascii="仿宋_GB2312" w:eastAsia="仿宋_GB2312"/>
          <w:color w:val="000000" w:themeColor="text1"/>
          <w:sz w:val="32"/>
          <w:szCs w:val="32"/>
          <w14:textFill>
            <w14:solidFill>
              <w14:schemeClr w14:val="tx1"/>
            </w14:solidFill>
          </w14:textFill>
        </w:rPr>
        <w:t>项目委托业务费</w:t>
      </w:r>
      <w:r>
        <w:rPr>
          <w:rFonts w:hint="eastAsia" w:ascii="仿宋_GB2312" w:eastAsia="仿宋_GB2312"/>
          <w:color w:val="000000" w:themeColor="text1"/>
          <w:sz w:val="32"/>
          <w:szCs w:val="32"/>
          <w:lang w:val="en-US" w:eastAsia="zh-CN"/>
          <w14:textFill>
            <w14:solidFill>
              <w14:schemeClr w14:val="tx1"/>
            </w14:solidFill>
          </w14:textFill>
        </w:rPr>
        <w:t>、征地项目。</w:t>
      </w:r>
    </w:p>
    <w:p>
      <w:pPr>
        <w:ind w:firstLine="640" w:firstLineChars="200"/>
        <w:jc w:val="left"/>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jc w:val="left"/>
        <w:rPr>
          <w:rFonts w:hint="eastAsia"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sz w:val="32"/>
          <w:szCs w:val="32"/>
        </w:rPr>
        <w:t>2023年度一般公共预算财政拨款支出918.92万元，占本年支出合计的</w:t>
      </w:r>
      <w:r>
        <w:rPr>
          <w:rFonts w:hint="eastAsia" w:ascii="仿宋_GB2312" w:eastAsia="仿宋_GB2312"/>
          <w:sz w:val="32"/>
          <w:szCs w:val="32"/>
          <w:lang w:val="zh-CN"/>
        </w:rPr>
        <w:t>25.96%</w:t>
      </w:r>
      <w:r>
        <w:rPr>
          <w:rFonts w:hint="eastAsia" w:ascii="仿宋_GB2312" w:eastAsia="仿宋_GB2312"/>
          <w:sz w:val="32"/>
          <w:szCs w:val="32"/>
        </w:rPr>
        <w:t>。与上年相比，</w:t>
      </w:r>
      <w:r>
        <w:rPr>
          <w:rFonts w:hint="eastAsia" w:ascii="仿宋_GB2312" w:eastAsia="仿宋_GB2312"/>
          <w:sz w:val="32"/>
          <w:szCs w:val="32"/>
          <w:lang w:val="zh-CN"/>
        </w:rPr>
        <w:t>增加479.54万元</w:t>
      </w:r>
      <w:r>
        <w:rPr>
          <w:rFonts w:hint="eastAsia" w:ascii="仿宋_GB2312" w:eastAsia="仿宋_GB2312"/>
          <w:sz w:val="32"/>
          <w:szCs w:val="32"/>
        </w:rPr>
        <w:t>，增长109.14%,主要原因是：</w:t>
      </w:r>
      <w:r>
        <w:rPr>
          <w:rFonts w:hint="eastAsia" w:ascii="仿宋_GB2312" w:eastAsia="仿宋_GB2312"/>
          <w:color w:val="000000" w:themeColor="text1"/>
          <w:sz w:val="32"/>
          <w:szCs w:val="32"/>
          <w:lang w:eastAsia="zh-CN"/>
          <w14:textFill>
            <w14:solidFill>
              <w14:schemeClr w14:val="tx1"/>
            </w14:solidFill>
          </w14:textFill>
        </w:rPr>
        <w:t>支付以前年度</w:t>
      </w:r>
      <w:r>
        <w:rPr>
          <w:rFonts w:hint="eastAsia" w:ascii="仿宋_GB2312" w:eastAsia="仿宋_GB2312"/>
          <w:color w:val="000000" w:themeColor="text1"/>
          <w:sz w:val="32"/>
          <w:szCs w:val="32"/>
          <w14:textFill>
            <w14:solidFill>
              <w14:schemeClr w14:val="tx1"/>
            </w14:solidFill>
          </w14:textFill>
        </w:rPr>
        <w:t>项目</w:t>
      </w:r>
      <w:r>
        <w:rPr>
          <w:rFonts w:hint="eastAsia" w:ascii="仿宋_GB2312" w:eastAsia="仿宋_GB2312"/>
          <w:color w:val="000000" w:themeColor="text1"/>
          <w:sz w:val="32"/>
          <w:szCs w:val="32"/>
          <w:lang w:eastAsia="zh-CN"/>
          <w14:textFill>
            <w14:solidFill>
              <w14:schemeClr w14:val="tx1"/>
            </w14:solidFill>
          </w14:textFill>
        </w:rPr>
        <w:t>工程款、前期费</w:t>
      </w:r>
      <w:r>
        <w:rPr>
          <w:rFonts w:hint="eastAsia" w:ascii="仿宋_GB2312" w:eastAsia="仿宋_GB2312"/>
          <w:color w:val="000000" w:themeColor="text1"/>
          <w:sz w:val="32"/>
          <w:szCs w:val="32"/>
          <w14:textFill>
            <w14:solidFill>
              <w14:schemeClr w14:val="tx1"/>
            </w14:solidFill>
          </w14:textFill>
        </w:rPr>
        <w:t>、增加项目委托业务费</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与年</w:t>
      </w:r>
      <w:r>
        <w:rPr>
          <w:rFonts w:hint="eastAsia" w:ascii="仿宋_GB2312" w:eastAsia="仿宋_GB2312"/>
          <w:sz w:val="32"/>
          <w:szCs w:val="32"/>
        </w:rPr>
        <w:t>初预算相比，年初预算数</w:t>
      </w:r>
      <w:r>
        <w:rPr>
          <w:rFonts w:hint="eastAsia" w:ascii="仿宋_GB2312" w:eastAsia="仿宋_GB2312"/>
          <w:sz w:val="32"/>
          <w:szCs w:val="32"/>
          <w:lang w:val="zh-CN"/>
        </w:rPr>
        <w:t>431.14</w:t>
      </w:r>
      <w:r>
        <w:rPr>
          <w:rFonts w:hint="eastAsia" w:ascii="仿宋_GB2312" w:eastAsia="仿宋_GB2312"/>
          <w:sz w:val="32"/>
          <w:szCs w:val="32"/>
        </w:rPr>
        <w:t>万元，决算数</w:t>
      </w:r>
      <w:r>
        <w:rPr>
          <w:rFonts w:hint="eastAsia" w:ascii="仿宋_GB2312" w:eastAsia="仿宋_GB2312"/>
          <w:sz w:val="32"/>
          <w:szCs w:val="32"/>
          <w:lang w:val="zh-CN"/>
        </w:rPr>
        <w:t>918.92</w:t>
      </w:r>
      <w:r>
        <w:rPr>
          <w:rFonts w:hint="eastAsia" w:ascii="仿宋_GB2312" w:eastAsia="仿宋_GB2312"/>
          <w:sz w:val="32"/>
          <w:szCs w:val="32"/>
        </w:rPr>
        <w:t>万元，预决算差异率</w:t>
      </w:r>
      <w:r>
        <w:rPr>
          <w:rFonts w:hint="eastAsia" w:ascii="仿宋_GB2312" w:eastAsia="仿宋_GB2312"/>
          <w:sz w:val="32"/>
          <w:szCs w:val="32"/>
          <w:lang w:val="zh-CN"/>
        </w:rPr>
        <w:t>113.14%</w:t>
      </w:r>
      <w:r>
        <w:rPr>
          <w:rFonts w:hint="eastAsia" w:ascii="仿宋_GB2312" w:eastAsia="仿宋_GB2312"/>
          <w:sz w:val="32"/>
          <w:szCs w:val="32"/>
        </w:rPr>
        <w:t>，主要原因是：</w:t>
      </w:r>
      <w:r>
        <w:rPr>
          <w:rFonts w:hint="eastAsia" w:ascii="仿宋_GB2312" w:eastAsia="仿宋_GB2312"/>
          <w:color w:val="000000" w:themeColor="text1"/>
          <w:sz w:val="32"/>
          <w:szCs w:val="32"/>
          <w:lang w:eastAsia="zh-CN"/>
          <w14:textFill>
            <w14:solidFill>
              <w14:schemeClr w14:val="tx1"/>
            </w14:solidFill>
          </w14:textFill>
        </w:rPr>
        <w:t>支付以前年度</w:t>
      </w:r>
      <w:r>
        <w:rPr>
          <w:rFonts w:hint="eastAsia" w:ascii="仿宋_GB2312" w:eastAsia="仿宋_GB2312"/>
          <w:color w:val="000000" w:themeColor="text1"/>
          <w:sz w:val="32"/>
          <w:szCs w:val="32"/>
          <w14:textFill>
            <w14:solidFill>
              <w14:schemeClr w14:val="tx1"/>
            </w14:solidFill>
          </w14:textFill>
        </w:rPr>
        <w:t>项目</w:t>
      </w:r>
      <w:r>
        <w:rPr>
          <w:rFonts w:hint="eastAsia" w:ascii="仿宋_GB2312" w:eastAsia="仿宋_GB2312"/>
          <w:color w:val="000000" w:themeColor="text1"/>
          <w:sz w:val="32"/>
          <w:szCs w:val="32"/>
          <w:lang w:eastAsia="zh-CN"/>
          <w14:textFill>
            <w14:solidFill>
              <w14:schemeClr w14:val="tx1"/>
            </w14:solidFill>
          </w14:textFill>
        </w:rPr>
        <w:t>工程款、前期费</w:t>
      </w:r>
      <w:r>
        <w:rPr>
          <w:rFonts w:hint="eastAsia" w:ascii="仿宋_GB2312" w:eastAsia="仿宋_GB2312"/>
          <w:color w:val="000000" w:themeColor="text1"/>
          <w:sz w:val="32"/>
          <w:szCs w:val="32"/>
          <w14:textFill>
            <w14:solidFill>
              <w14:schemeClr w14:val="tx1"/>
            </w14:solidFill>
          </w14:textFill>
        </w:rPr>
        <w:t>、增加项目委托业务费</w:t>
      </w:r>
      <w:r>
        <w:rPr>
          <w:rFonts w:hint="eastAsia" w:ascii="仿宋_GB2312" w:eastAsia="仿宋_GB2312"/>
          <w:color w:val="000000" w:themeColor="text1"/>
          <w:sz w:val="32"/>
          <w:szCs w:val="32"/>
          <w:lang w:eastAsia="zh-CN"/>
          <w14:textFill>
            <w14:solidFill>
              <w14:schemeClr w14:val="tx1"/>
            </w14:solidFill>
          </w14:textFill>
        </w:rPr>
        <w:t>。</w:t>
      </w:r>
    </w:p>
    <w:p>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color w:val="auto"/>
          <w:kern w:val="2"/>
          <w:sz w:val="32"/>
          <w:szCs w:val="32"/>
          <w:lang w:val="zh-CN"/>
        </w:rPr>
      </w:pPr>
      <w:r>
        <w:rPr>
          <w:rFonts w:ascii="仿宋_GB2312" w:eastAsia="仿宋_GB2312"/>
          <w:color w:val="auto"/>
          <w:kern w:val="2"/>
          <w:sz w:val="32"/>
          <w:szCs w:val="32"/>
          <w:lang w:val="zh-CN"/>
        </w:rPr>
        <w:t>1.一般公共服务支出（类）</w:t>
      </w:r>
      <w:r>
        <w:rPr>
          <w:rFonts w:hint="eastAsia" w:ascii="仿宋_GB2312" w:eastAsia="仿宋_GB2312"/>
          <w:color w:val="auto"/>
          <w:kern w:val="2"/>
          <w:sz w:val="32"/>
          <w:szCs w:val="32"/>
          <w:lang w:val="zh-CN"/>
        </w:rPr>
        <w:t>680.80</w:t>
      </w:r>
      <w:r>
        <w:rPr>
          <w:rFonts w:ascii="仿宋_GB2312" w:eastAsia="仿宋_GB2312"/>
          <w:color w:val="auto"/>
          <w:kern w:val="2"/>
          <w:sz w:val="32"/>
          <w:szCs w:val="32"/>
          <w:lang w:val="zh-CN"/>
        </w:rPr>
        <w:t>万元，占</w:t>
      </w:r>
      <w:r>
        <w:rPr>
          <w:rFonts w:hint="eastAsia" w:ascii="仿宋_GB2312" w:eastAsia="仿宋_GB2312"/>
          <w:color w:val="auto"/>
          <w:kern w:val="2"/>
          <w:sz w:val="32"/>
          <w:szCs w:val="32"/>
          <w:lang w:val="zh-CN"/>
        </w:rPr>
        <w:t>74.09%</w:t>
      </w:r>
      <w:r>
        <w:rPr>
          <w:rFonts w:ascii="仿宋_GB2312" w:eastAsia="仿宋_GB2312"/>
          <w:color w:val="auto"/>
          <w:kern w:val="2"/>
          <w:sz w:val="32"/>
          <w:szCs w:val="32"/>
          <w:lang w:val="zh-CN"/>
        </w:rPr>
        <w:t>；</w:t>
      </w:r>
    </w:p>
    <w:p>
      <w:pPr>
        <w:pStyle w:val="8"/>
        <w:widowControl/>
        <w:spacing w:before="0" w:beforeAutospacing="0" w:after="0" w:afterAutospacing="0"/>
        <w:ind w:firstLine="640" w:firstLineChars="200"/>
        <w:rPr>
          <w:rFonts w:ascii="仿宋_GB2312" w:eastAsia="仿宋_GB2312"/>
          <w:color w:val="auto"/>
          <w:kern w:val="2"/>
          <w:sz w:val="32"/>
          <w:szCs w:val="32"/>
          <w:lang w:val="zh-CN"/>
        </w:rPr>
      </w:pPr>
      <w:r>
        <w:rPr>
          <w:rFonts w:hint="eastAsia" w:ascii="仿宋_GB2312" w:eastAsia="仿宋_GB2312"/>
          <w:color w:val="auto"/>
          <w:kern w:val="2"/>
          <w:sz w:val="32"/>
          <w:szCs w:val="32"/>
          <w:lang w:val="en-US" w:eastAsia="zh-CN"/>
        </w:rPr>
        <w:t>2</w:t>
      </w:r>
      <w:r>
        <w:rPr>
          <w:rFonts w:ascii="仿宋_GB2312" w:eastAsia="仿宋_GB2312"/>
          <w:color w:val="auto"/>
          <w:kern w:val="2"/>
          <w:sz w:val="32"/>
          <w:szCs w:val="32"/>
          <w:lang w:val="zh-CN"/>
        </w:rPr>
        <w:t>.社会保障和就业支出（类）</w:t>
      </w:r>
      <w:r>
        <w:rPr>
          <w:rFonts w:hint="eastAsia" w:ascii="仿宋_GB2312" w:eastAsia="仿宋_GB2312"/>
          <w:color w:val="auto"/>
          <w:kern w:val="2"/>
          <w:sz w:val="32"/>
          <w:szCs w:val="32"/>
          <w:lang w:val="zh-CN"/>
        </w:rPr>
        <w:t>53.92</w:t>
      </w:r>
      <w:r>
        <w:rPr>
          <w:rFonts w:ascii="仿宋_GB2312" w:eastAsia="仿宋_GB2312"/>
          <w:color w:val="auto"/>
          <w:kern w:val="2"/>
          <w:sz w:val="32"/>
          <w:szCs w:val="32"/>
          <w:lang w:val="zh-CN"/>
        </w:rPr>
        <w:t>万元，占</w:t>
      </w:r>
      <w:r>
        <w:rPr>
          <w:rFonts w:hint="eastAsia" w:ascii="仿宋_GB2312" w:eastAsia="仿宋_GB2312"/>
          <w:color w:val="auto"/>
          <w:kern w:val="2"/>
          <w:sz w:val="32"/>
          <w:szCs w:val="32"/>
          <w:lang w:val="zh-CN"/>
        </w:rPr>
        <w:t>5.87%</w:t>
      </w:r>
      <w:r>
        <w:rPr>
          <w:rFonts w:ascii="仿宋_GB2312" w:eastAsia="仿宋_GB2312"/>
          <w:color w:val="auto"/>
          <w:kern w:val="2"/>
          <w:sz w:val="32"/>
          <w:szCs w:val="32"/>
          <w:lang w:val="zh-CN"/>
        </w:rPr>
        <w:t>；</w:t>
      </w:r>
    </w:p>
    <w:p>
      <w:pPr>
        <w:pStyle w:val="8"/>
        <w:widowControl/>
        <w:spacing w:before="0" w:beforeAutospacing="0" w:after="0" w:afterAutospacing="0"/>
        <w:ind w:firstLine="640" w:firstLineChars="200"/>
        <w:rPr>
          <w:rFonts w:ascii="仿宋_GB2312" w:eastAsia="仿宋_GB2312"/>
          <w:color w:val="auto"/>
          <w:kern w:val="2"/>
          <w:sz w:val="32"/>
          <w:szCs w:val="32"/>
          <w:lang w:val="zh-CN"/>
        </w:rPr>
      </w:pPr>
      <w:r>
        <w:rPr>
          <w:rFonts w:hint="eastAsia" w:ascii="仿宋_GB2312" w:eastAsia="仿宋_GB2312"/>
          <w:color w:val="auto"/>
          <w:kern w:val="2"/>
          <w:sz w:val="32"/>
          <w:szCs w:val="32"/>
          <w:lang w:val="en-US" w:eastAsia="zh-CN"/>
        </w:rPr>
        <w:t>3</w:t>
      </w:r>
      <w:r>
        <w:rPr>
          <w:rFonts w:ascii="仿宋_GB2312" w:eastAsia="仿宋_GB2312"/>
          <w:color w:val="auto"/>
          <w:kern w:val="2"/>
          <w:sz w:val="32"/>
          <w:szCs w:val="32"/>
          <w:lang w:val="zh-CN"/>
        </w:rPr>
        <w:t>.卫生健康支出（类）</w:t>
      </w:r>
      <w:r>
        <w:rPr>
          <w:rFonts w:hint="eastAsia" w:ascii="仿宋_GB2312" w:eastAsia="仿宋_GB2312"/>
          <w:color w:val="auto"/>
          <w:kern w:val="2"/>
          <w:sz w:val="32"/>
          <w:szCs w:val="32"/>
          <w:lang w:val="zh-CN"/>
        </w:rPr>
        <w:t>16.79</w:t>
      </w:r>
      <w:r>
        <w:rPr>
          <w:rFonts w:ascii="仿宋_GB2312" w:eastAsia="仿宋_GB2312"/>
          <w:color w:val="auto"/>
          <w:kern w:val="2"/>
          <w:sz w:val="32"/>
          <w:szCs w:val="32"/>
          <w:lang w:val="zh-CN"/>
        </w:rPr>
        <w:t>万元，占</w:t>
      </w:r>
      <w:r>
        <w:rPr>
          <w:rFonts w:hint="eastAsia" w:ascii="仿宋_GB2312" w:eastAsia="仿宋_GB2312"/>
          <w:color w:val="auto"/>
          <w:kern w:val="2"/>
          <w:sz w:val="32"/>
          <w:szCs w:val="32"/>
          <w:lang w:val="zh-CN"/>
        </w:rPr>
        <w:t>1.83%</w:t>
      </w:r>
      <w:r>
        <w:rPr>
          <w:rFonts w:ascii="仿宋_GB2312" w:eastAsia="仿宋_GB2312"/>
          <w:color w:val="auto"/>
          <w:kern w:val="2"/>
          <w:sz w:val="32"/>
          <w:szCs w:val="32"/>
          <w:lang w:val="zh-CN"/>
        </w:rPr>
        <w:t>；</w:t>
      </w:r>
    </w:p>
    <w:p>
      <w:pPr>
        <w:pStyle w:val="8"/>
        <w:widowControl/>
        <w:spacing w:before="0" w:beforeAutospacing="0" w:after="0" w:afterAutospacing="0"/>
        <w:ind w:firstLine="640" w:firstLineChars="200"/>
        <w:rPr>
          <w:rFonts w:ascii="仿宋_GB2312" w:eastAsia="仿宋_GB2312"/>
          <w:color w:val="auto"/>
          <w:kern w:val="2"/>
          <w:sz w:val="32"/>
          <w:szCs w:val="32"/>
          <w:lang w:val="zh-CN"/>
        </w:rPr>
      </w:pPr>
      <w:r>
        <w:rPr>
          <w:rFonts w:hint="eastAsia" w:ascii="仿宋_GB2312" w:eastAsia="仿宋_GB2312"/>
          <w:color w:val="auto"/>
          <w:kern w:val="2"/>
          <w:sz w:val="32"/>
          <w:szCs w:val="32"/>
          <w:lang w:val="en-US" w:eastAsia="zh-CN"/>
        </w:rPr>
        <w:t>4</w:t>
      </w:r>
      <w:r>
        <w:rPr>
          <w:rFonts w:ascii="仿宋_GB2312" w:eastAsia="仿宋_GB2312"/>
          <w:color w:val="auto"/>
          <w:kern w:val="2"/>
          <w:sz w:val="32"/>
          <w:szCs w:val="32"/>
          <w:lang w:val="zh-CN"/>
        </w:rPr>
        <w:t>.节能环保支出（类）</w:t>
      </w:r>
      <w:r>
        <w:rPr>
          <w:rFonts w:hint="eastAsia" w:ascii="仿宋_GB2312" w:eastAsia="仿宋_GB2312"/>
          <w:color w:val="auto"/>
          <w:kern w:val="2"/>
          <w:sz w:val="32"/>
          <w:szCs w:val="32"/>
          <w:lang w:val="zh-CN"/>
        </w:rPr>
        <w:t>120.00</w:t>
      </w:r>
      <w:r>
        <w:rPr>
          <w:rFonts w:ascii="仿宋_GB2312" w:eastAsia="仿宋_GB2312"/>
          <w:color w:val="auto"/>
          <w:kern w:val="2"/>
          <w:sz w:val="32"/>
          <w:szCs w:val="32"/>
          <w:lang w:val="zh-CN"/>
        </w:rPr>
        <w:t>万元，占</w:t>
      </w:r>
      <w:r>
        <w:rPr>
          <w:rFonts w:hint="eastAsia" w:ascii="仿宋_GB2312" w:eastAsia="仿宋_GB2312"/>
          <w:color w:val="auto"/>
          <w:kern w:val="2"/>
          <w:sz w:val="32"/>
          <w:szCs w:val="32"/>
          <w:lang w:val="zh-CN"/>
        </w:rPr>
        <w:t>13.06%</w:t>
      </w:r>
      <w:r>
        <w:rPr>
          <w:rFonts w:ascii="仿宋_GB2312" w:eastAsia="仿宋_GB2312"/>
          <w:color w:val="auto"/>
          <w:kern w:val="2"/>
          <w:sz w:val="32"/>
          <w:szCs w:val="32"/>
          <w:lang w:val="zh-CN"/>
        </w:rPr>
        <w:t>；</w:t>
      </w:r>
    </w:p>
    <w:p>
      <w:pPr>
        <w:pStyle w:val="8"/>
        <w:widowControl/>
        <w:spacing w:before="0" w:beforeAutospacing="0" w:after="0" w:afterAutospacing="0"/>
        <w:ind w:firstLine="640" w:firstLineChars="200"/>
        <w:rPr>
          <w:rFonts w:ascii="仿宋_GB2312" w:hAnsi="仿宋_GB2312" w:eastAsia="仿宋_GB2312" w:cs="仿宋_GB2312"/>
          <w:color w:val="auto"/>
          <w:kern w:val="2"/>
          <w:sz w:val="32"/>
          <w:szCs w:val="32"/>
          <w:lang w:val="zh-CN"/>
        </w:rPr>
      </w:pPr>
      <w:r>
        <w:rPr>
          <w:rFonts w:hint="eastAsia" w:ascii="仿宋_GB2312" w:hAnsi="仿宋_GB2312" w:eastAsia="仿宋_GB2312" w:cs="仿宋_GB2312"/>
          <w:color w:val="auto"/>
          <w:kern w:val="2"/>
          <w:sz w:val="32"/>
          <w:szCs w:val="32"/>
          <w:lang w:val="en-US" w:eastAsia="zh-CN"/>
        </w:rPr>
        <w:t>5</w:t>
      </w:r>
      <w:r>
        <w:rPr>
          <w:rFonts w:hint="eastAsia" w:ascii="仿宋_GB2312" w:hAnsi="仿宋_GB2312" w:eastAsia="仿宋_GB2312" w:cs="仿宋_GB2312"/>
          <w:color w:val="auto"/>
          <w:kern w:val="2"/>
          <w:sz w:val="32"/>
          <w:szCs w:val="32"/>
          <w:lang w:val="zh-CN"/>
        </w:rPr>
        <w:t>.城乡社区支出（类）18.00万元，占 1.96%；</w:t>
      </w:r>
    </w:p>
    <w:p>
      <w:pPr>
        <w:pStyle w:val="8"/>
        <w:widowControl/>
        <w:spacing w:before="0" w:beforeAutospacing="0" w:after="0" w:afterAutospacing="0"/>
        <w:ind w:firstLine="640" w:firstLineChars="200"/>
        <w:rPr>
          <w:rFonts w:ascii="仿宋_GB2312" w:eastAsia="仿宋_GB2312"/>
          <w:color w:val="auto"/>
          <w:kern w:val="2"/>
          <w:sz w:val="32"/>
          <w:szCs w:val="32"/>
          <w:lang w:val="zh-CN"/>
        </w:rPr>
      </w:pPr>
      <w:r>
        <w:rPr>
          <w:rFonts w:hint="eastAsia" w:ascii="仿宋_GB2312" w:eastAsia="仿宋_GB2312"/>
          <w:color w:val="auto"/>
          <w:kern w:val="2"/>
          <w:sz w:val="32"/>
          <w:szCs w:val="32"/>
          <w:lang w:val="en-US" w:eastAsia="zh-CN"/>
        </w:rPr>
        <w:t>6</w:t>
      </w:r>
      <w:r>
        <w:rPr>
          <w:rFonts w:ascii="仿宋_GB2312" w:eastAsia="仿宋_GB2312"/>
          <w:color w:val="auto"/>
          <w:kern w:val="2"/>
          <w:sz w:val="32"/>
          <w:szCs w:val="32"/>
          <w:lang w:val="zh-CN"/>
        </w:rPr>
        <w:t>.住房保障支出（类）</w:t>
      </w:r>
      <w:r>
        <w:rPr>
          <w:rFonts w:hint="eastAsia" w:ascii="仿宋_GB2312" w:eastAsia="仿宋_GB2312"/>
          <w:color w:val="auto"/>
          <w:kern w:val="2"/>
          <w:sz w:val="32"/>
          <w:szCs w:val="32"/>
          <w:lang w:val="zh-CN"/>
        </w:rPr>
        <w:t>29.40</w:t>
      </w:r>
      <w:r>
        <w:rPr>
          <w:rFonts w:ascii="仿宋_GB2312" w:eastAsia="仿宋_GB2312"/>
          <w:color w:val="auto"/>
          <w:kern w:val="2"/>
          <w:sz w:val="32"/>
          <w:szCs w:val="32"/>
          <w:lang w:val="zh-CN"/>
        </w:rPr>
        <w:t>万元，占</w:t>
      </w:r>
      <w:r>
        <w:rPr>
          <w:rFonts w:hint="eastAsia" w:ascii="仿宋_GB2312" w:eastAsia="仿宋_GB2312"/>
          <w:color w:val="auto"/>
          <w:kern w:val="2"/>
          <w:sz w:val="32"/>
          <w:szCs w:val="32"/>
          <w:lang w:val="zh-CN"/>
        </w:rPr>
        <w:t>3.20%</w:t>
      </w:r>
      <w:r>
        <w:rPr>
          <w:rFonts w:ascii="仿宋_GB2312" w:eastAsia="仿宋_GB2312"/>
          <w:color w:val="auto"/>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sz w:val="32"/>
          <w:szCs w:val="32"/>
        </w:rPr>
        <w:t>1.卫生健康支出（类）行政事业单位医疗（款）事业单位医疗（项）:支出决算数为16.79万元，比上年决算减少1.23万元，下降6.83%，主要原因是：</w:t>
      </w:r>
      <w:r>
        <w:rPr>
          <w:rFonts w:hint="eastAsia" w:ascii="仿宋_GB2312" w:hAnsi="仿宋_GB2312" w:eastAsia="仿宋_GB2312" w:cs="仿宋_GB2312"/>
          <w:color w:val="auto"/>
          <w:kern w:val="2"/>
          <w:sz w:val="32"/>
          <w:szCs w:val="32"/>
          <w:highlight w:val="none"/>
          <w:lang w:val="en-US" w:eastAsia="zh-CN" w:bidi="ar-SA"/>
        </w:rPr>
        <w:t>2023年开始事业退休人员不再缴纳单位承担事业医疗，致使事业单位医疗缴费减少，</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sz w:val="32"/>
          <w:szCs w:val="32"/>
        </w:rPr>
        <w:t>2.住房保障支出（类）住房改革支出（款）住房公积金（项）:支出决算数为29.40万元，比上年决算减少0.18万元，下降0.61%，主要原因是：</w:t>
      </w:r>
      <w:r>
        <w:rPr>
          <w:rFonts w:hint="eastAsia" w:ascii="仿宋_GB2312" w:hAnsi="仿宋_GB2312" w:eastAsia="仿宋_GB2312" w:cs="仿宋_GB2312"/>
          <w:color w:val="auto"/>
          <w:kern w:val="2"/>
          <w:sz w:val="32"/>
          <w:szCs w:val="32"/>
          <w:highlight w:val="none"/>
          <w:lang w:val="zh-CN" w:eastAsia="zh-CN" w:bidi="ar-SA"/>
        </w:rPr>
        <w:t>住房公积金基数相应减少，所以</w:t>
      </w:r>
      <w:r>
        <w:rPr>
          <w:rFonts w:hint="eastAsia" w:ascii="仿宋_GB2312" w:hAnsi="仿宋_GB2312" w:eastAsia="仿宋_GB2312" w:cs="仿宋_GB2312"/>
          <w:color w:val="auto"/>
          <w:kern w:val="2"/>
          <w:sz w:val="32"/>
          <w:szCs w:val="32"/>
          <w:highlight w:val="none"/>
          <w:lang w:val="en-US" w:eastAsia="zh-CN" w:bidi="ar-SA"/>
        </w:rPr>
        <w:t>比上年决算数减少</w:t>
      </w:r>
      <w:r>
        <w:rPr>
          <w:rFonts w:hint="eastAsia" w:ascii="仿宋_GB2312" w:hAnsi="仿宋_GB2312" w:eastAsia="仿宋_GB2312" w:cs="仿宋_GB2312"/>
          <w:color w:val="auto"/>
          <w:kern w:val="2"/>
          <w:sz w:val="32"/>
          <w:szCs w:val="32"/>
          <w:highlight w:val="none"/>
          <w:lang w:val="zh-CN" w:eastAsia="zh-CN" w:bidi="ar-SA"/>
        </w:rPr>
        <w:t>。</w:t>
      </w:r>
    </w:p>
    <w:p>
      <w:pPr>
        <w:ind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3.一般公共服务支出（类）商贸事务（款）事业运行（项）:支出决算数为354.52万元，比上年决算增加25.41万元，增长7.72%，主要原因是：</w:t>
      </w:r>
      <w:r>
        <w:rPr>
          <w:rFonts w:hint="eastAsia" w:ascii="仿宋_GB2312" w:hAnsi="仿宋_GB2312" w:eastAsia="仿宋_GB2312" w:cs="仿宋_GB2312"/>
          <w:color w:val="auto"/>
          <w:sz w:val="32"/>
          <w:szCs w:val="32"/>
          <w:lang w:val="en-US" w:eastAsia="zh-CN"/>
        </w:rPr>
        <w:t>人员支出和公用支出比去年增加，所以比上年决算数增加。</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4.节能环保支出（类）污染防治（款）水体（项）:支出决算数为120.00万元，比上年决算增加105.00万元，增长700.00%，主要原因是：</w:t>
      </w:r>
      <w:r>
        <w:rPr>
          <w:rFonts w:hint="eastAsia" w:ascii="仿宋_GB2312" w:hAnsi="仿宋_GB2312" w:eastAsia="仿宋_GB2312" w:cs="仿宋_GB2312"/>
          <w:sz w:val="32"/>
          <w:szCs w:val="32"/>
          <w:lang w:val="en-US" w:eastAsia="zh-CN"/>
        </w:rPr>
        <w:t>今年增加了工业园区哈拉干德污水厂供水工程，所以比上年决算数增加。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sz w:val="32"/>
          <w:szCs w:val="32"/>
        </w:rPr>
        <w:t>5.社会保障和就业支出（类）行政事业单位养老支出（款）事业单位离退休（项）:支出决算数为2.37万元，比上年决算增加1.40万元，增长144.33%，主要原因是：</w:t>
      </w:r>
      <w:r>
        <w:rPr>
          <w:rFonts w:hint="eastAsia" w:ascii="仿宋_GB2312" w:hAnsi="仿宋_GB2312" w:eastAsia="仿宋_GB2312" w:cs="仿宋_GB2312"/>
          <w:color w:val="auto"/>
          <w:kern w:val="2"/>
          <w:sz w:val="32"/>
          <w:szCs w:val="32"/>
          <w:highlight w:val="none"/>
          <w:lang w:val="en-US" w:eastAsia="zh-CN" w:bidi="ar-SA"/>
        </w:rPr>
        <w:t>2023年发放了2022年行政单位退休人员基础绩效奖，</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sz w:val="32"/>
          <w:szCs w:val="32"/>
        </w:rPr>
        <w:t>6.城乡社区支出（类）城乡社区公共设施（款）其他城乡社区公共设施支出（项）:支出决算数为18.00万元，比上年决算增加18.00万元，增长100%，主要原因是：</w:t>
      </w:r>
      <w:r>
        <w:rPr>
          <w:rFonts w:hint="eastAsia" w:ascii="仿宋_GB2312" w:hAnsi="仿宋_GB2312" w:eastAsia="仿宋_GB2312" w:cs="仿宋_GB2312"/>
          <w:color w:val="auto"/>
          <w:kern w:val="2"/>
          <w:sz w:val="32"/>
          <w:szCs w:val="32"/>
          <w:highlight w:val="none"/>
          <w:lang w:val="en-US" w:eastAsia="zh-CN" w:bidi="ar-SA"/>
        </w:rPr>
        <w:t>因2023年新增加事业运行功能科目2120399支出，</w:t>
      </w:r>
      <w:r>
        <w:rPr>
          <w:rFonts w:hint="eastAsia" w:ascii="仿宋_GB2312" w:hAnsi="仿宋_GB2312" w:eastAsia="仿宋_GB2312" w:cs="仿宋_GB2312"/>
          <w:color w:val="auto"/>
          <w:kern w:val="2"/>
          <w:sz w:val="32"/>
          <w:szCs w:val="32"/>
          <w:highlight w:val="none"/>
          <w:lang w:val="zh-CN" w:eastAsia="zh-CN" w:bidi="ar-SA"/>
        </w:rPr>
        <w:t>所以本年决算数</w:t>
      </w:r>
      <w:r>
        <w:rPr>
          <w:rFonts w:hint="eastAsia" w:ascii="仿宋_GB2312" w:hAnsi="仿宋_GB2312" w:eastAsia="仿宋_GB2312" w:cs="仿宋_GB2312"/>
          <w:color w:val="auto"/>
          <w:kern w:val="2"/>
          <w:sz w:val="32"/>
          <w:szCs w:val="32"/>
          <w:highlight w:val="none"/>
          <w:lang w:val="en-US" w:eastAsia="zh-CN" w:bidi="ar-SA"/>
        </w:rPr>
        <w:t>比上年决算数增加100%</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sz w:val="32"/>
          <w:szCs w:val="32"/>
        </w:rPr>
        <w:t>7.一般公共服务支出（类）商贸事务（款）其他商贸事务支出（项）:支出决算数为326.28万元，比上年决算增加326.28万元，增长100%，主要原因</w:t>
      </w:r>
      <w:r>
        <w:rPr>
          <w:rFonts w:hint="eastAsia" w:ascii="仿宋_GB2312" w:hAnsi="仿宋_GB2312" w:eastAsia="仿宋_GB2312" w:cs="仿宋_GB2312"/>
          <w:color w:val="auto"/>
          <w:sz w:val="32"/>
          <w:szCs w:val="32"/>
        </w:rPr>
        <w:t>是：</w:t>
      </w:r>
      <w:r>
        <w:rPr>
          <w:rFonts w:hint="eastAsia" w:ascii="仿宋_GB2312" w:hAnsi="仿宋_GB2312" w:eastAsia="仿宋_GB2312" w:cs="仿宋_GB2312"/>
          <w:color w:val="auto"/>
          <w:sz w:val="32"/>
          <w:szCs w:val="32"/>
          <w:lang w:val="en-US" w:eastAsia="zh-CN"/>
        </w:rPr>
        <w:t>2023年支出</w:t>
      </w:r>
      <w:r>
        <w:rPr>
          <w:rFonts w:hint="eastAsia" w:ascii="仿宋_GB2312" w:hAnsi="仿宋_GB2312" w:eastAsia="仿宋_GB2312" w:cs="仿宋_GB2312"/>
          <w:color w:val="auto"/>
          <w:sz w:val="32"/>
          <w:szCs w:val="32"/>
          <w:lang w:val="zh-CN"/>
        </w:rPr>
        <w:t>工业园区风险评估报告编辑、金沟河农产品深加工项目耕地占用税，</w:t>
      </w:r>
      <w:r>
        <w:rPr>
          <w:rFonts w:hint="eastAsia" w:ascii="仿宋_GB2312" w:hAnsi="仿宋_GB2312" w:eastAsia="仿宋_GB2312" w:cs="仿宋_GB2312"/>
          <w:color w:val="auto"/>
          <w:sz w:val="32"/>
          <w:szCs w:val="32"/>
          <w:highlight w:val="none"/>
          <w:lang w:val="en-US" w:eastAsia="zh-CN"/>
        </w:rPr>
        <w:t>2022年未发生支出，所以比上年决算数增长</w:t>
      </w:r>
      <w:r>
        <w:rPr>
          <w:rFonts w:hint="eastAsia" w:ascii="仿宋_GB2312" w:hAnsi="仿宋_GB2312" w:eastAsia="仿宋_GB2312" w:cs="仿宋_GB2312"/>
          <w:color w:val="auto"/>
          <w:sz w:val="32"/>
          <w:szCs w:val="32"/>
          <w:highlight w:val="none"/>
          <w:lang w:val="zh-CN"/>
        </w:rPr>
        <w:t>100%。</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sz w:val="32"/>
          <w:szCs w:val="32"/>
        </w:rPr>
        <w:t>8.社会保障和就业支出（类）行政事业单位养老支</w:t>
      </w:r>
      <w:r>
        <w:rPr>
          <w:rFonts w:hint="eastAsia" w:ascii="仿宋_GB2312" w:hAnsi="仿宋_GB2312" w:eastAsia="仿宋_GB2312" w:cs="仿宋_GB2312"/>
          <w:sz w:val="32"/>
          <w:szCs w:val="32"/>
        </w:rPr>
        <w:t>出（款）机关事业单位职业年金缴费支出（项）:支出决算数为14.26万元，比上年决算增加14.26万元，增长100%，主要原因是：</w:t>
      </w:r>
      <w:r>
        <w:rPr>
          <w:rFonts w:hint="eastAsia" w:ascii="仿宋_GB2312" w:hAnsi="仿宋_GB2312" w:eastAsia="仿宋_GB2312" w:cs="仿宋_GB2312"/>
          <w:color w:val="auto"/>
          <w:kern w:val="2"/>
          <w:sz w:val="32"/>
          <w:szCs w:val="32"/>
          <w:highlight w:val="none"/>
          <w:lang w:val="en-US" w:eastAsia="zh-CN" w:bidi="ar-SA"/>
        </w:rPr>
        <w:t>2023年发放了2022年事业单位退休人员基础绩效奖，事业单位退休人员增加致使退休费增加，</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9.社会保障和就业支出（类）行政事业单位养老支出（款）机关事业单位基本养老保险缴费支出（项）:支出决算数为37.29万元，比上年决算增加3.71万元，增长11.05%，主要原因是：</w:t>
      </w:r>
      <w:r>
        <w:rPr>
          <w:rFonts w:hint="eastAsia" w:ascii="仿宋_GB2312" w:hAnsi="仿宋_GB2312" w:eastAsia="仿宋_GB2312" w:cs="仿宋_GB2312"/>
          <w:color w:val="auto"/>
          <w:kern w:val="2"/>
          <w:sz w:val="32"/>
          <w:szCs w:val="32"/>
          <w:highlight w:val="none"/>
          <w:lang w:val="en-US" w:eastAsia="zh-CN" w:bidi="ar-SA"/>
        </w:rPr>
        <w:t>2023年机关事业单位基本养老保险缴费因工资基数增加而相应增加，</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10.其他支出（类）其他支出（款）其他支出（项）:支出决算数为0.00万元，比上年决算减少3.11万元，下降100%，主要原因是：</w:t>
      </w:r>
      <w:r>
        <w:rPr>
          <w:rFonts w:hint="eastAsia" w:ascii="仿宋_GB2312" w:hAnsi="仿宋_GB2312" w:eastAsia="仿宋_GB2312" w:cs="仿宋_GB2312"/>
          <w:sz w:val="32"/>
          <w:szCs w:val="32"/>
          <w:lang w:val="en-US" w:eastAsia="zh-CN"/>
        </w:rPr>
        <w:t>因今年未产生其他支出</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11.卫生健康支出（类）公共卫生（款）突发公共卫生事件应急处理（项）:支出决算数为0.00万元，比上年决算减少10.00万元，下降100%，主要原因是：</w:t>
      </w:r>
      <w:r>
        <w:rPr>
          <w:rFonts w:hint="eastAsia" w:ascii="仿宋_GB2312" w:hAnsi="仿宋_GB2312" w:eastAsia="仿宋_GB2312" w:cs="仿宋_GB2312"/>
          <w:sz w:val="32"/>
          <w:szCs w:val="32"/>
          <w:lang w:val="en-US" w:eastAsia="zh-CN"/>
        </w:rPr>
        <w:t>因今年未产生</w:t>
      </w:r>
      <w:r>
        <w:rPr>
          <w:rFonts w:hint="eastAsia" w:ascii="仿宋_GB2312" w:hAnsi="仿宋_GB2312" w:eastAsia="仿宋_GB2312" w:cs="仿宋_GB2312"/>
          <w:sz w:val="32"/>
          <w:szCs w:val="32"/>
        </w:rPr>
        <w:t>卫生健康支出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公共卫生</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突发公共卫生事件应急处理</w:t>
      </w:r>
      <w:r>
        <w:rPr>
          <w:rFonts w:hint="eastAsia" w:ascii="仿宋_GB2312" w:hAnsi="仿宋_GB2312" w:eastAsia="仿宋_GB2312" w:cs="仿宋_GB2312"/>
          <w:sz w:val="32"/>
          <w:szCs w:val="32"/>
          <w:lang w:val="en-US" w:eastAsia="zh-CN"/>
        </w:rPr>
        <w:t>支出。</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454.64万元，其中：人员经费428.25万元，包括：基本工资、津贴补贴、奖金、绩效工资、机关事业单位基本养老保险缴费、职业年金缴费、职工基本医疗保险缴费、其他社会保障缴费、住房公积金、其他工资福利支出、退休费、抚恤金。</w:t>
      </w:r>
    </w:p>
    <w:p>
      <w:pPr>
        <w:ind w:firstLine="640" w:firstLineChars="200"/>
        <w:jc w:val="left"/>
        <w:rPr>
          <w:rFonts w:ascii="仿宋_GB2312" w:hAnsi="宋体" w:eastAsia="仿宋_GB2312" w:cs="宋体"/>
          <w:kern w:val="0"/>
          <w:sz w:val="32"/>
          <w:szCs w:val="32"/>
        </w:rPr>
      </w:pPr>
      <w:r>
        <w:rPr>
          <w:rFonts w:hint="eastAsia" w:ascii="仿宋_GB2312" w:eastAsia="仿宋_GB2312"/>
          <w:sz w:val="32"/>
          <w:szCs w:val="32"/>
        </w:rPr>
        <w:t>公用经费26.39万元，包括：办公费、电费、邮电费、差旅费、维修（护）费、培训费、工会经费、公务用车运行维护费</w:t>
      </w:r>
      <w:r>
        <w:rPr>
          <w:rFonts w:hint="eastAsia" w:ascii="仿宋_GB2312" w:eastAsia="仿宋_GB2312"/>
          <w:sz w:val="32"/>
          <w:szCs w:val="32"/>
          <w:lang w:eastAsia="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“三公”经费支出10.14万元，</w:t>
      </w:r>
      <w:r>
        <w:rPr>
          <w:rFonts w:hint="eastAsia" w:ascii="仿宋_GB2312" w:eastAsia="仿宋_GB2312"/>
          <w:sz w:val="32"/>
          <w:szCs w:val="32"/>
        </w:rPr>
        <w:t>比上年</w:t>
      </w:r>
      <w:r>
        <w:rPr>
          <w:rFonts w:hint="eastAsia" w:ascii="仿宋_GB2312" w:eastAsia="仿宋_GB2312"/>
          <w:sz w:val="32"/>
          <w:szCs w:val="32"/>
          <w:lang w:val="zh-CN"/>
        </w:rPr>
        <w:t>增加2.23万元，</w:t>
      </w:r>
      <w:r>
        <w:rPr>
          <w:rFonts w:hint="eastAsia" w:ascii="仿宋_GB2312" w:eastAsia="仿宋_GB2312"/>
          <w:sz w:val="32"/>
          <w:szCs w:val="32"/>
        </w:rPr>
        <w:t>增长28.19%,</w:t>
      </w:r>
      <w:r>
        <w:rPr>
          <w:rFonts w:hint="eastAsia" w:ascii="仿宋_GB2312" w:eastAsia="仿宋_GB2312"/>
          <w:sz w:val="32"/>
          <w:szCs w:val="32"/>
          <w:lang w:val="zh-CN"/>
        </w:rPr>
        <w:t>主要原因是：</w:t>
      </w:r>
      <w:r>
        <w:rPr>
          <w:rFonts w:hint="eastAsia" w:ascii="仿宋_GB2312" w:eastAsia="仿宋_GB2312"/>
          <w:color w:val="auto"/>
          <w:sz w:val="32"/>
          <w:szCs w:val="32"/>
          <w:highlight w:val="none"/>
          <w:lang w:val="en-US" w:eastAsia="zh-CN"/>
        </w:rPr>
        <w:t>2023年安全生产检查次数增加，</w:t>
      </w:r>
      <w:r>
        <w:rPr>
          <w:rFonts w:hint="eastAsia" w:ascii="仿宋_GB2312" w:eastAsia="仿宋_GB2312"/>
          <w:sz w:val="32"/>
          <w:szCs w:val="32"/>
          <w:highlight w:val="none"/>
        </w:rPr>
        <w:t>公务用车</w:t>
      </w:r>
      <w:r>
        <w:rPr>
          <w:rFonts w:hint="eastAsia" w:ascii="仿宋_GB2312" w:eastAsia="仿宋_GB2312"/>
          <w:sz w:val="32"/>
          <w:szCs w:val="32"/>
          <w:highlight w:val="none"/>
          <w:lang w:eastAsia="zh-CN"/>
        </w:rPr>
        <w:t>油料</w:t>
      </w:r>
      <w:r>
        <w:rPr>
          <w:rFonts w:hint="eastAsia" w:ascii="仿宋_GB2312" w:eastAsia="仿宋_GB2312"/>
          <w:sz w:val="32"/>
          <w:szCs w:val="32"/>
          <w:highlight w:val="none"/>
        </w:rPr>
        <w:t>费、车辆</w:t>
      </w:r>
      <w:r>
        <w:rPr>
          <w:rFonts w:hint="eastAsia" w:ascii="仿宋_GB2312" w:eastAsia="仿宋_GB2312"/>
          <w:sz w:val="32"/>
          <w:szCs w:val="32"/>
          <w:highlight w:val="none"/>
          <w:lang w:eastAsia="zh-CN"/>
        </w:rPr>
        <w:t>维修费</w:t>
      </w:r>
      <w:r>
        <w:rPr>
          <w:rFonts w:hint="eastAsia" w:ascii="仿宋_GB2312" w:eastAsia="仿宋_GB2312"/>
          <w:sz w:val="32"/>
          <w:szCs w:val="32"/>
          <w:highlight w:val="none"/>
        </w:rPr>
        <w:t>支出</w:t>
      </w:r>
      <w:r>
        <w:rPr>
          <w:rFonts w:hint="eastAsia" w:ascii="仿宋_GB2312" w:eastAsia="仿宋_GB2312"/>
          <w:sz w:val="32"/>
          <w:szCs w:val="32"/>
          <w:highlight w:val="none"/>
          <w:lang w:eastAsia="zh-CN"/>
        </w:rPr>
        <w:t>有所增加</w:t>
      </w:r>
      <w:r>
        <w:rPr>
          <w:rFonts w:hint="eastAsia" w:ascii="仿宋_GB2312" w:eastAsia="仿宋_GB2312"/>
          <w:sz w:val="32"/>
          <w:szCs w:val="32"/>
          <w:highlight w:val="none"/>
        </w:rPr>
        <w:t>，</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eastAsia="仿宋_GB2312"/>
          <w:color w:val="auto"/>
          <w:sz w:val="32"/>
          <w:szCs w:val="32"/>
          <w:highlight w:val="none"/>
          <w:lang w:val="zh-CN" w:eastAsia="zh-CN"/>
        </w:rPr>
        <w:t>。</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highlight w:val="none"/>
        </w:rPr>
        <w:t>我单位无因公出国（境）费支出</w:t>
      </w:r>
      <w:r>
        <w:rPr>
          <w:rFonts w:hint="eastAsia" w:ascii="仿宋_GB2312" w:eastAsia="仿宋_GB2312"/>
          <w:color w:val="auto"/>
          <w:sz w:val="32"/>
          <w:szCs w:val="32"/>
          <w:highlight w:val="none"/>
          <w:lang w:val="zh-CN" w:eastAsia="zh-CN"/>
        </w:rPr>
        <w:t>；</w:t>
      </w:r>
      <w:r>
        <w:rPr>
          <w:rFonts w:hint="eastAsia" w:ascii="仿宋_GB2312" w:eastAsia="仿宋_GB2312"/>
          <w:sz w:val="32"/>
          <w:szCs w:val="32"/>
          <w:lang w:val="zh-CN"/>
        </w:rPr>
        <w:t>公务用车购置及运行维护费支出10.14万元，占100.00%，比上年增加2.23万元，</w:t>
      </w:r>
      <w:r>
        <w:rPr>
          <w:rFonts w:hint="eastAsia" w:ascii="仿宋_GB2312" w:eastAsia="仿宋_GB2312"/>
          <w:sz w:val="32"/>
          <w:szCs w:val="32"/>
        </w:rPr>
        <w:t>增长28.19%,</w:t>
      </w:r>
      <w:r>
        <w:rPr>
          <w:rFonts w:hint="eastAsia" w:ascii="仿宋_GB2312" w:eastAsia="仿宋_GB2312"/>
          <w:sz w:val="32"/>
          <w:szCs w:val="32"/>
          <w:lang w:val="zh-CN"/>
        </w:rPr>
        <w:t>主要原因是：</w:t>
      </w:r>
      <w:r>
        <w:rPr>
          <w:rFonts w:hint="eastAsia" w:ascii="仿宋_GB2312" w:eastAsia="仿宋_GB2312"/>
          <w:color w:val="auto"/>
          <w:sz w:val="32"/>
          <w:szCs w:val="32"/>
          <w:highlight w:val="none"/>
          <w:lang w:val="en-US" w:eastAsia="zh-CN"/>
        </w:rPr>
        <w:t>2023年安全生产检查次数增加，</w:t>
      </w:r>
      <w:r>
        <w:rPr>
          <w:rFonts w:hint="eastAsia" w:ascii="仿宋_GB2312" w:eastAsia="仿宋_GB2312"/>
          <w:sz w:val="32"/>
          <w:szCs w:val="32"/>
          <w:highlight w:val="none"/>
        </w:rPr>
        <w:t>公务用车</w:t>
      </w:r>
      <w:r>
        <w:rPr>
          <w:rFonts w:hint="eastAsia" w:ascii="仿宋_GB2312" w:eastAsia="仿宋_GB2312"/>
          <w:sz w:val="32"/>
          <w:szCs w:val="32"/>
          <w:highlight w:val="none"/>
          <w:lang w:eastAsia="zh-CN"/>
        </w:rPr>
        <w:t>油料</w:t>
      </w:r>
      <w:r>
        <w:rPr>
          <w:rFonts w:hint="eastAsia" w:ascii="仿宋_GB2312" w:eastAsia="仿宋_GB2312"/>
          <w:sz w:val="32"/>
          <w:szCs w:val="32"/>
          <w:highlight w:val="none"/>
        </w:rPr>
        <w:t>费、车辆</w:t>
      </w:r>
      <w:r>
        <w:rPr>
          <w:rFonts w:hint="eastAsia" w:ascii="仿宋_GB2312" w:eastAsia="仿宋_GB2312"/>
          <w:sz w:val="32"/>
          <w:szCs w:val="32"/>
          <w:highlight w:val="none"/>
          <w:lang w:eastAsia="zh-CN"/>
        </w:rPr>
        <w:t>维修费</w:t>
      </w:r>
      <w:r>
        <w:rPr>
          <w:rFonts w:hint="eastAsia" w:ascii="仿宋_GB2312" w:eastAsia="仿宋_GB2312"/>
          <w:sz w:val="32"/>
          <w:szCs w:val="32"/>
          <w:highlight w:val="none"/>
        </w:rPr>
        <w:t>支出</w:t>
      </w:r>
      <w:r>
        <w:rPr>
          <w:rFonts w:hint="eastAsia" w:ascii="仿宋_GB2312" w:eastAsia="仿宋_GB2312"/>
          <w:sz w:val="32"/>
          <w:szCs w:val="32"/>
          <w:highlight w:val="none"/>
          <w:lang w:eastAsia="zh-CN"/>
        </w:rPr>
        <w:t>有所增加</w:t>
      </w:r>
      <w:r>
        <w:rPr>
          <w:rFonts w:hint="eastAsia" w:ascii="仿宋_GB2312" w:eastAsia="仿宋_GB2312"/>
          <w:sz w:val="32"/>
          <w:szCs w:val="32"/>
          <w:highlight w:val="none"/>
        </w:rPr>
        <w:t>，</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eastAsia="仿宋_GB2312"/>
          <w:color w:val="auto"/>
          <w:sz w:val="32"/>
          <w:szCs w:val="32"/>
          <w:highlight w:val="none"/>
          <w:lang w:val="zh-CN" w:eastAsia="zh-CN"/>
        </w:rPr>
        <w:t>；</w:t>
      </w:r>
      <w:r>
        <w:rPr>
          <w:rFonts w:hint="eastAsia" w:ascii="仿宋_GB2312" w:eastAsia="仿宋_GB2312"/>
          <w:sz w:val="32"/>
          <w:szCs w:val="32"/>
          <w:lang w:val="zh-CN"/>
        </w:rPr>
        <w:t>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highlight w:val="none"/>
        </w:rPr>
        <w:t>我单位无</w:t>
      </w:r>
      <w:r>
        <w:rPr>
          <w:rFonts w:hint="eastAsia" w:ascii="仿宋_GB2312" w:eastAsia="仿宋_GB2312"/>
          <w:color w:val="auto"/>
          <w:sz w:val="32"/>
          <w:szCs w:val="32"/>
          <w:highlight w:val="none"/>
          <w:lang w:val="zh-CN" w:eastAsia="zh-CN"/>
        </w:rPr>
        <w:t>公务接待费支出。</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highlight w:val="none"/>
        </w:rPr>
        <w:t>我单位无因公出国（境）费支出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sz w:val="32"/>
          <w:szCs w:val="32"/>
          <w:lang w:val="zh-CN"/>
        </w:rPr>
        <w:t>公务用车购置及运行维护费10.14万元，其中：公务用车购置费0.00万元，公务用车运行维护费10.14万元。公务用车运行维护费开支内容包括</w:t>
      </w:r>
      <w:r>
        <w:rPr>
          <w:rFonts w:hint="eastAsia" w:ascii="仿宋_GB2312" w:eastAsia="仿宋_GB2312"/>
          <w:sz w:val="32"/>
          <w:szCs w:val="32"/>
          <w:highlight w:val="none"/>
        </w:rPr>
        <w:t>车辆加油费、维修费、保险费、检测费。</w:t>
      </w:r>
      <w:r>
        <w:rPr>
          <w:rFonts w:hint="eastAsia" w:ascii="仿宋_GB2312" w:eastAsia="仿宋_GB2312"/>
          <w:sz w:val="32"/>
          <w:szCs w:val="32"/>
          <w:lang w:val="zh-CN"/>
        </w:rPr>
        <w:t>公务用车购置数0辆，公务用车保有量2辆。国有资产占用情况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2辆，</w:t>
      </w:r>
      <w:r>
        <w:rPr>
          <w:rFonts w:hint="eastAsia" w:ascii="仿宋_GB2312" w:eastAsia="仿宋_GB2312"/>
          <w:sz w:val="32"/>
          <w:szCs w:val="32"/>
          <w:lang w:val="en-US" w:eastAsia="zh-CN"/>
        </w:rPr>
        <w:t>与公务用车保有量差异原因是：车辆正常使用，</w:t>
      </w:r>
      <w:r>
        <w:rPr>
          <w:rFonts w:hint="eastAsia" w:ascii="仿宋_GB2312" w:eastAsia="仿宋_GB2312"/>
          <w:sz w:val="32"/>
          <w:szCs w:val="32"/>
          <w:lang w:val="zh-CN"/>
        </w:rPr>
        <w:t>无差异率。</w:t>
      </w:r>
    </w:p>
    <w:p>
      <w:pPr>
        <w:ind w:firstLine="640" w:firstLineChars="200"/>
        <w:jc w:val="left"/>
        <w:rPr>
          <w:rFonts w:hint="eastAsia" w:ascii="仿宋_GB2312" w:eastAsia="仿宋_GB2312"/>
          <w:color w:val="auto"/>
          <w:sz w:val="32"/>
          <w:szCs w:val="32"/>
          <w:highlight w:val="none"/>
          <w:lang w:val="zh-CN" w:eastAsia="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highlight w:val="none"/>
        </w:rPr>
        <w:t>我单位无公务接待费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预算数10.14万元，决算数10.14万元，预决算差异率0.00%，主要原因是：</w:t>
      </w:r>
      <w:r>
        <w:rPr>
          <w:rFonts w:hint="eastAsia" w:ascii="仿宋_GB2312" w:eastAsia="仿宋_GB2312"/>
          <w:color w:val="auto"/>
          <w:sz w:val="32"/>
          <w:szCs w:val="32"/>
          <w:highlight w:val="none"/>
          <w:lang w:val="zh-CN" w:eastAsia="zh-CN"/>
        </w:rPr>
        <w:t>财政拨款</w:t>
      </w:r>
      <w:r>
        <w:rPr>
          <w:rFonts w:hint="eastAsia" w:ascii="仿宋_GB2312" w:eastAsia="仿宋_GB2312"/>
          <w:sz w:val="32"/>
          <w:szCs w:val="32"/>
          <w:highlight w:val="none"/>
        </w:rPr>
        <w:t>“三公”经费支出</w:t>
      </w:r>
      <w:r>
        <w:rPr>
          <w:rFonts w:hint="eastAsia" w:ascii="仿宋_GB2312" w:eastAsia="仿宋_GB2312"/>
          <w:sz w:val="32"/>
          <w:szCs w:val="32"/>
          <w:highlight w:val="none"/>
          <w:lang w:eastAsia="zh-CN"/>
        </w:rPr>
        <w:t>全年</w:t>
      </w:r>
      <w:r>
        <w:rPr>
          <w:rFonts w:hint="eastAsia" w:ascii="仿宋_GB2312" w:eastAsia="仿宋_GB2312"/>
          <w:sz w:val="32"/>
          <w:szCs w:val="32"/>
          <w:highlight w:val="none"/>
        </w:rPr>
        <w:t>预算数和决算数</w:t>
      </w:r>
      <w:r>
        <w:rPr>
          <w:rFonts w:hint="eastAsia" w:ascii="仿宋_GB2312" w:eastAsia="仿宋_GB2312"/>
          <w:sz w:val="32"/>
          <w:szCs w:val="32"/>
          <w:highlight w:val="none"/>
          <w:lang w:eastAsia="zh-CN"/>
        </w:rPr>
        <w:t>一致</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所以</w:t>
      </w:r>
      <w:r>
        <w:rPr>
          <w:rFonts w:hint="eastAsia" w:ascii="仿宋_GB2312" w:eastAsia="仿宋_GB2312"/>
          <w:color w:val="auto"/>
          <w:sz w:val="32"/>
          <w:szCs w:val="32"/>
          <w:highlight w:val="none"/>
          <w:lang w:val="zh-CN" w:eastAsia="zh-CN"/>
        </w:rPr>
        <w:t>预决算差异率0.00%。</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highlight w:val="none"/>
          <w:lang w:eastAsia="zh-CN"/>
        </w:rPr>
        <w:t>我单位无因公出国（境）费，预决算无差异率</w:t>
      </w:r>
      <w:r>
        <w:rPr>
          <w:rFonts w:hint="eastAsia" w:ascii="仿宋_GB2312" w:eastAsia="仿宋_GB2312"/>
          <w:color w:val="auto"/>
          <w:sz w:val="32"/>
          <w:szCs w:val="32"/>
          <w:highlight w:val="none"/>
          <w:lang w:val="zh-CN" w:eastAsia="zh-CN"/>
        </w:rPr>
        <w:t>；</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highlight w:val="none"/>
        </w:rPr>
        <w:t>我单位</w:t>
      </w:r>
      <w:r>
        <w:rPr>
          <w:rFonts w:hint="eastAsia" w:ascii="仿宋_GB2312" w:eastAsia="仿宋_GB2312"/>
          <w:sz w:val="32"/>
          <w:szCs w:val="32"/>
          <w:highlight w:val="none"/>
          <w:lang w:eastAsia="zh-CN"/>
        </w:rPr>
        <w:t>无</w:t>
      </w:r>
      <w:r>
        <w:rPr>
          <w:rFonts w:hint="eastAsia" w:ascii="仿宋_GB2312" w:eastAsia="仿宋_GB2312"/>
          <w:sz w:val="32"/>
          <w:szCs w:val="32"/>
          <w:highlight w:val="none"/>
        </w:rPr>
        <w:t>公务用车购置费，预决算无差异</w:t>
      </w:r>
      <w:r>
        <w:rPr>
          <w:rFonts w:hint="eastAsia" w:ascii="仿宋_GB2312" w:eastAsia="仿宋_GB2312"/>
          <w:sz w:val="32"/>
          <w:szCs w:val="32"/>
          <w:highlight w:val="none"/>
          <w:lang w:eastAsia="zh-CN"/>
        </w:rPr>
        <w:t>率</w:t>
      </w:r>
      <w:r>
        <w:rPr>
          <w:rFonts w:hint="eastAsia" w:ascii="仿宋_GB2312" w:eastAsia="仿宋_GB2312"/>
          <w:color w:val="auto"/>
          <w:sz w:val="32"/>
          <w:szCs w:val="32"/>
          <w:highlight w:val="none"/>
          <w:lang w:val="zh-CN" w:eastAsia="zh-CN"/>
        </w:rPr>
        <w:t>；</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预算数10.14万元，决算数10.14万元，预决算差异率0.00%，主要原因是：</w:t>
      </w:r>
      <w:r>
        <w:rPr>
          <w:rFonts w:hint="eastAsia" w:ascii="仿宋_GB2312" w:eastAsia="仿宋_GB2312"/>
          <w:sz w:val="32"/>
          <w:szCs w:val="32"/>
          <w:lang w:val="en-US" w:eastAsia="zh-CN"/>
        </w:rPr>
        <w:t>厉行节约，严格按预算执行</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eastAsia="zh-CN"/>
        </w:rPr>
        <w:t>所以</w:t>
      </w:r>
      <w:r>
        <w:rPr>
          <w:rFonts w:hint="eastAsia" w:ascii="仿宋_GB2312" w:eastAsia="仿宋_GB2312"/>
          <w:color w:val="auto"/>
          <w:sz w:val="32"/>
          <w:szCs w:val="32"/>
          <w:highlight w:val="none"/>
          <w:lang w:val="zh-CN" w:eastAsia="zh-CN"/>
        </w:rPr>
        <w:t>预决算差异率0.00%；</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highlight w:val="none"/>
        </w:rPr>
        <w:t>我单位</w:t>
      </w:r>
      <w:r>
        <w:rPr>
          <w:rFonts w:hint="eastAsia" w:ascii="仿宋_GB2312" w:eastAsia="仿宋_GB2312"/>
          <w:sz w:val="32"/>
          <w:szCs w:val="32"/>
          <w:highlight w:val="none"/>
          <w:lang w:eastAsia="zh-CN"/>
        </w:rPr>
        <w:t>无</w:t>
      </w:r>
      <w:r>
        <w:rPr>
          <w:rFonts w:hint="eastAsia" w:ascii="仿宋_GB2312" w:eastAsia="仿宋_GB2312"/>
          <w:sz w:val="32"/>
          <w:szCs w:val="32"/>
          <w:highlight w:val="none"/>
        </w:rPr>
        <w:t>公务接待费，预决算无差异</w:t>
      </w:r>
      <w:r>
        <w:rPr>
          <w:rFonts w:hint="eastAsia" w:ascii="仿宋_GB2312" w:eastAsia="仿宋_GB2312"/>
          <w:sz w:val="32"/>
          <w:szCs w:val="32"/>
          <w:highlight w:val="none"/>
          <w:lang w:eastAsia="zh-CN"/>
        </w:rPr>
        <w:t>率</w:t>
      </w:r>
      <w:r>
        <w:rPr>
          <w:rFonts w:hint="eastAsia" w:ascii="仿宋_GB2312" w:eastAsia="仿宋_GB2312"/>
          <w:color w:val="auto"/>
          <w:sz w:val="32"/>
          <w:szCs w:val="32"/>
          <w:highlight w:val="none"/>
          <w:lang w:val="zh-CN" w:eastAsia="zh-CN"/>
        </w:rPr>
        <w:t>。</w:t>
      </w:r>
    </w:p>
    <w:p>
      <w:pPr>
        <w:ind w:firstLine="640" w:firstLineChars="200"/>
        <w:jc w:val="left"/>
        <w:outlineLvl w:val="1"/>
        <w:rPr>
          <w:rFonts w:ascii="仿宋_GB2312" w:eastAsia="仿宋_GB2312"/>
          <w:b/>
          <w:bCs/>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2023年度政府性基金预算</w:t>
      </w:r>
      <w:r>
        <w:rPr>
          <w:rFonts w:hint="eastAsia" w:ascii="仿宋_GB2312" w:hAnsi="仿宋_GB2312" w:eastAsia="仿宋_GB2312" w:cs="仿宋_GB2312"/>
          <w:sz w:val="32"/>
          <w:szCs w:val="32"/>
        </w:rPr>
        <w:t>财政拨款</w:t>
      </w:r>
      <w:r>
        <w:rPr>
          <w:rFonts w:hint="eastAsia" w:ascii="仿宋_GB2312" w:hAnsi="仿宋_GB2312" w:eastAsia="仿宋_GB2312" w:cs="仿宋_GB2312"/>
          <w:sz w:val="32"/>
          <w:szCs w:val="32"/>
          <w:lang w:val="zh-CN"/>
        </w:rPr>
        <w:t>收入</w:t>
      </w:r>
      <w:r>
        <w:rPr>
          <w:rFonts w:hint="eastAsia" w:ascii="仿宋_GB2312" w:hAnsi="仿宋_GB2312" w:eastAsia="仿宋_GB2312" w:cs="仿宋_GB2312"/>
          <w:sz w:val="32"/>
          <w:szCs w:val="32"/>
        </w:rPr>
        <w:t>总计2,621.37</w:t>
      </w:r>
      <w:r>
        <w:rPr>
          <w:rFonts w:hint="eastAsia" w:ascii="仿宋_GB2312" w:hAnsi="仿宋_GB2312" w:eastAsia="仿宋_GB2312" w:cs="仿宋_GB2312"/>
          <w:sz w:val="32"/>
          <w:szCs w:val="32"/>
          <w:lang w:val="zh-CN"/>
        </w:rPr>
        <w:t>万元，</w:t>
      </w:r>
      <w:r>
        <w:rPr>
          <w:rFonts w:hint="eastAsia" w:ascii="仿宋_GB2312" w:hAnsi="仿宋_GB2312" w:eastAsia="仿宋_GB2312" w:cs="仿宋_GB2312"/>
          <w:sz w:val="32"/>
          <w:szCs w:val="32"/>
        </w:rPr>
        <w:t>其中：年初结转和结余0.00</w:t>
      </w:r>
      <w:r>
        <w:rPr>
          <w:rFonts w:hint="eastAsia" w:ascii="仿宋_GB2312" w:hAnsi="仿宋_GB2312" w:eastAsia="仿宋_GB2312" w:cs="仿宋_GB2312"/>
          <w:sz w:val="32"/>
          <w:szCs w:val="32"/>
          <w:lang w:val="zh-CN"/>
        </w:rPr>
        <w:t>万元，</w:t>
      </w:r>
      <w:r>
        <w:rPr>
          <w:rFonts w:hint="eastAsia" w:ascii="仿宋_GB2312" w:hAnsi="仿宋_GB2312" w:eastAsia="仿宋_GB2312" w:cs="仿宋_GB2312"/>
          <w:sz w:val="32"/>
          <w:szCs w:val="32"/>
        </w:rPr>
        <w:t>本年收入2,621.37</w:t>
      </w:r>
      <w:r>
        <w:rPr>
          <w:rFonts w:hint="eastAsia" w:ascii="仿宋_GB2312" w:hAnsi="仿宋_GB2312" w:eastAsia="仿宋_GB2312" w:cs="仿宋_GB2312"/>
          <w:sz w:val="32"/>
          <w:szCs w:val="32"/>
          <w:lang w:val="zh-CN"/>
        </w:rPr>
        <w:t>万元。政府性基金预算财政拨款支出</w:t>
      </w:r>
      <w:r>
        <w:rPr>
          <w:rFonts w:hint="eastAsia" w:ascii="仿宋_GB2312" w:hAnsi="仿宋_GB2312" w:eastAsia="仿宋_GB2312" w:cs="仿宋_GB2312"/>
          <w:sz w:val="32"/>
          <w:szCs w:val="32"/>
        </w:rPr>
        <w:t>总计2,621.37</w:t>
      </w:r>
      <w:r>
        <w:rPr>
          <w:rFonts w:hint="eastAsia" w:ascii="仿宋_GB2312" w:hAnsi="仿宋_GB2312" w:eastAsia="仿宋_GB2312" w:cs="仿宋_GB2312"/>
          <w:sz w:val="32"/>
          <w:szCs w:val="32"/>
          <w:lang w:val="zh-CN"/>
        </w:rPr>
        <w:t>万元，</w:t>
      </w:r>
      <w:r>
        <w:rPr>
          <w:rFonts w:hint="eastAsia" w:ascii="仿宋_GB2312" w:hAnsi="仿宋_GB2312" w:eastAsia="仿宋_GB2312" w:cs="仿宋_GB2312"/>
          <w:sz w:val="32"/>
          <w:szCs w:val="32"/>
        </w:rPr>
        <w:t>其中：年末结转和结余0.00</w:t>
      </w:r>
      <w:r>
        <w:rPr>
          <w:rFonts w:hint="eastAsia" w:ascii="仿宋_GB2312" w:hAnsi="仿宋_GB2312" w:eastAsia="仿宋_GB2312" w:cs="仿宋_GB2312"/>
          <w:sz w:val="32"/>
          <w:szCs w:val="32"/>
          <w:lang w:val="zh-CN"/>
        </w:rPr>
        <w:t>万元，</w:t>
      </w:r>
      <w:r>
        <w:rPr>
          <w:rFonts w:hint="eastAsia" w:ascii="仿宋_GB2312" w:hAnsi="仿宋_GB2312" w:eastAsia="仿宋_GB2312" w:cs="仿宋_GB2312"/>
          <w:sz w:val="32"/>
          <w:szCs w:val="32"/>
        </w:rPr>
        <w:t>本年支出2,621.37</w:t>
      </w:r>
      <w:r>
        <w:rPr>
          <w:rFonts w:hint="eastAsia" w:ascii="仿宋_GB2312" w:hAnsi="仿宋_GB2312" w:eastAsia="仿宋_GB2312" w:cs="仿宋_GB2312"/>
          <w:sz w:val="32"/>
          <w:szCs w:val="32"/>
          <w:lang w:val="zh-CN"/>
        </w:rPr>
        <w:t>万元。</w:t>
      </w:r>
    </w:p>
    <w:p>
      <w:pPr>
        <w:ind w:firstLine="640" w:firstLineChars="200"/>
        <w:rPr>
          <w:rFonts w:hint="default" w:ascii="仿宋_GB2312" w:hAnsi="仿宋_GB2312" w:eastAsia="仿宋_GB2312" w:cs="仿宋_GB2312"/>
          <w:color w:val="000000" w:themeColor="text1"/>
          <w:sz w:val="32"/>
          <w:szCs w:val="32"/>
          <w:lang w:val="en-US"/>
          <w14:textFill>
            <w14:solidFill>
              <w14:schemeClr w14:val="tx1"/>
            </w14:solidFill>
          </w14:textFill>
        </w:rPr>
      </w:pPr>
      <w:r>
        <w:rPr>
          <w:rFonts w:hint="eastAsia" w:ascii="仿宋_GB2312" w:hAnsi="仿宋_GB2312" w:eastAsia="仿宋_GB2312" w:cs="仿宋_GB2312"/>
          <w:sz w:val="32"/>
          <w:szCs w:val="32"/>
          <w:lang w:val="zh-CN"/>
        </w:rPr>
        <w:t>政府性基金预算财政拨款</w:t>
      </w:r>
      <w:r>
        <w:rPr>
          <w:rFonts w:hint="eastAsia" w:ascii="仿宋_GB2312" w:hAnsi="仿宋_GB2312" w:eastAsia="仿宋_GB2312" w:cs="仿宋_GB2312"/>
          <w:sz w:val="32"/>
          <w:szCs w:val="32"/>
        </w:rPr>
        <w:t>收入支出</w:t>
      </w:r>
      <w:r>
        <w:rPr>
          <w:rFonts w:hint="eastAsia" w:ascii="仿宋_GB2312" w:hAnsi="仿宋_GB2312" w:eastAsia="仿宋_GB2312" w:cs="仿宋_GB2312"/>
          <w:sz w:val="32"/>
          <w:szCs w:val="32"/>
          <w:lang w:val="zh-CN"/>
        </w:rPr>
        <w:t>与上年相比，减少19,710.63万元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zh-CN"/>
        </w:rPr>
        <w:t>下降88.26%</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zh-CN"/>
        </w:rPr>
        <w:t>主要原因是：与</w:t>
      </w:r>
      <w:r>
        <w:rPr>
          <w:rFonts w:hint="eastAsia" w:ascii="仿宋_GB2312" w:eastAsia="仿宋_GB2312"/>
          <w:color w:val="000000" w:themeColor="text1"/>
          <w:sz w:val="32"/>
          <w:szCs w:val="32"/>
          <w:lang w:val="en-US" w:eastAsia="zh-CN"/>
          <w14:textFill>
            <w14:solidFill>
              <w14:schemeClr w14:val="tx1"/>
            </w14:solidFill>
          </w14:textFill>
        </w:rPr>
        <w:t>上年相比减少专项债券项目申请，减少项目支出</w:t>
      </w:r>
      <w:r>
        <w:rPr>
          <w:rFonts w:hint="eastAsia" w:ascii="仿宋_GB2312" w:eastAsia="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zh-CN"/>
          <w14:textFill>
            <w14:solidFill>
              <w14:schemeClr w14:val="tx1"/>
            </w14:solidFill>
          </w14:textFill>
        </w:rPr>
        <w:t>与年初预算相比</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zh-CN"/>
          <w14:textFill>
            <w14:solidFill>
              <w14:schemeClr w14:val="tx1"/>
            </w14:solidFill>
          </w14:textFill>
        </w:rPr>
        <w:t>年初预算数</w:t>
      </w:r>
      <w:r>
        <w:rPr>
          <w:rFonts w:hint="eastAsia" w:ascii="仿宋_GB2312" w:hAnsi="仿宋_GB2312" w:eastAsia="仿宋_GB2312" w:cs="仿宋_GB2312"/>
          <w:color w:val="000000" w:themeColor="text1"/>
          <w:sz w:val="32"/>
          <w:szCs w:val="32"/>
          <w14:textFill>
            <w14:solidFill>
              <w14:schemeClr w14:val="tx1"/>
            </w14:solidFill>
          </w14:textFill>
        </w:rPr>
        <w:t>653.00</w:t>
      </w:r>
      <w:r>
        <w:rPr>
          <w:rFonts w:hint="eastAsia" w:ascii="仿宋_GB2312" w:hAnsi="仿宋_GB2312" w:eastAsia="仿宋_GB2312" w:cs="仿宋_GB2312"/>
          <w:color w:val="000000" w:themeColor="text1"/>
          <w:sz w:val="32"/>
          <w:szCs w:val="32"/>
          <w:lang w:val="zh-CN"/>
          <w14:textFill>
            <w14:solidFill>
              <w14:schemeClr w14:val="tx1"/>
            </w14:solidFill>
          </w14:textFill>
        </w:rPr>
        <w:t>万元，决算数</w:t>
      </w:r>
      <w:r>
        <w:rPr>
          <w:rFonts w:hint="eastAsia" w:ascii="仿宋_GB2312" w:hAnsi="仿宋_GB2312" w:eastAsia="仿宋_GB2312" w:cs="仿宋_GB2312"/>
          <w:color w:val="000000" w:themeColor="text1"/>
          <w:sz w:val="32"/>
          <w:szCs w:val="32"/>
          <w14:textFill>
            <w14:solidFill>
              <w14:schemeClr w14:val="tx1"/>
            </w14:solidFill>
          </w14:textFill>
        </w:rPr>
        <w:t>2,621.37</w:t>
      </w:r>
      <w:r>
        <w:rPr>
          <w:rFonts w:hint="eastAsia" w:ascii="仿宋_GB2312" w:hAnsi="仿宋_GB2312" w:eastAsia="仿宋_GB2312" w:cs="仿宋_GB2312"/>
          <w:color w:val="000000" w:themeColor="text1"/>
          <w:sz w:val="32"/>
          <w:szCs w:val="32"/>
          <w:lang w:val="zh-CN"/>
          <w14:textFill>
            <w14:solidFill>
              <w14:schemeClr w14:val="tx1"/>
            </w14:solidFill>
          </w14:textFill>
        </w:rPr>
        <w:t>万元，预决算差异率301.43%，主要原因是：</w:t>
      </w:r>
      <w:r>
        <w:rPr>
          <w:rFonts w:hint="eastAsia" w:ascii="仿宋_GB2312" w:eastAsia="仿宋_GB2312"/>
          <w:color w:val="000000" w:themeColor="text1"/>
          <w:sz w:val="32"/>
          <w:szCs w:val="32"/>
          <w:lang w:eastAsia="zh-CN"/>
          <w14:textFill>
            <w14:solidFill>
              <w14:schemeClr w14:val="tx1"/>
            </w14:solidFill>
          </w14:textFill>
        </w:rPr>
        <w:t>支付以前年度</w:t>
      </w:r>
      <w:r>
        <w:rPr>
          <w:rFonts w:hint="eastAsia" w:ascii="仿宋_GB2312" w:eastAsia="仿宋_GB2312"/>
          <w:color w:val="000000" w:themeColor="text1"/>
          <w:sz w:val="32"/>
          <w:szCs w:val="32"/>
          <w14:textFill>
            <w14:solidFill>
              <w14:schemeClr w14:val="tx1"/>
            </w14:solidFill>
          </w14:textFill>
        </w:rPr>
        <w:t>项目</w:t>
      </w:r>
      <w:r>
        <w:rPr>
          <w:rFonts w:hint="eastAsia" w:ascii="仿宋_GB2312" w:eastAsia="仿宋_GB2312"/>
          <w:color w:val="000000" w:themeColor="text1"/>
          <w:sz w:val="32"/>
          <w:szCs w:val="32"/>
          <w:lang w:eastAsia="zh-CN"/>
          <w14:textFill>
            <w14:solidFill>
              <w14:schemeClr w14:val="tx1"/>
            </w14:solidFill>
          </w14:textFill>
        </w:rPr>
        <w:t>工程款、前期费</w:t>
      </w:r>
      <w:r>
        <w:rPr>
          <w:rFonts w:hint="eastAsia" w:ascii="仿宋_GB2312" w:eastAsia="仿宋_GB2312"/>
          <w:color w:val="000000" w:themeColor="text1"/>
          <w:sz w:val="32"/>
          <w:szCs w:val="32"/>
          <w14:textFill>
            <w14:solidFill>
              <w14:schemeClr w14:val="tx1"/>
            </w14:solidFill>
          </w14:textFill>
        </w:rPr>
        <w:t>、增加项目委托业务费</w:t>
      </w:r>
      <w:r>
        <w:rPr>
          <w:rFonts w:hint="eastAsia" w:ascii="仿宋_GB2312" w:eastAsia="仿宋_GB2312"/>
          <w:color w:val="000000" w:themeColor="text1"/>
          <w:sz w:val="32"/>
          <w:szCs w:val="32"/>
          <w:lang w:val="en-US" w:eastAsia="zh-CN"/>
          <w14:textFill>
            <w14:solidFill>
              <w14:schemeClr w14:val="tx1"/>
            </w14:solidFill>
          </w14:textFill>
        </w:rPr>
        <w:t>、征地项目。</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政府性基金预算财政拨款支出2,621.37万元。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_GB2312" w:hAnsi="仿宋_GB2312" w:eastAsia="仿宋_GB2312" w:cs="仿宋_GB2312"/>
          <w:color w:val="auto"/>
          <w:sz w:val="32"/>
          <w:szCs w:val="32"/>
          <w:lang w:val="zh-CN"/>
        </w:rPr>
      </w:pPr>
      <w:r>
        <w:rPr>
          <w:rFonts w:hint="eastAsia" w:ascii="仿宋_GB2312" w:hAnsi="仿宋_GB2312" w:eastAsia="仿宋_GB2312" w:cs="仿宋_GB2312"/>
          <w:sz w:val="32"/>
          <w:szCs w:val="32"/>
          <w:lang w:val="zh-CN"/>
        </w:rPr>
        <w:t>1.城乡社区支出（类）国有土地使用权出让收入安排的支出（款）征地和拆迁补偿支出（项）:支出决算数为2,000.00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zh-CN"/>
        </w:rPr>
        <w:t>，比上年决算</w:t>
      </w:r>
      <w:r>
        <w:rPr>
          <w:rFonts w:hint="eastAsia" w:ascii="仿宋_GB2312" w:hAnsi="仿宋_GB2312" w:eastAsia="仿宋_GB2312" w:cs="仿宋_GB2312"/>
          <w:sz w:val="32"/>
          <w:szCs w:val="32"/>
        </w:rPr>
        <w:t>增加</w:t>
      </w:r>
      <w:r>
        <w:rPr>
          <w:rFonts w:hint="eastAsia" w:ascii="仿宋_GB2312" w:hAnsi="仿宋_GB2312" w:eastAsia="仿宋_GB2312" w:cs="仿宋_GB2312"/>
          <w:sz w:val="32"/>
          <w:szCs w:val="32"/>
          <w:lang w:val="zh-CN"/>
        </w:rPr>
        <w:t>2,000.00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增长</w:t>
      </w:r>
      <w:r>
        <w:rPr>
          <w:rFonts w:hint="eastAsia" w:ascii="仿宋_GB2312" w:hAnsi="仿宋_GB2312" w:eastAsia="仿宋_GB2312" w:cs="仿宋_GB2312"/>
          <w:sz w:val="32"/>
          <w:szCs w:val="32"/>
          <w:lang w:val="zh-CN"/>
        </w:rPr>
        <w:t>100%，主要原因</w:t>
      </w:r>
      <w:r>
        <w:rPr>
          <w:rFonts w:hint="eastAsia" w:ascii="仿宋_GB2312" w:hAnsi="仿宋_GB2312" w:eastAsia="仿宋_GB2312" w:cs="仿宋_GB2312"/>
          <w:color w:val="auto"/>
          <w:sz w:val="32"/>
          <w:szCs w:val="32"/>
          <w:lang w:val="zh-CN"/>
        </w:rPr>
        <w:t>是：</w:t>
      </w:r>
      <w:r>
        <w:rPr>
          <w:rFonts w:hint="eastAsia" w:ascii="仿宋_GB2312" w:hAnsi="仿宋_GB2312" w:eastAsia="仿宋_GB2312" w:cs="仿宋_GB2312"/>
          <w:color w:val="auto"/>
          <w:sz w:val="32"/>
          <w:szCs w:val="32"/>
          <w:lang w:val="en-US" w:eastAsia="zh-CN"/>
        </w:rPr>
        <w:t>2023年支出工业园区管委会征地资金，</w:t>
      </w:r>
      <w:r>
        <w:rPr>
          <w:rFonts w:hint="eastAsia" w:ascii="仿宋_GB2312" w:hAnsi="仿宋_GB2312" w:eastAsia="仿宋_GB2312" w:cs="仿宋_GB2312"/>
          <w:color w:val="auto"/>
          <w:kern w:val="2"/>
          <w:sz w:val="32"/>
          <w:szCs w:val="32"/>
          <w:highlight w:val="none"/>
          <w:lang w:val="en-US" w:eastAsia="zh-CN" w:bidi="ar-SA"/>
        </w:rPr>
        <w:t>2022年未发生支出，</w:t>
      </w:r>
      <w:r>
        <w:rPr>
          <w:rFonts w:hint="eastAsia" w:ascii="仿宋_GB2312" w:hAnsi="仿宋_GB2312" w:eastAsia="仿宋_GB2312" w:cs="仿宋_GB2312"/>
          <w:color w:val="auto"/>
          <w:kern w:val="2"/>
          <w:sz w:val="32"/>
          <w:szCs w:val="32"/>
          <w:highlight w:val="none"/>
          <w:lang w:val="zh-CN" w:eastAsia="zh-CN" w:bidi="ar-SA"/>
        </w:rPr>
        <w:t>所以本年决算数</w:t>
      </w:r>
      <w:r>
        <w:rPr>
          <w:rFonts w:hint="eastAsia" w:ascii="仿宋_GB2312" w:hAnsi="仿宋_GB2312" w:eastAsia="仿宋_GB2312" w:cs="仿宋_GB2312"/>
          <w:color w:val="auto"/>
          <w:kern w:val="2"/>
          <w:sz w:val="32"/>
          <w:szCs w:val="32"/>
          <w:highlight w:val="none"/>
          <w:lang w:val="en-US" w:eastAsia="zh-CN" w:bidi="ar-SA"/>
        </w:rPr>
        <w:t>比上年决算数增加100%</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2.城乡社区支出（类）国有土地使用权出让收入安排的支出（款）其他国有土地使用权出让收入安排的支出（项）:支出决算数为621.37</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zh-CN"/>
        </w:rPr>
        <w:t>，比上年决算</w:t>
      </w:r>
      <w:r>
        <w:rPr>
          <w:rFonts w:hint="eastAsia" w:ascii="仿宋_GB2312" w:hAnsi="仿宋_GB2312" w:eastAsia="仿宋_GB2312" w:cs="仿宋_GB2312"/>
          <w:color w:val="auto"/>
          <w:sz w:val="32"/>
          <w:szCs w:val="32"/>
        </w:rPr>
        <w:t>增加</w:t>
      </w:r>
      <w:r>
        <w:rPr>
          <w:rFonts w:hint="eastAsia" w:ascii="仿宋_GB2312" w:hAnsi="仿宋_GB2312" w:eastAsia="仿宋_GB2312" w:cs="仿宋_GB2312"/>
          <w:color w:val="auto"/>
          <w:sz w:val="32"/>
          <w:szCs w:val="32"/>
          <w:lang w:val="zh-CN"/>
        </w:rPr>
        <w:t>289.37</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rPr>
        <w:t>增长</w:t>
      </w:r>
      <w:r>
        <w:rPr>
          <w:rFonts w:hint="eastAsia" w:ascii="仿宋_GB2312" w:hAnsi="仿宋_GB2312" w:eastAsia="仿宋_GB2312" w:cs="仿宋_GB2312"/>
          <w:color w:val="auto"/>
          <w:sz w:val="32"/>
          <w:szCs w:val="32"/>
          <w:lang w:val="zh-CN"/>
        </w:rPr>
        <w:t>87.16%，主要原因是：</w:t>
      </w:r>
      <w:r>
        <w:rPr>
          <w:rFonts w:hint="eastAsia" w:ascii="仿宋_GB2312" w:hAnsi="仿宋_GB2312" w:eastAsia="仿宋_GB2312" w:cs="仿宋_GB2312"/>
          <w:color w:val="auto"/>
          <w:sz w:val="32"/>
          <w:szCs w:val="32"/>
          <w:lang w:val="en-US" w:eastAsia="zh-CN"/>
        </w:rPr>
        <w:t>2023年</w:t>
      </w:r>
      <w:r>
        <w:rPr>
          <w:rFonts w:hint="eastAsia" w:ascii="仿宋_GB2312" w:eastAsia="仿宋_GB2312"/>
          <w:color w:val="auto"/>
          <w:sz w:val="32"/>
          <w:szCs w:val="32"/>
        </w:rPr>
        <w:t>增加</w:t>
      </w:r>
      <w:r>
        <w:rPr>
          <w:rFonts w:hint="eastAsia" w:ascii="仿宋_GB2312" w:eastAsia="仿宋_GB2312"/>
          <w:color w:val="auto"/>
          <w:sz w:val="32"/>
          <w:szCs w:val="32"/>
          <w:lang w:eastAsia="zh-CN"/>
        </w:rPr>
        <w:t>支付以前年度</w:t>
      </w:r>
      <w:r>
        <w:rPr>
          <w:rFonts w:hint="eastAsia" w:ascii="仿宋_GB2312" w:eastAsia="仿宋_GB2312"/>
          <w:color w:val="auto"/>
          <w:sz w:val="32"/>
          <w:szCs w:val="32"/>
        </w:rPr>
        <w:t>项目</w:t>
      </w:r>
      <w:r>
        <w:rPr>
          <w:rFonts w:hint="eastAsia" w:ascii="仿宋_GB2312" w:eastAsia="仿宋_GB2312"/>
          <w:color w:val="auto"/>
          <w:sz w:val="32"/>
          <w:szCs w:val="32"/>
          <w:lang w:eastAsia="zh-CN"/>
        </w:rPr>
        <w:t>工程款、前期费</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kern w:val="2"/>
          <w:sz w:val="32"/>
          <w:szCs w:val="32"/>
          <w:highlight w:val="none"/>
          <w:lang w:val="zh-CN" w:eastAsia="zh-CN" w:bidi="ar-SA"/>
        </w:rPr>
        <w:t>所以本年决算数</w:t>
      </w:r>
      <w:r>
        <w:rPr>
          <w:rFonts w:hint="eastAsia" w:ascii="仿宋_GB2312" w:hAnsi="仿宋_GB2312" w:eastAsia="仿宋_GB2312" w:cs="仿宋_GB2312"/>
          <w:color w:val="auto"/>
          <w:kern w:val="2"/>
          <w:sz w:val="32"/>
          <w:szCs w:val="32"/>
          <w:highlight w:val="none"/>
          <w:lang w:val="en-US" w:eastAsia="zh-CN" w:bidi="ar-SA"/>
        </w:rPr>
        <w:t>比上年决算数增长87.16%</w:t>
      </w:r>
      <w:r>
        <w:rPr>
          <w:rFonts w:hint="eastAsia" w:ascii="仿宋_GB2312" w:hAnsi="仿宋_GB2312" w:eastAsia="仿宋_GB2312" w:cs="仿宋_GB2312"/>
          <w:color w:val="auto"/>
          <w:kern w:val="2"/>
          <w:sz w:val="32"/>
          <w:szCs w:val="32"/>
          <w:highlight w:val="none"/>
          <w:lang w:val="zh-CN" w:eastAsia="zh-CN" w:bidi="ar-SA"/>
        </w:rPr>
        <w:t>。</w:t>
      </w:r>
    </w:p>
    <w:p>
      <w:pPr>
        <w:ind w:firstLine="640" w:firstLineChars="200"/>
        <w:jc w:val="left"/>
        <w:rPr>
          <w:rFonts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3.其他支出（类）其他政府性基金及对应专项债务收入安排的支出（款）其他地方自行试点项目收益专项债券收入安排的支出（项）:支出决算数为0.00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zh-CN"/>
        </w:rPr>
        <w:t>，比上年决算</w:t>
      </w:r>
      <w:r>
        <w:rPr>
          <w:rFonts w:hint="eastAsia" w:ascii="仿宋_GB2312" w:hAnsi="仿宋_GB2312" w:eastAsia="仿宋_GB2312" w:cs="仿宋_GB2312"/>
          <w:color w:val="auto"/>
          <w:sz w:val="32"/>
          <w:szCs w:val="32"/>
        </w:rPr>
        <w:t>减少</w:t>
      </w:r>
      <w:r>
        <w:rPr>
          <w:rFonts w:hint="eastAsia" w:ascii="仿宋_GB2312" w:hAnsi="仿宋_GB2312" w:eastAsia="仿宋_GB2312" w:cs="仿宋_GB2312"/>
          <w:color w:val="auto"/>
          <w:sz w:val="32"/>
          <w:szCs w:val="32"/>
          <w:lang w:val="zh-CN"/>
        </w:rPr>
        <w:t>22,000.00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rPr>
        <w:t>下降</w:t>
      </w:r>
      <w:r>
        <w:rPr>
          <w:rFonts w:hint="eastAsia" w:ascii="仿宋_GB2312" w:hAnsi="仿宋_GB2312" w:eastAsia="仿宋_GB2312" w:cs="仿宋_GB2312"/>
          <w:color w:val="auto"/>
          <w:sz w:val="32"/>
          <w:szCs w:val="32"/>
          <w:lang w:val="zh-CN"/>
        </w:rPr>
        <w:t>100%，主要原因是：与上年相比减少专项债券项目，</w:t>
      </w:r>
      <w:r>
        <w:rPr>
          <w:rFonts w:hint="eastAsia" w:ascii="仿宋_GB2312" w:hAnsi="仿宋_GB2312" w:eastAsia="仿宋_GB2312" w:cs="仿宋_GB2312"/>
          <w:color w:val="auto"/>
          <w:kern w:val="2"/>
          <w:sz w:val="32"/>
          <w:szCs w:val="32"/>
          <w:highlight w:val="none"/>
          <w:lang w:val="zh-CN" w:eastAsia="zh-CN" w:bidi="ar-SA"/>
        </w:rPr>
        <w:t>所以本年决算数</w:t>
      </w:r>
      <w:r>
        <w:rPr>
          <w:rFonts w:hint="eastAsia" w:ascii="仿宋_GB2312" w:hAnsi="仿宋_GB2312" w:eastAsia="仿宋_GB2312" w:cs="仿宋_GB2312"/>
          <w:color w:val="auto"/>
          <w:kern w:val="2"/>
          <w:sz w:val="32"/>
          <w:szCs w:val="32"/>
          <w:highlight w:val="none"/>
          <w:lang w:val="en-US" w:eastAsia="zh-CN" w:bidi="ar-SA"/>
        </w:rPr>
        <w:t>比上年决算数下降100%</w:t>
      </w:r>
      <w:r>
        <w:rPr>
          <w:rFonts w:hint="eastAsia" w:ascii="仿宋_GB2312" w:hAnsi="仿宋_GB2312" w:eastAsia="仿宋_GB2312" w:cs="仿宋_GB2312"/>
          <w:color w:val="auto"/>
          <w:sz w:val="32"/>
          <w:szCs w:val="32"/>
          <w:lang w:val="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b/>
          <w:bCs/>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rPr>
          <w:rFonts w:ascii="仿宋_GB2312" w:hAnsi="仿宋_GB2312" w:eastAsia="仿宋_GB2312" w:cs="仿宋_GB2312"/>
          <w:sz w:val="32"/>
          <w:szCs w:val="32"/>
          <w:lang w:val="zh-CN"/>
        </w:rPr>
      </w:pPr>
      <w:bookmarkStart w:id="24" w:name="_Toc26704"/>
      <w:bookmarkStart w:id="25" w:name="_Toc227"/>
      <w:r>
        <w:rPr>
          <w:rFonts w:hint="eastAsia" w:ascii="仿宋_GB2312" w:hAnsi="仿宋_GB2312" w:eastAsia="仿宋_GB2312" w:cs="仿宋_GB2312"/>
          <w:sz w:val="32"/>
          <w:szCs w:val="32"/>
          <w:lang w:val="zh-CN"/>
        </w:rPr>
        <w:t>2023年度</w:t>
      </w:r>
      <w:r>
        <w:rPr>
          <w:rFonts w:hint="eastAsia" w:ascii="仿宋_GB2312" w:hAnsi="仿宋_GB2312" w:eastAsia="仿宋_GB2312" w:cs="仿宋_GB2312"/>
          <w:sz w:val="32"/>
          <w:szCs w:val="32"/>
        </w:rPr>
        <w:t>塔城地区沙湾工业园区管理委员会（事业单位）公用经费支出26.39万元，</w:t>
      </w:r>
      <w:r>
        <w:rPr>
          <w:rFonts w:hint="eastAsia" w:ascii="仿宋_GB2312" w:hAnsi="仿宋_GB2312" w:eastAsia="仿宋_GB2312" w:cs="仿宋_GB2312"/>
          <w:sz w:val="32"/>
          <w:szCs w:val="32"/>
          <w:lang w:val="zh-CN"/>
        </w:rPr>
        <w:t>比上年增加14.57万元，增长123.27%，主要原因是：</w:t>
      </w:r>
      <w:r>
        <w:rPr>
          <w:rFonts w:hint="eastAsia" w:ascii="仿宋_GB2312" w:hAnsi="仿宋_GB2312" w:eastAsia="仿宋_GB2312" w:cs="仿宋_GB2312"/>
          <w:color w:val="auto"/>
          <w:sz w:val="32"/>
          <w:szCs w:val="32"/>
          <w:highlight w:val="none"/>
          <w:lang w:val="zh-CN" w:eastAsia="zh-CN"/>
        </w:rPr>
        <w:t>因为2022年没有支付取暖费，工会经费，2023年支付上年的取暖费，增加了工会经费支出，所以2023年机关运行经费比上年增加了。</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2023年度政府采购支出总额39.96万元，其中：政府采购货物支出0.78万元、政府采购工程支出0.00万元、政府采购服务支出39.19万元。</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授予中小企业合同金额39.61万元，占政府采购支出总额的99.12%，其中：授予小微企业合同金额39.61万元，占政府采购支出总额的99.12%</w:t>
      </w:r>
      <w:r>
        <w:rPr>
          <w:rFonts w:hint="eastAsia" w:ascii="仿宋_GB2312" w:hAnsi="仿宋_GB2312" w:eastAsia="仿宋_GB2312" w:cs="仿宋_GB2312"/>
          <w:sz w:val="32"/>
          <w:szCs w:val="32"/>
        </w:rPr>
        <w:t>。</w:t>
      </w:r>
    </w:p>
    <w:p>
      <w:pPr>
        <w:ind w:firstLine="640" w:firstLineChars="200"/>
        <w:jc w:val="left"/>
        <w:rPr>
          <w:rFonts w:ascii="仿宋_GB2312" w:hAnsi="仿宋_GB2312" w:eastAsia="仿宋_GB2312" w:cs="仿宋_GB2312"/>
          <w:sz w:val="32"/>
          <w:szCs w:val="30"/>
          <w:lang w:val="zh-CN"/>
        </w:rPr>
      </w:pPr>
      <w:bookmarkStart w:id="26" w:name="_Toc8391"/>
      <w:bookmarkStart w:id="27" w:name="_Toc4591"/>
      <w:r>
        <w:rPr>
          <w:rFonts w:hint="eastAsia" w:ascii="仿宋_GB2312" w:hAnsi="仿宋_GB2312" w:eastAsia="仿宋_GB2312" w:cs="仿宋_GB2312"/>
          <w:sz w:val="32"/>
          <w:szCs w:val="30"/>
          <w:lang w:val="zh-CN"/>
        </w:rPr>
        <w:t>（三）国有资产占用情况说明</w:t>
      </w:r>
      <w:bookmarkEnd w:id="26"/>
      <w:bookmarkEnd w:id="27"/>
    </w:p>
    <w:p>
      <w:pPr>
        <w:ind w:firstLine="640" w:firstLineChars="200"/>
        <w:jc w:val="left"/>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截至2023</w:t>
      </w:r>
      <w:r>
        <w:rPr>
          <w:rFonts w:hint="eastAsia" w:ascii="仿宋_GB2312" w:hAnsi="仿宋_GB2312" w:eastAsia="仿宋_GB2312" w:cs="仿宋_GB2312"/>
          <w:sz w:val="32"/>
          <w:szCs w:val="32"/>
          <w:lang w:val="zh-CN"/>
        </w:rPr>
        <w:t>年</w:t>
      </w:r>
      <w:r>
        <w:rPr>
          <w:rFonts w:hint="eastAsia" w:ascii="仿宋_GB2312" w:hAnsi="仿宋_GB2312" w:eastAsia="仿宋_GB2312" w:cs="仿宋_GB2312"/>
          <w:sz w:val="32"/>
          <w:szCs w:val="32"/>
        </w:rPr>
        <w:t>12月31日</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固定资产原值</w:t>
      </w:r>
      <w:r>
        <w:rPr>
          <w:rFonts w:hint="eastAsia" w:ascii="仿宋_GB2312" w:hAnsi="仿宋_GB2312" w:eastAsia="仿宋_GB2312" w:cs="仿宋_GB2312"/>
          <w:sz w:val="32"/>
          <w:szCs w:val="32"/>
          <w:lang w:val="zh-CN"/>
        </w:rPr>
        <w:t>128.61</w:t>
      </w:r>
      <w:r>
        <w:rPr>
          <w:rFonts w:hint="eastAsia" w:ascii="仿宋_GB2312" w:hAnsi="仿宋_GB2312" w:eastAsia="仿宋_GB2312" w:cs="仿宋_GB2312"/>
          <w:sz w:val="32"/>
          <w:szCs w:val="32"/>
        </w:rPr>
        <w:t>万元，房</w:t>
      </w:r>
      <w:r>
        <w:rPr>
          <w:rFonts w:hint="eastAsia" w:ascii="仿宋_GB2312" w:hAnsi="仿宋_GB2312" w:eastAsia="仿宋_GB2312" w:cs="仿宋_GB2312"/>
          <w:sz w:val="32"/>
          <w:szCs w:val="32"/>
          <w:lang w:val="zh-CN"/>
        </w:rPr>
        <w:t>屋0.00平方米，价值0.00万元。车辆2辆，价值42.66万元，其中：副部（省）级及以上领导用车0辆、主要</w:t>
      </w:r>
      <w:r>
        <w:rPr>
          <w:rFonts w:hint="eastAsia" w:ascii="仿宋_GB2312" w:hAnsi="仿宋_GB2312" w:eastAsia="仿宋_GB2312" w:cs="仿宋_GB2312"/>
          <w:sz w:val="32"/>
          <w:szCs w:val="32"/>
        </w:rPr>
        <w:t>负责人</w:t>
      </w:r>
      <w:r>
        <w:rPr>
          <w:rFonts w:hint="eastAsia" w:ascii="仿宋_GB2312" w:hAnsi="仿宋_GB2312" w:eastAsia="仿宋_GB2312" w:cs="仿宋_GB2312"/>
          <w:sz w:val="32"/>
          <w:szCs w:val="32"/>
          <w:lang w:val="zh-CN"/>
        </w:rPr>
        <w:t>用车0辆、机要通信用车0辆、应急保障用车0辆、执法执勤用车0辆、特种专业技术用车0辆、离退休干部</w:t>
      </w:r>
      <w:r>
        <w:rPr>
          <w:rFonts w:hint="eastAsia" w:ascii="仿宋_GB2312" w:hAnsi="仿宋_GB2312" w:eastAsia="仿宋_GB2312" w:cs="仿宋_GB2312"/>
          <w:sz w:val="32"/>
          <w:szCs w:val="32"/>
        </w:rPr>
        <w:t>服务</w:t>
      </w:r>
      <w:r>
        <w:rPr>
          <w:rFonts w:hint="eastAsia" w:ascii="仿宋_GB2312" w:hAnsi="仿宋_GB2312" w:eastAsia="仿宋_GB2312" w:cs="仿宋_GB2312"/>
          <w:sz w:val="32"/>
          <w:szCs w:val="32"/>
          <w:lang w:val="zh-CN"/>
        </w:rPr>
        <w:t>用车0辆、其他用车2</w:t>
      </w:r>
      <w:r>
        <w:rPr>
          <w:rFonts w:hint="eastAsia" w:ascii="仿宋_GB2312" w:hAnsi="仿宋_GB2312" w:eastAsia="仿宋_GB2312" w:cs="仿宋_GB2312"/>
          <w:sz w:val="32"/>
          <w:szCs w:val="32"/>
          <w:lang w:val="en-US" w:eastAsia="zh-CN"/>
        </w:rPr>
        <w:t>辆，</w:t>
      </w:r>
      <w:r>
        <w:rPr>
          <w:rFonts w:hint="eastAsia" w:ascii="仿宋_GB2312" w:eastAsia="仿宋_GB2312"/>
          <w:sz w:val="32"/>
          <w:szCs w:val="32"/>
          <w:highlight w:val="none"/>
        </w:rPr>
        <w:t>其他用车主要是：</w:t>
      </w:r>
      <w:r>
        <w:rPr>
          <w:rFonts w:hint="eastAsia" w:ascii="仿宋_GB2312" w:eastAsia="仿宋_GB2312"/>
          <w:sz w:val="32"/>
          <w:szCs w:val="32"/>
          <w:highlight w:val="none"/>
          <w:lang w:val="en-US" w:eastAsia="zh-CN"/>
        </w:rPr>
        <w:t>本</w:t>
      </w:r>
      <w:bookmarkStart w:id="48" w:name="_GoBack"/>
      <w:bookmarkEnd w:id="48"/>
      <w:r>
        <w:rPr>
          <w:rFonts w:hint="eastAsia" w:ascii="仿宋_GB2312" w:eastAsia="仿宋_GB2312"/>
          <w:sz w:val="32"/>
          <w:szCs w:val="32"/>
          <w:highlight w:val="none"/>
          <w:lang w:val="en-US" w:eastAsia="zh-CN"/>
        </w:rPr>
        <w:t>单位业务用车</w:t>
      </w:r>
      <w:r>
        <w:rPr>
          <w:rFonts w:hint="eastAsia" w:ascii="仿宋_GB2312" w:hAnsi="仿宋_GB2312" w:eastAsia="仿宋_GB2312" w:cs="仿宋_GB2312"/>
          <w:sz w:val="32"/>
          <w:szCs w:val="32"/>
          <w:lang w:val="zh-CN"/>
        </w:rPr>
        <w:t>；单价100万元（含）以上设备（不含车辆）0</w:t>
      </w:r>
      <w:r>
        <w:rPr>
          <w:rFonts w:hint="eastAsia" w:ascii="仿宋_GB2312" w:hAnsi="仿宋_GB2312" w:eastAsia="仿宋_GB2312" w:cs="仿宋_GB2312"/>
          <w:sz w:val="32"/>
          <w:szCs w:val="32"/>
        </w:rPr>
        <w:t>台（</w:t>
      </w:r>
      <w:r>
        <w:rPr>
          <w:rFonts w:hint="eastAsia" w:ascii="仿宋_GB2312" w:hAnsi="仿宋_GB2312" w:eastAsia="仿宋_GB2312" w:cs="仿宋_GB2312"/>
          <w:sz w:val="32"/>
          <w:szCs w:val="32"/>
          <w:lang w:val="zh-CN"/>
        </w:rPr>
        <w:t>套）。</w:t>
      </w:r>
    </w:p>
    <w:p>
      <w:pPr>
        <w:ind w:firstLine="640" w:firstLineChars="200"/>
        <w:jc w:val="left"/>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w:t>
      </w:r>
      <w:r>
        <w:rPr>
          <w:rFonts w:hint="eastAsia" w:ascii="仿宋_GB2312" w:hAnsi="仿宋_GB2312" w:eastAsia="仿宋_GB2312" w:cs="仿宋_GB2312"/>
          <w:sz w:val="32"/>
          <w:szCs w:val="32"/>
          <w:lang w:val="zh-CN"/>
        </w:rPr>
        <w:t>表</w:t>
      </w:r>
      <w:r>
        <w:rPr>
          <w:rFonts w:hint="eastAsia" w:ascii="仿宋_GB2312" w:hAnsi="仿宋_GB2312" w:eastAsia="仿宋_GB2312" w:cs="仿宋_GB2312"/>
          <w:sz w:val="32"/>
          <w:szCs w:val="32"/>
          <w:lang w:val="en-US" w:eastAsia="zh-CN"/>
        </w:rPr>
        <w:t>1个，全年预算总额3573.11</w:t>
      </w:r>
      <w:r>
        <w:rPr>
          <w:rFonts w:hint="eastAsia" w:ascii="仿宋_GB2312" w:hAnsi="仿宋_GB2312" w:eastAsia="仿宋_GB2312" w:cs="仿宋_GB2312"/>
          <w:sz w:val="32"/>
          <w:szCs w:val="32"/>
          <w:lang w:val="zh-CN"/>
        </w:rPr>
        <w:t>万元</w:t>
      </w: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实际执行总额3540.29</w:t>
      </w:r>
      <w:r>
        <w:rPr>
          <w:rFonts w:hint="eastAsia" w:ascii="仿宋_GB2312" w:hAnsi="仿宋_GB2312" w:eastAsia="仿宋_GB2312" w:cs="仿宋_GB2312"/>
          <w:sz w:val="32"/>
          <w:szCs w:val="32"/>
          <w:lang w:val="zh-CN"/>
        </w:rPr>
        <w:t>万元</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color w:val="000000" w:themeColor="text1"/>
          <w:sz w:val="32"/>
          <w:szCs w:val="32"/>
          <w:lang w:val="zh-CN" w:eastAsia="zh-CN"/>
          <w14:textFill>
            <w14:solidFill>
              <w14:schemeClr w14:val="tx1"/>
            </w14:solidFill>
          </w14:textFill>
        </w:rPr>
        <w:t>预算绩效评价项目</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lang w:val="zh-CN" w:eastAsia="zh-CN"/>
          <w14:textFill>
            <w14:solidFill>
              <w14:schemeClr w14:val="tx1"/>
            </w14:solidFill>
          </w14:textFill>
        </w:rPr>
        <w:t>个，</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全年预算数2892.48</w:t>
      </w:r>
      <w:r>
        <w:rPr>
          <w:rFonts w:hint="eastAsia" w:ascii="仿宋_GB2312" w:hAnsi="仿宋_GB2312" w:eastAsia="仿宋_GB2312" w:cs="仿宋_GB2312"/>
          <w:color w:val="000000" w:themeColor="text1"/>
          <w:sz w:val="32"/>
          <w:szCs w:val="32"/>
          <w:lang w:val="zh-CN"/>
          <w14:textFill>
            <w14:solidFill>
              <w14:schemeClr w14:val="tx1"/>
            </w14:solidFill>
          </w14:textFill>
        </w:rPr>
        <w:t>万元</w:t>
      </w:r>
      <w:r>
        <w:rPr>
          <w:rFonts w:hint="eastAsia" w:ascii="仿宋_GB2312" w:hAnsi="仿宋_GB2312" w:eastAsia="仿宋_GB2312" w:cs="仿宋_GB2312"/>
          <w:color w:val="000000" w:themeColor="text1"/>
          <w:sz w:val="32"/>
          <w:szCs w:val="32"/>
          <w:lang w:val="zh-CN"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全年执行数2860.85</w:t>
      </w:r>
      <w:r>
        <w:rPr>
          <w:rFonts w:hint="eastAsia" w:ascii="仿宋_GB2312" w:hAnsi="仿宋_GB2312" w:eastAsia="仿宋_GB2312" w:cs="仿宋_GB2312"/>
          <w:color w:val="000000" w:themeColor="text1"/>
          <w:sz w:val="32"/>
          <w:szCs w:val="32"/>
          <w:lang w:val="zh-CN"/>
          <w14:textFill>
            <w14:solidFill>
              <w14:schemeClr w14:val="tx1"/>
            </w14:solidFill>
          </w14:textFill>
        </w:rPr>
        <w:t>万元</w:t>
      </w:r>
      <w:r>
        <w:rPr>
          <w:rFonts w:hint="eastAsia" w:ascii="仿宋_GB2312" w:hAnsi="仿宋_GB2312" w:eastAsia="仿宋_GB2312" w:cs="仿宋_GB2312"/>
          <w:color w:val="000000" w:themeColor="text1"/>
          <w:sz w:val="32"/>
          <w:szCs w:val="32"/>
          <w:lang w:val="zh-CN" w:eastAsia="zh-CN"/>
          <w14:textFill>
            <w14:solidFill>
              <w14:schemeClr w14:val="tx1"/>
            </w14:solidFill>
          </w14:textFill>
        </w:rPr>
        <w:t>。本单位sm项目</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lang w:val="zh-CN" w:eastAsia="zh-CN"/>
          <w14:textFill>
            <w14:solidFill>
              <w14:schemeClr w14:val="tx1"/>
            </w14:solidFill>
          </w14:textFill>
        </w:rPr>
        <w:t>个，全年预算数</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2653</w:t>
      </w:r>
      <w:r>
        <w:rPr>
          <w:rFonts w:hint="eastAsia" w:ascii="仿宋_GB2312" w:hAnsi="仿宋_GB2312" w:eastAsia="仿宋_GB2312" w:cs="仿宋_GB2312"/>
          <w:color w:val="000000" w:themeColor="text1"/>
          <w:sz w:val="32"/>
          <w:szCs w:val="32"/>
          <w:lang w:val="zh-CN" w:eastAsia="zh-CN"/>
          <w14:textFill>
            <w14:solidFill>
              <w14:schemeClr w14:val="tx1"/>
            </w14:solidFill>
          </w14:textFill>
        </w:rPr>
        <w:t>万元，全年执行数</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2621.37</w:t>
      </w:r>
      <w:r>
        <w:rPr>
          <w:rFonts w:hint="eastAsia" w:ascii="仿宋_GB2312" w:hAnsi="仿宋_GB2312" w:eastAsia="仿宋_GB2312" w:cs="仿宋_GB2312"/>
          <w:color w:val="000000" w:themeColor="text1"/>
          <w:sz w:val="32"/>
          <w:szCs w:val="32"/>
          <w:lang w:val="zh-CN" w:eastAsia="zh-CN"/>
          <w14:textFill>
            <w14:solidFill>
              <w14:schemeClr w14:val="tx1"/>
            </w14:solidFill>
          </w14:textFill>
        </w:rPr>
        <w:t>万元，不予以公开。</w:t>
      </w:r>
      <w:r>
        <w:rPr>
          <w:rFonts w:hint="eastAsia" w:ascii="仿宋_GB2312" w:eastAsia="仿宋_GB2312"/>
          <w:color w:val="000000" w:themeColor="text1"/>
          <w:sz w:val="32"/>
          <w:szCs w:val="32"/>
          <w:highlight w:val="none"/>
          <w:lang w:eastAsia="zh-CN"/>
          <w14:textFill>
            <w14:solidFill>
              <w14:schemeClr w14:val="tx1"/>
            </w14:solidFill>
          </w14:textFill>
        </w:rPr>
        <w:t>预算绩效管理取得的成效：一</w:t>
      </w:r>
      <w:r>
        <w:rPr>
          <w:rFonts w:hint="eastAsia" w:ascii="仿宋_GB2312" w:eastAsia="仿宋_GB2312"/>
          <w:color w:val="auto"/>
          <w:sz w:val="32"/>
          <w:szCs w:val="32"/>
          <w:highlight w:val="none"/>
          <w:lang w:eastAsia="zh-CN"/>
        </w:rPr>
        <w:t>是</w:t>
      </w:r>
      <w:r>
        <w:rPr>
          <w:rFonts w:hint="eastAsia" w:ascii="仿宋_GB2312" w:eastAsia="仿宋_GB2312"/>
          <w:sz w:val="32"/>
          <w:szCs w:val="32"/>
          <w:highlight w:val="none"/>
          <w:lang w:eastAsia="zh-CN"/>
        </w:rPr>
        <w:t>项目资金的使用改善了生产生活环境，</w:t>
      </w:r>
      <w:r>
        <w:rPr>
          <w:rFonts w:hint="eastAsia" w:ascii="仿宋_GB2312" w:eastAsia="仿宋_GB2312"/>
          <w:sz w:val="32"/>
          <w:szCs w:val="32"/>
        </w:rPr>
        <w:t>提高了</w:t>
      </w:r>
      <w:r>
        <w:rPr>
          <w:rFonts w:hint="eastAsia" w:ascii="仿宋_GB2312" w:eastAsia="仿宋_GB2312"/>
          <w:sz w:val="32"/>
          <w:szCs w:val="32"/>
          <w:lang w:eastAsia="zh-CN"/>
        </w:rPr>
        <w:t>群众的</w:t>
      </w:r>
      <w:r>
        <w:rPr>
          <w:rFonts w:hint="eastAsia" w:ascii="仿宋_GB2312" w:eastAsia="仿宋_GB2312"/>
          <w:sz w:val="32"/>
          <w:szCs w:val="32"/>
        </w:rPr>
        <w:t>生活质量</w:t>
      </w:r>
      <w:r>
        <w:rPr>
          <w:rFonts w:hint="eastAsia" w:ascii="仿宋_GB2312" w:eastAsia="仿宋_GB2312"/>
          <w:sz w:val="32"/>
          <w:szCs w:val="32"/>
          <w:lang w:eastAsia="zh-CN"/>
        </w:rPr>
        <w:t>，</w:t>
      </w:r>
      <w:r>
        <w:rPr>
          <w:rFonts w:hint="eastAsia" w:ascii="仿宋_GB2312" w:eastAsia="仿宋_GB2312"/>
          <w:sz w:val="32"/>
          <w:szCs w:val="32"/>
        </w:rPr>
        <w:t>人居环境</w:t>
      </w:r>
      <w:r>
        <w:rPr>
          <w:rFonts w:hint="eastAsia" w:ascii="仿宋_GB2312" w:eastAsia="仿宋_GB2312"/>
          <w:sz w:val="32"/>
          <w:szCs w:val="32"/>
          <w:lang w:eastAsia="zh-CN"/>
        </w:rPr>
        <w:t>得到改善</w:t>
      </w:r>
      <w:r>
        <w:rPr>
          <w:rFonts w:hint="eastAsia" w:ascii="仿宋_GB2312" w:eastAsia="仿宋_GB2312"/>
          <w:sz w:val="32"/>
          <w:szCs w:val="32"/>
        </w:rPr>
        <w:t>提高</w:t>
      </w:r>
      <w:r>
        <w:rPr>
          <w:rFonts w:hint="eastAsia" w:ascii="仿宋_GB2312" w:eastAsia="仿宋_GB2312"/>
          <w:sz w:val="32"/>
          <w:szCs w:val="32"/>
          <w:lang w:eastAsia="zh-CN"/>
        </w:rPr>
        <w:t>了</w:t>
      </w:r>
      <w:r>
        <w:rPr>
          <w:rFonts w:hint="eastAsia" w:ascii="仿宋_GB2312" w:eastAsia="仿宋_GB2312"/>
          <w:sz w:val="32"/>
          <w:szCs w:val="32"/>
        </w:rPr>
        <w:t>群众</w:t>
      </w:r>
      <w:r>
        <w:rPr>
          <w:rFonts w:hint="eastAsia" w:ascii="仿宋_GB2312" w:eastAsia="仿宋_GB2312"/>
          <w:sz w:val="32"/>
          <w:szCs w:val="32"/>
          <w:lang w:eastAsia="zh-CN"/>
        </w:rPr>
        <w:t>的</w:t>
      </w:r>
      <w:r>
        <w:rPr>
          <w:rFonts w:hint="eastAsia" w:ascii="仿宋_GB2312" w:eastAsia="仿宋_GB2312"/>
          <w:sz w:val="32"/>
          <w:szCs w:val="32"/>
        </w:rPr>
        <w:t>幸福感</w:t>
      </w:r>
      <w:r>
        <w:rPr>
          <w:rFonts w:hint="eastAsia" w:ascii="仿宋_GB2312" w:eastAsia="仿宋_GB2312"/>
          <w:color w:val="auto"/>
          <w:sz w:val="32"/>
          <w:szCs w:val="32"/>
          <w:highlight w:val="none"/>
          <w:lang w:eastAsia="zh-CN"/>
        </w:rPr>
        <w:t>；二是</w:t>
      </w:r>
      <w:r>
        <w:rPr>
          <w:rFonts w:hint="eastAsia" w:ascii="仿宋_GB2312" w:eastAsia="仿宋_GB2312"/>
          <w:sz w:val="32"/>
          <w:szCs w:val="32"/>
          <w:highlight w:val="none"/>
          <w:lang w:eastAsia="zh-CN"/>
        </w:rPr>
        <w:t>保障为民办实事工作人员的基本生活，</w:t>
      </w:r>
      <w:r>
        <w:rPr>
          <w:rFonts w:hint="eastAsia" w:ascii="仿宋_GB2312" w:eastAsia="仿宋_GB2312"/>
          <w:color w:val="auto"/>
          <w:sz w:val="32"/>
          <w:szCs w:val="32"/>
          <w:highlight w:val="none"/>
          <w:lang w:val="en-US" w:eastAsia="zh-CN"/>
        </w:rPr>
        <w:t>能更好地服务基层服务群众，提高了工作积极性</w:t>
      </w:r>
      <w:r>
        <w:rPr>
          <w:rFonts w:hint="eastAsia" w:ascii="仿宋_GB2312" w:eastAsia="仿宋_GB2312"/>
          <w:sz w:val="32"/>
          <w:szCs w:val="32"/>
          <w:highlight w:val="none"/>
          <w:lang w:eastAsia="zh-CN"/>
        </w:rPr>
        <w:t>；</w:t>
      </w:r>
      <w:r>
        <w:rPr>
          <w:rFonts w:hint="eastAsia" w:ascii="仿宋_GB2312" w:eastAsia="仿宋_GB2312"/>
          <w:color w:val="auto"/>
          <w:sz w:val="32"/>
          <w:szCs w:val="32"/>
          <w:highlight w:val="none"/>
          <w:lang w:eastAsia="zh-CN"/>
        </w:rPr>
        <w:t>发现的问题及原因：一是</w:t>
      </w:r>
      <w:r>
        <w:rPr>
          <w:rFonts w:hint="eastAsia" w:ascii="仿宋_GB2312" w:eastAsia="仿宋_GB2312"/>
          <w:sz w:val="32"/>
          <w:szCs w:val="32"/>
          <w:highlight w:val="none"/>
          <w:lang w:eastAsia="zh-CN"/>
        </w:rPr>
        <w:t>资金使用效益需进一步提高</w:t>
      </w:r>
      <w:r>
        <w:rPr>
          <w:rFonts w:hint="eastAsia" w:ascii="仿宋_GB2312" w:eastAsia="仿宋_GB2312"/>
          <w:color w:val="auto"/>
          <w:sz w:val="32"/>
          <w:szCs w:val="32"/>
          <w:highlight w:val="none"/>
          <w:lang w:eastAsia="zh-CN"/>
        </w:rPr>
        <w:t>；二是</w:t>
      </w:r>
      <w:r>
        <w:rPr>
          <w:rFonts w:hint="eastAsia" w:ascii="仿宋_GB2312" w:eastAsia="仿宋_GB2312"/>
          <w:sz w:val="32"/>
          <w:szCs w:val="32"/>
          <w:highlight w:val="none"/>
          <w:lang w:eastAsia="zh-CN"/>
        </w:rPr>
        <w:t>绩效目标设立需更加明确、细化和量化</w:t>
      </w:r>
      <w:r>
        <w:rPr>
          <w:rFonts w:hint="eastAsia" w:ascii="仿宋_GB2312" w:eastAsia="仿宋_GB2312"/>
          <w:color w:val="auto"/>
          <w:sz w:val="32"/>
          <w:szCs w:val="32"/>
          <w:highlight w:val="none"/>
          <w:lang w:eastAsia="zh-CN"/>
        </w:rPr>
        <w:t>。下一步改进措施：一是</w:t>
      </w:r>
      <w:r>
        <w:rPr>
          <w:rFonts w:hint="eastAsia" w:ascii="仿宋_GB2312" w:eastAsia="仿宋_GB2312"/>
          <w:sz w:val="32"/>
          <w:szCs w:val="32"/>
          <w:highlight w:val="none"/>
          <w:lang w:eastAsia="zh-CN"/>
        </w:rPr>
        <w:t>在今后的工作中要严格预算编制，做到细化精确，加强项目实施管理，要求将任务落实到具体项目，明确责任主体，建议项目实施单位经常到实地督查进度，并采取开展调研、中期评估等有效管理措施，促进各项目顺利实施，加强项目资金管理，做到手续完备、专账管理、专人负责、专户存储、账目清楚</w:t>
      </w:r>
      <w:r>
        <w:rPr>
          <w:rFonts w:hint="eastAsia" w:ascii="仿宋_GB2312" w:eastAsia="仿宋_GB2312"/>
          <w:color w:val="auto"/>
          <w:sz w:val="32"/>
          <w:szCs w:val="32"/>
          <w:highlight w:val="none"/>
          <w:lang w:eastAsia="zh-CN"/>
        </w:rPr>
        <w:t>；二是</w:t>
      </w:r>
      <w:r>
        <w:rPr>
          <w:rFonts w:hint="eastAsia" w:ascii="仿宋_GB2312" w:eastAsia="仿宋_GB2312"/>
          <w:sz w:val="32"/>
          <w:szCs w:val="32"/>
          <w:highlight w:val="none"/>
          <w:lang w:eastAsia="zh-CN"/>
        </w:rPr>
        <w:t>强化财务人员队伍，积极参加上级组织的业务知识培训，强化财务专业知识学习，提升专业素养</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jc w:val="left"/>
        <w:outlineLvl w:val="0"/>
        <w:rPr>
          <w:rFonts w:hint="default" w:ascii="黑体" w:hAnsi="黑体" w:eastAsia="黑体"/>
          <w:color w:val="000000" w:themeColor="text1"/>
          <w:sz w:val="32"/>
          <w:szCs w:val="32"/>
          <w:lang w:val="en-US"/>
          <w14:textFill>
            <w14:solidFill>
              <w14:schemeClr w14:val="tx1"/>
            </w14:solidFill>
          </w14:textFill>
        </w:rPr>
      </w:pPr>
      <w:bookmarkStart w:id="30" w:name="_Toc3250"/>
      <w:bookmarkStart w:id="31" w:name="_Toc24143"/>
      <w:r>
        <w:rPr>
          <w:rFonts w:hint="eastAsia" w:ascii="仿宋_GB2312" w:eastAsia="仿宋_GB2312"/>
          <w:color w:val="auto"/>
          <w:sz w:val="32"/>
          <w:szCs w:val="32"/>
          <w:highlight w:val="none"/>
          <w:shd w:val="clear"/>
          <w:lang w:val="en-US" w:eastAsia="zh-CN"/>
        </w:rPr>
        <w:t xml:space="preserve">  </w:t>
      </w:r>
      <w:r>
        <w:rPr>
          <w:rFonts w:hint="eastAsia" w:ascii="仿宋_GB2312" w:hAnsi="仿宋_GB2312" w:eastAsia="仿宋_GB2312" w:cs="仿宋_GB2312"/>
          <w:color w:val="000000" w:themeColor="text1"/>
          <w:sz w:val="32"/>
          <w:szCs w:val="32"/>
          <w:lang w:val="zh-CN" w:eastAsia="zh-CN"/>
          <w14:textFill>
            <w14:solidFill>
              <w14:schemeClr w14:val="tx1"/>
            </w14:solidFill>
          </w14:textFill>
        </w:rPr>
        <w:t>本单位sm项目</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lang w:val="zh-CN" w:eastAsia="zh-CN"/>
          <w14:textFill>
            <w14:solidFill>
              <w14:schemeClr w14:val="tx1"/>
            </w14:solidFill>
          </w14:textFill>
        </w:rPr>
        <w:t>个，全年预算数</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2653</w:t>
      </w:r>
      <w:r>
        <w:rPr>
          <w:rFonts w:hint="eastAsia" w:ascii="仿宋_GB2312" w:hAnsi="仿宋_GB2312" w:eastAsia="仿宋_GB2312" w:cs="仿宋_GB2312"/>
          <w:color w:val="000000" w:themeColor="text1"/>
          <w:sz w:val="32"/>
          <w:szCs w:val="32"/>
          <w:lang w:val="zh-CN" w:eastAsia="zh-CN"/>
          <w14:textFill>
            <w14:solidFill>
              <w14:schemeClr w14:val="tx1"/>
            </w14:solidFill>
          </w14:textFill>
        </w:rPr>
        <w:t>万元，全年执行数</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2621.37</w:t>
      </w:r>
      <w:r>
        <w:rPr>
          <w:rFonts w:hint="eastAsia" w:ascii="仿宋_GB2312" w:hAnsi="仿宋_GB2312" w:eastAsia="仿宋_GB2312" w:cs="仿宋_GB2312"/>
          <w:color w:val="000000" w:themeColor="text1"/>
          <w:sz w:val="32"/>
          <w:szCs w:val="32"/>
          <w:lang w:val="zh-CN" w:eastAsia="zh-CN"/>
          <w14:textFill>
            <w14:solidFill>
              <w14:schemeClr w14:val="tx1"/>
            </w14:solidFill>
          </w14:textFill>
        </w:rPr>
        <w:t>万元，不予以公开绩效自评表。</w:t>
      </w:r>
    </w:p>
    <w:p>
      <w:pPr>
        <w:ind w:firstLine="1920" w:firstLineChars="600"/>
        <w:jc w:val="both"/>
        <w:outlineLvl w:val="0"/>
        <w:rPr>
          <w:rFonts w:hint="eastAsia" w:ascii="黑体" w:hAnsi="黑体" w:eastAsia="黑体"/>
          <w:color w:val="000000" w:themeColor="text1"/>
          <w:sz w:val="32"/>
          <w:szCs w:val="32"/>
          <w14:textFill>
            <w14:solidFill>
              <w14:schemeClr w14:val="tx1"/>
            </w14:solidFill>
          </w14:textFill>
        </w:rPr>
      </w:pPr>
    </w:p>
    <w:p>
      <w:pPr>
        <w:ind w:firstLine="1920" w:firstLineChars="600"/>
        <w:jc w:val="both"/>
        <w:outlineLvl w:val="0"/>
        <w:rPr>
          <w:rFonts w:ascii="黑体" w:hAnsi="黑体" w:eastAsia="黑体"/>
          <w:sz w:val="32"/>
          <w:szCs w:val="32"/>
        </w:rPr>
      </w:pP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wps:txbx>
                    <wps:bodyPr wrap="none" lIns="0" tIns="0" rIns="0" bIns="0" upright="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AMfG7OrgEAAEsD&#10;AAAOAAAAAAAAAAEAIAAAAB4BAABkcnMvZTJvRG9jLnhtbFBLBQYAAAAABgAGAFkBAAA+BQ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BjNDBhMzE3MTRmMjgzMGM1MTdjNDY2ODhjMWY1YTYifQ=="/>
    <w:docVar w:name="KSO_WPS_MARK_KEY" w:val="41ee2a61-2d54-4f93-83be-afdb9a40d732"/>
  </w:docVars>
  <w:rsids>
    <w:rsidRoot w:val="00593840"/>
    <w:rsid w:val="00213C59"/>
    <w:rsid w:val="003210CE"/>
    <w:rsid w:val="00573744"/>
    <w:rsid w:val="00593840"/>
    <w:rsid w:val="00B70D59"/>
    <w:rsid w:val="00F01358"/>
    <w:rsid w:val="00F52A8D"/>
    <w:rsid w:val="00FE271E"/>
    <w:rsid w:val="01431A4A"/>
    <w:rsid w:val="01491D3A"/>
    <w:rsid w:val="019404F8"/>
    <w:rsid w:val="01C30B6B"/>
    <w:rsid w:val="01ED22F2"/>
    <w:rsid w:val="02BD3108"/>
    <w:rsid w:val="02C23A79"/>
    <w:rsid w:val="02D07FD2"/>
    <w:rsid w:val="02F73D26"/>
    <w:rsid w:val="03390309"/>
    <w:rsid w:val="034D4FEF"/>
    <w:rsid w:val="035D1785"/>
    <w:rsid w:val="039F47CE"/>
    <w:rsid w:val="03BD5310"/>
    <w:rsid w:val="03E05CE8"/>
    <w:rsid w:val="03F94508"/>
    <w:rsid w:val="03F973EE"/>
    <w:rsid w:val="043E5B56"/>
    <w:rsid w:val="04C04386"/>
    <w:rsid w:val="04D13EB9"/>
    <w:rsid w:val="04D1736D"/>
    <w:rsid w:val="04D85474"/>
    <w:rsid w:val="04D96608"/>
    <w:rsid w:val="04DC01EC"/>
    <w:rsid w:val="04E918D9"/>
    <w:rsid w:val="04F210E4"/>
    <w:rsid w:val="04FA68C4"/>
    <w:rsid w:val="053F5AE6"/>
    <w:rsid w:val="05523DC0"/>
    <w:rsid w:val="057C0B0F"/>
    <w:rsid w:val="05D72350"/>
    <w:rsid w:val="05EF4B48"/>
    <w:rsid w:val="05F76ECA"/>
    <w:rsid w:val="06183A24"/>
    <w:rsid w:val="06792773"/>
    <w:rsid w:val="06C20702"/>
    <w:rsid w:val="06FD75CA"/>
    <w:rsid w:val="07093795"/>
    <w:rsid w:val="07804730"/>
    <w:rsid w:val="079052BE"/>
    <w:rsid w:val="07E6312F"/>
    <w:rsid w:val="08145C21"/>
    <w:rsid w:val="08422688"/>
    <w:rsid w:val="085854ED"/>
    <w:rsid w:val="0879188F"/>
    <w:rsid w:val="08A0354D"/>
    <w:rsid w:val="08CD4C49"/>
    <w:rsid w:val="09114954"/>
    <w:rsid w:val="095A5B83"/>
    <w:rsid w:val="096466E3"/>
    <w:rsid w:val="0968304D"/>
    <w:rsid w:val="09907396"/>
    <w:rsid w:val="09AF3D17"/>
    <w:rsid w:val="0A514EC5"/>
    <w:rsid w:val="0A5922DF"/>
    <w:rsid w:val="0A7809B7"/>
    <w:rsid w:val="0A7B4867"/>
    <w:rsid w:val="0A840954"/>
    <w:rsid w:val="0A9928ED"/>
    <w:rsid w:val="0AF10769"/>
    <w:rsid w:val="0B2226D0"/>
    <w:rsid w:val="0B61769D"/>
    <w:rsid w:val="0B8C3ECC"/>
    <w:rsid w:val="0B9C639D"/>
    <w:rsid w:val="0BA94BA0"/>
    <w:rsid w:val="0BB052B2"/>
    <w:rsid w:val="0BBC2B25"/>
    <w:rsid w:val="0BD33FFC"/>
    <w:rsid w:val="0BE97AC1"/>
    <w:rsid w:val="0C1C4780"/>
    <w:rsid w:val="0C3613A3"/>
    <w:rsid w:val="0C582550"/>
    <w:rsid w:val="0C5E519C"/>
    <w:rsid w:val="0C7227A7"/>
    <w:rsid w:val="0CA52EE8"/>
    <w:rsid w:val="0CBD6988"/>
    <w:rsid w:val="0CD208AC"/>
    <w:rsid w:val="0D172DAA"/>
    <w:rsid w:val="0D1A5D55"/>
    <w:rsid w:val="0D4903E8"/>
    <w:rsid w:val="0D791B45"/>
    <w:rsid w:val="0D7A4A46"/>
    <w:rsid w:val="0D8633EB"/>
    <w:rsid w:val="0E0D1416"/>
    <w:rsid w:val="0E640559"/>
    <w:rsid w:val="0EA37FCC"/>
    <w:rsid w:val="0F1113DA"/>
    <w:rsid w:val="0F180E1E"/>
    <w:rsid w:val="0F78534A"/>
    <w:rsid w:val="0F89358A"/>
    <w:rsid w:val="0F8C6D51"/>
    <w:rsid w:val="100841FE"/>
    <w:rsid w:val="103258E0"/>
    <w:rsid w:val="105B0B5E"/>
    <w:rsid w:val="112E58D0"/>
    <w:rsid w:val="115B65E2"/>
    <w:rsid w:val="11731CAC"/>
    <w:rsid w:val="119500A0"/>
    <w:rsid w:val="11C0733B"/>
    <w:rsid w:val="11D50D17"/>
    <w:rsid w:val="11F65417"/>
    <w:rsid w:val="120E0809"/>
    <w:rsid w:val="126B6F53"/>
    <w:rsid w:val="127F665A"/>
    <w:rsid w:val="12F7068C"/>
    <w:rsid w:val="12FB3F33"/>
    <w:rsid w:val="12FE37EA"/>
    <w:rsid w:val="132F6418"/>
    <w:rsid w:val="13DD5D2E"/>
    <w:rsid w:val="14207DC0"/>
    <w:rsid w:val="14B932DA"/>
    <w:rsid w:val="150A66AF"/>
    <w:rsid w:val="152359CD"/>
    <w:rsid w:val="154C1139"/>
    <w:rsid w:val="158C3568"/>
    <w:rsid w:val="158C5B77"/>
    <w:rsid w:val="160D1149"/>
    <w:rsid w:val="163563C0"/>
    <w:rsid w:val="164315EF"/>
    <w:rsid w:val="16557DFE"/>
    <w:rsid w:val="165878E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0E2CA2"/>
    <w:rsid w:val="197762DD"/>
    <w:rsid w:val="19D26CD4"/>
    <w:rsid w:val="19E60D19"/>
    <w:rsid w:val="1A3E3450"/>
    <w:rsid w:val="1AC76DF0"/>
    <w:rsid w:val="1AD807E5"/>
    <w:rsid w:val="1B39345B"/>
    <w:rsid w:val="1BFB2A1F"/>
    <w:rsid w:val="1C015D4A"/>
    <w:rsid w:val="1C290ED5"/>
    <w:rsid w:val="1C317E4F"/>
    <w:rsid w:val="1C472464"/>
    <w:rsid w:val="1C566F8A"/>
    <w:rsid w:val="1CC730D8"/>
    <w:rsid w:val="1D22799A"/>
    <w:rsid w:val="1D5C1A72"/>
    <w:rsid w:val="1DAF458D"/>
    <w:rsid w:val="1E086ACE"/>
    <w:rsid w:val="1E0F4D36"/>
    <w:rsid w:val="1E62130A"/>
    <w:rsid w:val="1E97358B"/>
    <w:rsid w:val="1EAA4A5F"/>
    <w:rsid w:val="1EE869A7"/>
    <w:rsid w:val="1F3F37CF"/>
    <w:rsid w:val="1FA15E62"/>
    <w:rsid w:val="1FAD0CAB"/>
    <w:rsid w:val="1FB57B5F"/>
    <w:rsid w:val="1FD91AA0"/>
    <w:rsid w:val="1FED69B6"/>
    <w:rsid w:val="201C198C"/>
    <w:rsid w:val="2064678E"/>
    <w:rsid w:val="20DC1AB9"/>
    <w:rsid w:val="20DD6197"/>
    <w:rsid w:val="212631E0"/>
    <w:rsid w:val="213351E0"/>
    <w:rsid w:val="2138666F"/>
    <w:rsid w:val="21742080"/>
    <w:rsid w:val="21772EC2"/>
    <w:rsid w:val="21A53757"/>
    <w:rsid w:val="21F879E1"/>
    <w:rsid w:val="221236C6"/>
    <w:rsid w:val="228E7026"/>
    <w:rsid w:val="22C407E5"/>
    <w:rsid w:val="22D7662C"/>
    <w:rsid w:val="23326B7F"/>
    <w:rsid w:val="234D0257"/>
    <w:rsid w:val="2380045B"/>
    <w:rsid w:val="23BC04D2"/>
    <w:rsid w:val="23EF1892"/>
    <w:rsid w:val="2483647E"/>
    <w:rsid w:val="24A32D55"/>
    <w:rsid w:val="24CE6D9A"/>
    <w:rsid w:val="25186BC6"/>
    <w:rsid w:val="25292727"/>
    <w:rsid w:val="252E5CA9"/>
    <w:rsid w:val="256F7692"/>
    <w:rsid w:val="25B94141"/>
    <w:rsid w:val="25BA2154"/>
    <w:rsid w:val="25C8773F"/>
    <w:rsid w:val="26235823"/>
    <w:rsid w:val="26261761"/>
    <w:rsid w:val="264A7253"/>
    <w:rsid w:val="26A21C11"/>
    <w:rsid w:val="26DB710D"/>
    <w:rsid w:val="26F0170C"/>
    <w:rsid w:val="26FB44E7"/>
    <w:rsid w:val="26FE3B9A"/>
    <w:rsid w:val="27201D62"/>
    <w:rsid w:val="27286E73"/>
    <w:rsid w:val="27CF2642"/>
    <w:rsid w:val="27E777F5"/>
    <w:rsid w:val="27EA1D4C"/>
    <w:rsid w:val="27EA2E41"/>
    <w:rsid w:val="282459E2"/>
    <w:rsid w:val="283A7FE5"/>
    <w:rsid w:val="285F51FF"/>
    <w:rsid w:val="28DA4193"/>
    <w:rsid w:val="28DF2665"/>
    <w:rsid w:val="29072599"/>
    <w:rsid w:val="290B6E60"/>
    <w:rsid w:val="291029F3"/>
    <w:rsid w:val="29CB58F0"/>
    <w:rsid w:val="29E72052"/>
    <w:rsid w:val="2A0505B6"/>
    <w:rsid w:val="2A053397"/>
    <w:rsid w:val="2A102C3A"/>
    <w:rsid w:val="2A145E96"/>
    <w:rsid w:val="2A2131BB"/>
    <w:rsid w:val="2A6947FD"/>
    <w:rsid w:val="2AB94D3D"/>
    <w:rsid w:val="2AF5378F"/>
    <w:rsid w:val="2B9351F9"/>
    <w:rsid w:val="2BB94DBF"/>
    <w:rsid w:val="2BF37410"/>
    <w:rsid w:val="2C047821"/>
    <w:rsid w:val="2C6B3A80"/>
    <w:rsid w:val="2C6F314E"/>
    <w:rsid w:val="2CC206BE"/>
    <w:rsid w:val="2CE13081"/>
    <w:rsid w:val="2D0839C4"/>
    <w:rsid w:val="2D1136DF"/>
    <w:rsid w:val="2D20606D"/>
    <w:rsid w:val="2D6729FE"/>
    <w:rsid w:val="2D864714"/>
    <w:rsid w:val="2DB87198"/>
    <w:rsid w:val="2DB93C54"/>
    <w:rsid w:val="2E3D144C"/>
    <w:rsid w:val="2E452A9D"/>
    <w:rsid w:val="2E891204"/>
    <w:rsid w:val="2F277269"/>
    <w:rsid w:val="2F3F0A28"/>
    <w:rsid w:val="2FBF7029"/>
    <w:rsid w:val="2FCF47FC"/>
    <w:rsid w:val="2FD0187F"/>
    <w:rsid w:val="2FD27414"/>
    <w:rsid w:val="2FEE56AC"/>
    <w:rsid w:val="2FFE4BB0"/>
    <w:rsid w:val="300E7B60"/>
    <w:rsid w:val="300F6E18"/>
    <w:rsid w:val="30862F5F"/>
    <w:rsid w:val="30A4775A"/>
    <w:rsid w:val="314029C9"/>
    <w:rsid w:val="31480833"/>
    <w:rsid w:val="31C63837"/>
    <w:rsid w:val="31C82E39"/>
    <w:rsid w:val="324803BF"/>
    <w:rsid w:val="32601BAD"/>
    <w:rsid w:val="329F6389"/>
    <w:rsid w:val="32B1069F"/>
    <w:rsid w:val="32FA56FC"/>
    <w:rsid w:val="32FD73FC"/>
    <w:rsid w:val="330E33B7"/>
    <w:rsid w:val="332F479A"/>
    <w:rsid w:val="3389023A"/>
    <w:rsid w:val="33CB74FA"/>
    <w:rsid w:val="343642F2"/>
    <w:rsid w:val="343F3010"/>
    <w:rsid w:val="345D0A00"/>
    <w:rsid w:val="34713BFD"/>
    <w:rsid w:val="347D789A"/>
    <w:rsid w:val="34983880"/>
    <w:rsid w:val="34C13589"/>
    <w:rsid w:val="353369E3"/>
    <w:rsid w:val="359207AA"/>
    <w:rsid w:val="35B21E0B"/>
    <w:rsid w:val="35E00D72"/>
    <w:rsid w:val="36965B9D"/>
    <w:rsid w:val="36BC49C2"/>
    <w:rsid w:val="36C549FD"/>
    <w:rsid w:val="37A755DD"/>
    <w:rsid w:val="37A8202C"/>
    <w:rsid w:val="37CC3488"/>
    <w:rsid w:val="37D532F7"/>
    <w:rsid w:val="37F33BFE"/>
    <w:rsid w:val="37F94FA0"/>
    <w:rsid w:val="380D3381"/>
    <w:rsid w:val="38115B1F"/>
    <w:rsid w:val="385E3AC3"/>
    <w:rsid w:val="387D6B9E"/>
    <w:rsid w:val="38B75FF0"/>
    <w:rsid w:val="38D45016"/>
    <w:rsid w:val="38D90432"/>
    <w:rsid w:val="390F4D4F"/>
    <w:rsid w:val="3914510A"/>
    <w:rsid w:val="391F631E"/>
    <w:rsid w:val="3926770B"/>
    <w:rsid w:val="39495149"/>
    <w:rsid w:val="397C3770"/>
    <w:rsid w:val="3982065B"/>
    <w:rsid w:val="398D3668"/>
    <w:rsid w:val="39DA0497"/>
    <w:rsid w:val="39E73F6D"/>
    <w:rsid w:val="3A323E2F"/>
    <w:rsid w:val="3A3C2EFF"/>
    <w:rsid w:val="3A893816"/>
    <w:rsid w:val="3A893B6D"/>
    <w:rsid w:val="3A9006CC"/>
    <w:rsid w:val="3AD1763A"/>
    <w:rsid w:val="3B196883"/>
    <w:rsid w:val="3B1F2605"/>
    <w:rsid w:val="3B6716E3"/>
    <w:rsid w:val="3B6C6B2D"/>
    <w:rsid w:val="3B7E6C11"/>
    <w:rsid w:val="3BFD37E9"/>
    <w:rsid w:val="3C242659"/>
    <w:rsid w:val="3C95045F"/>
    <w:rsid w:val="3C96719C"/>
    <w:rsid w:val="3CA72BE8"/>
    <w:rsid w:val="3CDC1E1E"/>
    <w:rsid w:val="3CF37F8C"/>
    <w:rsid w:val="3D137554"/>
    <w:rsid w:val="3D5275AC"/>
    <w:rsid w:val="3DA506A7"/>
    <w:rsid w:val="3DCC2473"/>
    <w:rsid w:val="3DDA0A65"/>
    <w:rsid w:val="3DEB0883"/>
    <w:rsid w:val="3E2527BF"/>
    <w:rsid w:val="3E7010AB"/>
    <w:rsid w:val="3E70484C"/>
    <w:rsid w:val="3E731662"/>
    <w:rsid w:val="3E8168DD"/>
    <w:rsid w:val="3EA7725F"/>
    <w:rsid w:val="3EB03713"/>
    <w:rsid w:val="3EBF1A11"/>
    <w:rsid w:val="3EC52607"/>
    <w:rsid w:val="3EEC6CEF"/>
    <w:rsid w:val="3F183429"/>
    <w:rsid w:val="3F1852F7"/>
    <w:rsid w:val="3F770324"/>
    <w:rsid w:val="3F8F587F"/>
    <w:rsid w:val="3F95733A"/>
    <w:rsid w:val="3FB77A1D"/>
    <w:rsid w:val="3FD709E3"/>
    <w:rsid w:val="3FDC3674"/>
    <w:rsid w:val="3FED7F8A"/>
    <w:rsid w:val="40094AEF"/>
    <w:rsid w:val="400B13AA"/>
    <w:rsid w:val="40386967"/>
    <w:rsid w:val="404228F2"/>
    <w:rsid w:val="405470BD"/>
    <w:rsid w:val="40794A29"/>
    <w:rsid w:val="40834692"/>
    <w:rsid w:val="41431AD5"/>
    <w:rsid w:val="414B3C0F"/>
    <w:rsid w:val="417C1CE7"/>
    <w:rsid w:val="41900018"/>
    <w:rsid w:val="41944406"/>
    <w:rsid w:val="41CE128F"/>
    <w:rsid w:val="41DA6F12"/>
    <w:rsid w:val="41E06866"/>
    <w:rsid w:val="42171FB1"/>
    <w:rsid w:val="42B0448A"/>
    <w:rsid w:val="42C10D7B"/>
    <w:rsid w:val="434E6957"/>
    <w:rsid w:val="43762FDE"/>
    <w:rsid w:val="43BA0E31"/>
    <w:rsid w:val="43C15147"/>
    <w:rsid w:val="43E14DD2"/>
    <w:rsid w:val="43EF2D90"/>
    <w:rsid w:val="43F800E9"/>
    <w:rsid w:val="442C45E9"/>
    <w:rsid w:val="443A7E4B"/>
    <w:rsid w:val="444A7D08"/>
    <w:rsid w:val="448E25A9"/>
    <w:rsid w:val="452F5B3A"/>
    <w:rsid w:val="454E7FD2"/>
    <w:rsid w:val="45CF7E80"/>
    <w:rsid w:val="45D71F72"/>
    <w:rsid w:val="45FD6C9C"/>
    <w:rsid w:val="46061BDC"/>
    <w:rsid w:val="461404F8"/>
    <w:rsid w:val="461E795D"/>
    <w:rsid w:val="46413018"/>
    <w:rsid w:val="464B7E04"/>
    <w:rsid w:val="468041AA"/>
    <w:rsid w:val="468123C6"/>
    <w:rsid w:val="4682434F"/>
    <w:rsid w:val="46901EEE"/>
    <w:rsid w:val="469C74D2"/>
    <w:rsid w:val="47445515"/>
    <w:rsid w:val="474B4782"/>
    <w:rsid w:val="47D90D14"/>
    <w:rsid w:val="47DE1152"/>
    <w:rsid w:val="48387FB0"/>
    <w:rsid w:val="483A6114"/>
    <w:rsid w:val="488727DB"/>
    <w:rsid w:val="48B11D7B"/>
    <w:rsid w:val="48B82268"/>
    <w:rsid w:val="48C354B3"/>
    <w:rsid w:val="48E50F44"/>
    <w:rsid w:val="491A265E"/>
    <w:rsid w:val="493D58B5"/>
    <w:rsid w:val="494A7A04"/>
    <w:rsid w:val="49605EF7"/>
    <w:rsid w:val="4A0A26D2"/>
    <w:rsid w:val="4A2019A5"/>
    <w:rsid w:val="4A241A0B"/>
    <w:rsid w:val="4A3F09D4"/>
    <w:rsid w:val="4A5C2BD7"/>
    <w:rsid w:val="4A7B2875"/>
    <w:rsid w:val="4A934476"/>
    <w:rsid w:val="4AAA220A"/>
    <w:rsid w:val="4AE12E67"/>
    <w:rsid w:val="4B4C0111"/>
    <w:rsid w:val="4B8553A9"/>
    <w:rsid w:val="4BDB3730"/>
    <w:rsid w:val="4C200F7A"/>
    <w:rsid w:val="4CEE3180"/>
    <w:rsid w:val="4D0F4AF6"/>
    <w:rsid w:val="4D3C7046"/>
    <w:rsid w:val="4DF94F37"/>
    <w:rsid w:val="4DFE0F0E"/>
    <w:rsid w:val="4E0A1DD5"/>
    <w:rsid w:val="4E3160E5"/>
    <w:rsid w:val="4E4D37AF"/>
    <w:rsid w:val="4E8C6496"/>
    <w:rsid w:val="4EFD18DE"/>
    <w:rsid w:val="4F144236"/>
    <w:rsid w:val="4F2422AC"/>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D31BDF"/>
    <w:rsid w:val="52F647F7"/>
    <w:rsid w:val="52F92565"/>
    <w:rsid w:val="534C4BEC"/>
    <w:rsid w:val="538A03E0"/>
    <w:rsid w:val="53AE735E"/>
    <w:rsid w:val="53BE347F"/>
    <w:rsid w:val="53D03877"/>
    <w:rsid w:val="542F73CA"/>
    <w:rsid w:val="5430786D"/>
    <w:rsid w:val="545A1D2A"/>
    <w:rsid w:val="54C811C0"/>
    <w:rsid w:val="55171F21"/>
    <w:rsid w:val="55222FC6"/>
    <w:rsid w:val="55325E6D"/>
    <w:rsid w:val="556A442D"/>
    <w:rsid w:val="557C1FAA"/>
    <w:rsid w:val="55C10B71"/>
    <w:rsid w:val="55DA564E"/>
    <w:rsid w:val="55E816A3"/>
    <w:rsid w:val="5604127D"/>
    <w:rsid w:val="56044E6C"/>
    <w:rsid w:val="56166703"/>
    <w:rsid w:val="561B3227"/>
    <w:rsid w:val="56510474"/>
    <w:rsid w:val="56551179"/>
    <w:rsid w:val="566E3FE9"/>
    <w:rsid w:val="56723AD9"/>
    <w:rsid w:val="56861525"/>
    <w:rsid w:val="56A93273"/>
    <w:rsid w:val="56BD550C"/>
    <w:rsid w:val="56E07045"/>
    <w:rsid w:val="56E91578"/>
    <w:rsid w:val="56FF28AF"/>
    <w:rsid w:val="570A3D11"/>
    <w:rsid w:val="57540E7D"/>
    <w:rsid w:val="577B4878"/>
    <w:rsid w:val="57926973"/>
    <w:rsid w:val="57D1482F"/>
    <w:rsid w:val="58175352"/>
    <w:rsid w:val="581F2200"/>
    <w:rsid w:val="583059FA"/>
    <w:rsid w:val="584A0929"/>
    <w:rsid w:val="58CD149A"/>
    <w:rsid w:val="58CD2491"/>
    <w:rsid w:val="591B41B2"/>
    <w:rsid w:val="59254A26"/>
    <w:rsid w:val="59326325"/>
    <w:rsid w:val="595C505B"/>
    <w:rsid w:val="595E55C3"/>
    <w:rsid w:val="596E7E20"/>
    <w:rsid w:val="5A5D23AA"/>
    <w:rsid w:val="5A60780B"/>
    <w:rsid w:val="5A6E799C"/>
    <w:rsid w:val="5AB34579"/>
    <w:rsid w:val="5AB40E78"/>
    <w:rsid w:val="5AF80B40"/>
    <w:rsid w:val="5AFC6609"/>
    <w:rsid w:val="5B113480"/>
    <w:rsid w:val="5BD456CE"/>
    <w:rsid w:val="5C0D1F49"/>
    <w:rsid w:val="5C914B69"/>
    <w:rsid w:val="5CBB0CE2"/>
    <w:rsid w:val="5CC17177"/>
    <w:rsid w:val="5CEB0141"/>
    <w:rsid w:val="5CF306BC"/>
    <w:rsid w:val="5D3F3D64"/>
    <w:rsid w:val="5D833043"/>
    <w:rsid w:val="5DD92690"/>
    <w:rsid w:val="5DDB1CFD"/>
    <w:rsid w:val="5E0A279B"/>
    <w:rsid w:val="5E7E6D93"/>
    <w:rsid w:val="5E82459B"/>
    <w:rsid w:val="5E9860A7"/>
    <w:rsid w:val="5EB12050"/>
    <w:rsid w:val="5ED44800"/>
    <w:rsid w:val="5F350BDE"/>
    <w:rsid w:val="5F61632C"/>
    <w:rsid w:val="5F897084"/>
    <w:rsid w:val="5FA17648"/>
    <w:rsid w:val="5FE705CB"/>
    <w:rsid w:val="5FFE2DF8"/>
    <w:rsid w:val="6007714E"/>
    <w:rsid w:val="603D5080"/>
    <w:rsid w:val="606842D0"/>
    <w:rsid w:val="60D0261B"/>
    <w:rsid w:val="618D5C6B"/>
    <w:rsid w:val="618E3791"/>
    <w:rsid w:val="61947DCA"/>
    <w:rsid w:val="61A46A97"/>
    <w:rsid w:val="61D1382F"/>
    <w:rsid w:val="61DC44FC"/>
    <w:rsid w:val="61F114A2"/>
    <w:rsid w:val="622B0ABA"/>
    <w:rsid w:val="62512BB4"/>
    <w:rsid w:val="625D7D1A"/>
    <w:rsid w:val="62660469"/>
    <w:rsid w:val="62893AE2"/>
    <w:rsid w:val="62A807EC"/>
    <w:rsid w:val="62DD7D21"/>
    <w:rsid w:val="637D586B"/>
    <w:rsid w:val="63A5560B"/>
    <w:rsid w:val="63E9091F"/>
    <w:rsid w:val="64322AF9"/>
    <w:rsid w:val="643248A8"/>
    <w:rsid w:val="64D6010D"/>
    <w:rsid w:val="64D82665"/>
    <w:rsid w:val="64E47C96"/>
    <w:rsid w:val="64EC4A56"/>
    <w:rsid w:val="651E5741"/>
    <w:rsid w:val="655D7702"/>
    <w:rsid w:val="658A4877"/>
    <w:rsid w:val="65A00902"/>
    <w:rsid w:val="65AC6EDD"/>
    <w:rsid w:val="65D97752"/>
    <w:rsid w:val="66085536"/>
    <w:rsid w:val="66105BF7"/>
    <w:rsid w:val="66150023"/>
    <w:rsid w:val="6628010D"/>
    <w:rsid w:val="663D4164"/>
    <w:rsid w:val="667C1FF3"/>
    <w:rsid w:val="669B4528"/>
    <w:rsid w:val="66CC12D7"/>
    <w:rsid w:val="671309C0"/>
    <w:rsid w:val="67134CEF"/>
    <w:rsid w:val="671F1ABD"/>
    <w:rsid w:val="67521A59"/>
    <w:rsid w:val="67A23AF2"/>
    <w:rsid w:val="67A41618"/>
    <w:rsid w:val="67C304AB"/>
    <w:rsid w:val="683F0658"/>
    <w:rsid w:val="68442DFB"/>
    <w:rsid w:val="689C6793"/>
    <w:rsid w:val="68DB0208"/>
    <w:rsid w:val="68FB170C"/>
    <w:rsid w:val="691B3D98"/>
    <w:rsid w:val="693748F0"/>
    <w:rsid w:val="69450BD9"/>
    <w:rsid w:val="696157D8"/>
    <w:rsid w:val="69846A0E"/>
    <w:rsid w:val="69AA1366"/>
    <w:rsid w:val="69AD798C"/>
    <w:rsid w:val="69D005C0"/>
    <w:rsid w:val="69D80B96"/>
    <w:rsid w:val="69F47AD7"/>
    <w:rsid w:val="6A2C39D4"/>
    <w:rsid w:val="6AB4102B"/>
    <w:rsid w:val="6AE857F6"/>
    <w:rsid w:val="6B0C07EA"/>
    <w:rsid w:val="6B68175F"/>
    <w:rsid w:val="6BFD799F"/>
    <w:rsid w:val="6C4A2E5A"/>
    <w:rsid w:val="6C8138D0"/>
    <w:rsid w:val="6CBA56EB"/>
    <w:rsid w:val="6CEF0725"/>
    <w:rsid w:val="6D01469C"/>
    <w:rsid w:val="6D4B2604"/>
    <w:rsid w:val="6D7221B9"/>
    <w:rsid w:val="6D77358F"/>
    <w:rsid w:val="6D8030E4"/>
    <w:rsid w:val="6E0E35C4"/>
    <w:rsid w:val="6E0F7A08"/>
    <w:rsid w:val="6E3947F5"/>
    <w:rsid w:val="6E6733A0"/>
    <w:rsid w:val="6E6B54BC"/>
    <w:rsid w:val="6E6E3938"/>
    <w:rsid w:val="6E9C74ED"/>
    <w:rsid w:val="6EF72976"/>
    <w:rsid w:val="6F056B9F"/>
    <w:rsid w:val="6F795A80"/>
    <w:rsid w:val="6F7C1D2E"/>
    <w:rsid w:val="6F8E0407"/>
    <w:rsid w:val="6FBE6451"/>
    <w:rsid w:val="6FDD069F"/>
    <w:rsid w:val="702B4D16"/>
    <w:rsid w:val="70335C2F"/>
    <w:rsid w:val="70AA6621"/>
    <w:rsid w:val="70C40C3B"/>
    <w:rsid w:val="7111480F"/>
    <w:rsid w:val="71261F49"/>
    <w:rsid w:val="712E6956"/>
    <w:rsid w:val="712F669B"/>
    <w:rsid w:val="713445A9"/>
    <w:rsid w:val="71473612"/>
    <w:rsid w:val="71504F32"/>
    <w:rsid w:val="7152309F"/>
    <w:rsid w:val="718F7F65"/>
    <w:rsid w:val="71982A81"/>
    <w:rsid w:val="71A566B9"/>
    <w:rsid w:val="71DA6992"/>
    <w:rsid w:val="727B234E"/>
    <w:rsid w:val="728A58B0"/>
    <w:rsid w:val="72D068C7"/>
    <w:rsid w:val="72DB7C44"/>
    <w:rsid w:val="72E42ED8"/>
    <w:rsid w:val="72FC34C3"/>
    <w:rsid w:val="73320420"/>
    <w:rsid w:val="735F4CB9"/>
    <w:rsid w:val="73674C62"/>
    <w:rsid w:val="73845865"/>
    <w:rsid w:val="739B6D9E"/>
    <w:rsid w:val="73BC1D76"/>
    <w:rsid w:val="73E61F35"/>
    <w:rsid w:val="73FB6630"/>
    <w:rsid w:val="748D790E"/>
    <w:rsid w:val="749820CC"/>
    <w:rsid w:val="74CE04EC"/>
    <w:rsid w:val="74E76DCD"/>
    <w:rsid w:val="751D7C0A"/>
    <w:rsid w:val="7524310B"/>
    <w:rsid w:val="75722D56"/>
    <w:rsid w:val="75DB5477"/>
    <w:rsid w:val="75FC6AC3"/>
    <w:rsid w:val="76067942"/>
    <w:rsid w:val="7616619B"/>
    <w:rsid w:val="76660D7C"/>
    <w:rsid w:val="766C5968"/>
    <w:rsid w:val="76A72ED3"/>
    <w:rsid w:val="76BB6A02"/>
    <w:rsid w:val="76BE0C8F"/>
    <w:rsid w:val="76CD53B2"/>
    <w:rsid w:val="76E6594C"/>
    <w:rsid w:val="77067020"/>
    <w:rsid w:val="770719AC"/>
    <w:rsid w:val="775748F9"/>
    <w:rsid w:val="776526CC"/>
    <w:rsid w:val="77675730"/>
    <w:rsid w:val="77A262E1"/>
    <w:rsid w:val="77B13C33"/>
    <w:rsid w:val="77DC095A"/>
    <w:rsid w:val="77ED6F44"/>
    <w:rsid w:val="77F45548"/>
    <w:rsid w:val="77FC440B"/>
    <w:rsid w:val="77FF5911"/>
    <w:rsid w:val="781B76D2"/>
    <w:rsid w:val="784E7CA6"/>
    <w:rsid w:val="78574801"/>
    <w:rsid w:val="785D5F3F"/>
    <w:rsid w:val="7873527F"/>
    <w:rsid w:val="78C5134E"/>
    <w:rsid w:val="790A6425"/>
    <w:rsid w:val="790E2D96"/>
    <w:rsid w:val="791B54B2"/>
    <w:rsid w:val="793C0F89"/>
    <w:rsid w:val="795A0A34"/>
    <w:rsid w:val="797339C3"/>
    <w:rsid w:val="79D02741"/>
    <w:rsid w:val="79D57D57"/>
    <w:rsid w:val="79F00650"/>
    <w:rsid w:val="7A0569E7"/>
    <w:rsid w:val="7A6242BF"/>
    <w:rsid w:val="7A794513"/>
    <w:rsid w:val="7A9B3811"/>
    <w:rsid w:val="7AB467DA"/>
    <w:rsid w:val="7AB9318D"/>
    <w:rsid w:val="7AE952D2"/>
    <w:rsid w:val="7B710D51"/>
    <w:rsid w:val="7B7966E7"/>
    <w:rsid w:val="7B9F26AF"/>
    <w:rsid w:val="7BB607FE"/>
    <w:rsid w:val="7C7248A0"/>
    <w:rsid w:val="7C976D69"/>
    <w:rsid w:val="7CD752DA"/>
    <w:rsid w:val="7CDE40AB"/>
    <w:rsid w:val="7CF057E2"/>
    <w:rsid w:val="7D1548B5"/>
    <w:rsid w:val="7D9046C1"/>
    <w:rsid w:val="7D9F66B2"/>
    <w:rsid w:val="7DAA1B0F"/>
    <w:rsid w:val="7DF84014"/>
    <w:rsid w:val="7E01736D"/>
    <w:rsid w:val="7E207949"/>
    <w:rsid w:val="7E5C0A47"/>
    <w:rsid w:val="7E670C75"/>
    <w:rsid w:val="7EE24272"/>
    <w:rsid w:val="7EEA6053"/>
    <w:rsid w:val="7F487C04"/>
    <w:rsid w:val="7F611CBA"/>
    <w:rsid w:val="7FB45F21"/>
    <w:rsid w:val="7FE02FB2"/>
    <w:rsid w:val="7FE57088"/>
    <w:rsid w:val="7FF37F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ITSK.com</Company>
  <Pages>19</Pages>
  <Words>7002</Words>
  <Characters>7979</Characters>
  <Lines>59</Lines>
  <Paragraphs>16</Paragraphs>
  <TotalTime>1</TotalTime>
  <ScaleCrop>false</ScaleCrop>
  <LinksUpToDate>false</LinksUpToDate>
  <CharactersWithSpaces>7993</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2024-09-18T05:14:00Z</dcterms:created>
  <dc:creator>GXR</dc:creator>
  <cp:lastModifiedBy>张晓芳</cp:lastModifiedBy>
  <dcterms:modified xsi:type="dcterms:W3CDTF">2025-01-08T11:38:11Z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92A16802C30944B1AAF69FE907360887_13</vt:lpwstr>
  </property>
</Properties>
</file>