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6F24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A3958E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61CD39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沙湾市退役军人事务局</w:t>
      </w:r>
    </w:p>
    <w:p w14:paraId="2456D32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040419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8F6ECC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41750A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4137B4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D0CFD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020B2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5D5EAE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ED794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8E436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5FD9A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CC391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4534F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71B0B1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29BC7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B8357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2E30B4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FC3A9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A0978E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35323C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BCE5EE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6AFC10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6330A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306455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62FA25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6B464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D9EDD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65768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222D4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18B62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AEC1C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E6AAC8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6D5E3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9AA1D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CC0090D">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9D2701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A7CB8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FD3A2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CD7C011">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val="en-US" w:eastAsia="zh-CN"/>
        </w:rPr>
      </w:pPr>
      <w:bookmarkStart w:id="4" w:name="_Toc31238"/>
      <w:bookmarkStart w:id="5" w:name="_Toc2151"/>
      <w:r>
        <w:rPr>
          <w:rFonts w:hint="eastAsia" w:ascii="仿宋_GB2312" w:eastAsia="仿宋_GB2312"/>
          <w:sz w:val="32"/>
          <w:szCs w:val="32"/>
          <w:highlight w:val="none"/>
        </w:rPr>
        <w:t>(一)组织实施退役军人思想政治、管理保障和安置优抚等政策法规，褒扬彰显退役军人为党、人民牺牲奉献的精神风范和价值导向，发挥退役军人在全县落实社会稳定和长治久安总目标中的作用。</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(二)负责军队专业干部、复原干部、离退休干部、退役士兵和无军籍退休退职职工的移交安置工作和自主择业，就业退役军人服务管理工作；落实退役军人安置优惠优待政策</w:t>
      </w:r>
      <w:r>
        <w:rPr>
          <w:rFonts w:hint="eastAsia" w:ascii="仿宋_GB2312" w:eastAsia="仿宋_GB2312"/>
          <w:sz w:val="32"/>
          <w:szCs w:val="32"/>
          <w:highlight w:val="none"/>
          <w:lang w:eastAsia="zh-CN"/>
        </w:rPr>
        <w:t>。</w:t>
      </w:r>
    </w:p>
    <w:p w14:paraId="08C4C226">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(三)组织实施退役军人教育培训工作；协调扶持退役军人和随军随调家属就业创业。</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(四)会同有关部门组织落实退役军人特殊保障政策。</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(五)组织实施移交地方</w:t>
      </w:r>
      <w:r>
        <w:rPr>
          <w:rFonts w:hint="eastAsia" w:ascii="仿宋_GB2312" w:eastAsia="仿宋_GB2312"/>
          <w:sz w:val="32"/>
          <w:szCs w:val="32"/>
          <w:highlight w:val="none"/>
          <w:lang w:eastAsia="zh-CN"/>
        </w:rPr>
        <w:t>的离休</w:t>
      </w:r>
      <w:r>
        <w:rPr>
          <w:rFonts w:hint="eastAsia" w:ascii="仿宋_GB2312" w:eastAsia="仿宋_GB2312"/>
          <w:sz w:val="32"/>
          <w:szCs w:val="32"/>
          <w:highlight w:val="none"/>
        </w:rPr>
        <w:t>退休军人、符合条件的其他退役军人和无军籍退休退职职工的住房保障，以及退役军人医疗保障、社会保险等待遇保障工作。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六)组织落实伤病残退役军人服务管理和抚恤工作，落实有关退役军人医疗、疗养、养老等机构的规划政策并组织实施；承担不适宜继续服役的伤病残军人相关工作；组织落实军供服务保障。(七)组织落实拥军优属工作。负责现役军人、退役军人、军队文职人员和军属优待、抚恤等工作，落实国民党抗战老兵等有关人员优待政策并组织实施。</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(八)负责烈士及退役军人荣誉奖励、</w:t>
      </w:r>
      <w:r>
        <w:rPr>
          <w:rFonts w:hint="eastAsia" w:ascii="仿宋_GB2312" w:eastAsia="仿宋_GB2312"/>
          <w:sz w:val="32"/>
          <w:szCs w:val="32"/>
          <w:highlight w:val="none"/>
          <w:lang w:eastAsia="zh-CN"/>
        </w:rPr>
        <w:t>军人公墓管理</w:t>
      </w:r>
      <w:r>
        <w:rPr>
          <w:rFonts w:hint="eastAsia" w:ascii="仿宋_GB2312" w:eastAsia="仿宋_GB2312"/>
          <w:sz w:val="32"/>
          <w:szCs w:val="32"/>
          <w:highlight w:val="none"/>
        </w:rPr>
        <w:t>维护、纪念活动等工作；依法承担英雄烈士保护相关工作；上报拟列入自治区和地区重点保护单位的烈士纪念建筑物名录。总结表彰和宣扬退役军人、退役军人工作单位和个人先进典型事迹。</w:t>
      </w:r>
      <w:r>
        <w:rPr>
          <w:rFonts w:hint="eastAsia" w:ascii="仿宋_GB2312" w:eastAsia="仿宋_GB2312"/>
          <w:sz w:val="32"/>
          <w:szCs w:val="32"/>
          <w:highlight w:val="none"/>
        </w:rPr>
        <w:br w:type="textWrapping"/>
      </w:r>
      <w:r>
        <w:rPr>
          <w:rFonts w:hint="eastAsia" w:ascii="仿宋_GB2312" w:eastAsia="仿宋_GB2312"/>
          <w:sz w:val="32"/>
          <w:szCs w:val="32"/>
          <w:highlight w:val="none"/>
        </w:rPr>
        <w:t>　　(九)落实退役军人相关法律法规和政策措施；组织落实退役军人的权益维护和有关人员的帮扶援助工作。</w:t>
      </w:r>
    </w:p>
    <w:p w14:paraId="691D93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EDB6E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沙湾市退役军人事务局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214D7C0F">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单位无下属预算单位，下设3个处室，分别是：财务室、业务室、办公室。</w:t>
      </w:r>
      <w:bookmarkStart w:id="6" w:name="_Toc29374"/>
      <w:bookmarkStart w:id="7" w:name="_Toc3092"/>
    </w:p>
    <w:p w14:paraId="201E863C">
      <w:pPr>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br w:type="page"/>
      </w:r>
    </w:p>
    <w:p w14:paraId="4877A5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3DC9C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624EA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2,775.51万元，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2,775.51万元，使用非财政拨款结余0.00万元，年初结转和结余0.00万元。</w:t>
      </w:r>
    </w:p>
    <w:p w14:paraId="3C051E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2,775.51万元，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2,775.51万元，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9728B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增加144.20万元</w:t>
      </w:r>
      <w:r>
        <w:rPr>
          <w:rFonts w:hint="eastAsia" w:ascii="仿宋_GB2312" w:eastAsia="仿宋_GB2312"/>
          <w:color w:val="auto"/>
          <w:spacing w:val="0"/>
          <w:sz w:val="32"/>
          <w:szCs w:val="32"/>
          <w:highlight w:val="none"/>
          <w:lang w:eastAsia="zh-CN"/>
        </w:rPr>
        <w:t>，增长5.48%，主要原因是：</w:t>
      </w:r>
      <w:r>
        <w:rPr>
          <w:rFonts w:hint="eastAsia" w:ascii="仿宋_GB2312" w:eastAsia="仿宋_GB2312"/>
          <w:color w:val="000000" w:themeColor="text1"/>
          <w:sz w:val="32"/>
          <w:szCs w:val="32"/>
          <w:highlight w:val="none"/>
          <w14:textFill>
            <w14:solidFill>
              <w14:schemeClr w14:val="tx1"/>
            </w14:solidFill>
          </w14:textFill>
        </w:rPr>
        <w:t>本年度特定类项目资金的拨款有所增加，相应的特定类项目支出也随着增大，增加及补发了在职人员工资拨款，相应的人员工资支出随之增大</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14:paraId="474E06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F69CE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2,775.51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2,775.51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7882FB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16C492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本年支出2,775.51万元，其中：基本支出158.77万元，占5.72%；项目支出2,616.74万元，占94.28%；上缴上级支出0.00万元，占0.00%；经营支出0.00万元，占0.00%；对附属单位补助支出0.00万元，占0.00%。</w:t>
      </w:r>
    </w:p>
    <w:p w14:paraId="1AE01E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69D7F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w:t>
      </w:r>
    </w:p>
    <w:p w14:paraId="27A596B0">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增加144.20万元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增长5.48%,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本年度特定类项目资金的拨款有所增加，相应的特定类项目支出也随着增大，增加及补发了在职人员工资拨款，相应的人员工资支出随之增大。</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2,510.10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万元，预决算差异率10.57%，主要原因是：</w:t>
      </w:r>
      <w:r>
        <w:rPr>
          <w:rFonts w:hint="eastAsia" w:ascii="仿宋_GB2312" w:eastAsia="仿宋_GB2312"/>
          <w:color w:val="000000" w:themeColor="text1"/>
          <w:sz w:val="32"/>
          <w:szCs w:val="32"/>
          <w:highlight w:val="none"/>
          <w14:textFill>
            <w14:solidFill>
              <w14:schemeClr w14:val="tx1"/>
            </w14:solidFill>
          </w14:textFill>
        </w:rPr>
        <w:t>因项目资金文件下达时间影响，有部分项目资金未列入到年初预算，有部分人员调资补发均未列入年初预算，而是进行了年中追加预算</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14:paraId="54938F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2F89C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21148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2023年度一般公共预算财政拨款支出2,775.51万元，占本年支出合计的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增加144.20万元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增长5.48%,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000000" w:themeColor="text1"/>
          <w:sz w:val="32"/>
          <w:szCs w:val="32"/>
          <w:highlight w:val="none"/>
          <w14:textFill>
            <w14:solidFill>
              <w14:schemeClr w14:val="tx1"/>
            </w14:solidFill>
          </w14:textFill>
        </w:rPr>
        <w:t>本年度特定类项目资金的拨款有所增加，增加及补发了在职人员人工工资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2,510.10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2,775.51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10.57%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000000" w:themeColor="text1"/>
          <w:sz w:val="32"/>
          <w:szCs w:val="32"/>
          <w:highlight w:val="none"/>
          <w14:textFill>
            <w14:solidFill>
              <w14:schemeClr w14:val="tx1"/>
            </w14:solidFill>
          </w14:textFill>
        </w:rPr>
        <w:t>因项目资金文件下达时间影响，有部分项目资金未列入到年初预算，有部分人员调资补发均未列入年初预算，而是进行了年中追加预算</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14:paraId="4BFD2A2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45E78D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2,746.71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98.96%</w:t>
      </w:r>
      <w:r>
        <w:rPr>
          <w:rFonts w:hint="default" w:ascii="仿宋_GB2312" w:hAnsi="Times New Roman" w:eastAsia="仿宋_GB2312" w:cs="Times New Roman"/>
          <w:color w:val="auto"/>
          <w:spacing w:val="0"/>
          <w:kern w:val="2"/>
          <w:sz w:val="32"/>
          <w:szCs w:val="32"/>
          <w:highlight w:val="none"/>
          <w:lang w:val="zh-CN" w:eastAsia="zh-CN" w:bidi="ar-SA"/>
        </w:rPr>
        <w:t>；</w:t>
      </w:r>
    </w:p>
    <w:p w14:paraId="30C07D1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17.38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0.63%</w:t>
      </w:r>
      <w:r>
        <w:rPr>
          <w:rFonts w:hint="default" w:ascii="仿宋_GB2312" w:hAnsi="Times New Roman" w:eastAsia="仿宋_GB2312" w:cs="Times New Roman"/>
          <w:color w:val="auto"/>
          <w:spacing w:val="0"/>
          <w:kern w:val="2"/>
          <w:sz w:val="32"/>
          <w:szCs w:val="32"/>
          <w:highlight w:val="none"/>
          <w:lang w:val="zh-CN" w:eastAsia="zh-CN" w:bidi="ar-SA"/>
        </w:rPr>
        <w:t>；</w:t>
      </w:r>
    </w:p>
    <w:p w14:paraId="59AC0D5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0.41%</w:t>
      </w:r>
      <w:r>
        <w:rPr>
          <w:rFonts w:hint="default" w:ascii="仿宋_GB2312" w:hAnsi="Times New Roman" w:eastAsia="仿宋_GB2312" w:cs="Times New Roman"/>
          <w:color w:val="auto"/>
          <w:spacing w:val="0"/>
          <w:kern w:val="2"/>
          <w:sz w:val="32"/>
          <w:szCs w:val="32"/>
          <w:highlight w:val="none"/>
          <w:lang w:val="zh-CN" w:eastAsia="zh-CN" w:bidi="ar-SA"/>
        </w:rPr>
        <w:t>；</w:t>
      </w:r>
    </w:p>
    <w:p w14:paraId="70DBD1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79B5B6B">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1.卫生健康支出（类）行政事业单位医疗（款）行政单位医疗（项）:支出决算数为4.59万元，比上年决算减少0.08万元，下降1.71%，主要原因是：本年度有在职行政编制1人离职</w:t>
      </w:r>
      <w:r>
        <w:rPr>
          <w:rFonts w:hint="eastAsia" w:ascii="仿宋_GB2312" w:eastAsia="仿宋_GB2312"/>
          <w:color w:val="000000" w:themeColor="text1"/>
          <w:sz w:val="32"/>
          <w:szCs w:val="32"/>
          <w:highlight w:val="none"/>
          <w:lang w:val="en-US" w:eastAsia="zh-CN"/>
          <w14:textFill>
            <w14:solidFill>
              <w14:schemeClr w14:val="tx1"/>
            </w14:solidFill>
          </w14:textFill>
        </w:rPr>
        <w:t>。</w:t>
      </w:r>
    </w:p>
    <w:p w14:paraId="5FDE2A8E">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2.社会保障和就业支出（类）抚恤（款）农村籍退役士兵老年生活补助（项）:支出决算数为1,000.88万元，比上年决算增加141.47万元，增长16.46%，主要原因是：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本年度农村籍退役士兵人数增加了60人，相应的生活补助也增加了。</w:t>
      </w:r>
    </w:p>
    <w:p w14:paraId="018CFFC8">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3.卫生健康支出（类）行政事业单位医疗（款）事业单位医疗（项）:支出决算数为1.63万元，比上年决算减少0.29万元，下降15.10%，主要原因是：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因为在职人员医疗以前年度不区分公务员和事业干部，都走的行政事业单位医疗，2022年开始区分公务员走行政单位医疗，事业干部走事业单位医疗，</w:t>
      </w:r>
      <w:r>
        <w:rPr>
          <w:rFonts w:hint="eastAsia" w:ascii="仿宋_GB2312" w:hAnsi="仿宋_GB2312" w:eastAsia="仿宋_GB2312" w:cs="仿宋_GB2312"/>
          <w:color w:val="auto"/>
          <w:kern w:val="2"/>
          <w:sz w:val="32"/>
          <w:szCs w:val="32"/>
          <w:highlight w:val="none"/>
          <w:lang w:val="en-US" w:eastAsia="zh-CN" w:bidi="ar-SA"/>
        </w:rPr>
        <w:t>事业单位医疗支出减少。</w:t>
      </w:r>
    </w:p>
    <w:p w14:paraId="08F2031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4.社会保障和就业支出（类）退役安置（款）军队转业干部安置（项）:支出决算数为11.97万元，比上年决算减少0.42万元，下降3.39%，主要原因是：2023</w:t>
      </w:r>
      <w:r>
        <w:rPr>
          <w:rFonts w:hint="eastAsia" w:ascii="仿宋_GB2312" w:eastAsia="仿宋_GB2312"/>
          <w:sz w:val="32"/>
          <w:szCs w:val="32"/>
          <w:highlight w:val="none"/>
          <w:lang w:val="en-US" w:eastAsia="zh-CN"/>
        </w:rPr>
        <w:t>年度复员干部及企业军转干部的专项拨款减少，相应的支出减少。</w:t>
      </w:r>
    </w:p>
    <w:p w14:paraId="13B2CE57">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5.卫生健康支出（类）行政事业单位医疗（款）公务员医疗补助（项）:支出决算数为1.67万元，比上年决算减少0.21万元，下降11.17%，主要原因是：2023年度有在职行政编制1人离职</w:t>
      </w:r>
      <w:r>
        <w:rPr>
          <w:rFonts w:hint="eastAsia" w:ascii="仿宋_GB2312" w:eastAsia="仿宋_GB2312"/>
          <w:color w:val="000000" w:themeColor="text1"/>
          <w:sz w:val="32"/>
          <w:szCs w:val="32"/>
          <w:highlight w:val="none"/>
          <w:lang w:val="en-US" w:eastAsia="zh-CN"/>
          <w14:textFill>
            <w14:solidFill>
              <w14:schemeClr w14:val="tx1"/>
            </w14:solidFill>
          </w14:textFill>
        </w:rPr>
        <w:t>。</w:t>
      </w:r>
    </w:p>
    <w:p w14:paraId="14C9CD2E">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6.卫生健康支出（类）优抚对象医疗（款）优抚对象医疗补助（项）:支出决算数为9.48万元，比上年决算增加1.45万元，增长18.06%，主要原因是：2023</w:t>
      </w:r>
      <w:r>
        <w:rPr>
          <w:rFonts w:hint="eastAsia" w:ascii="仿宋_GB2312" w:eastAsia="仿宋_GB2312"/>
          <w:color w:val="000000" w:themeColor="text1"/>
          <w:sz w:val="32"/>
          <w:szCs w:val="32"/>
          <w:highlight w:val="none"/>
          <w:lang w:val="en-US" w:eastAsia="zh-CN"/>
          <w14:textFill>
            <w14:solidFill>
              <w14:schemeClr w14:val="tx1"/>
            </w14:solidFill>
          </w14:textFill>
        </w:rPr>
        <w:t>年上级对优抚对象医疗补助专项资金拨款增加了。</w:t>
      </w:r>
    </w:p>
    <w:p w14:paraId="154D33B1">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7.住房保障支出（类）住房改革支出（款）住房公积金（项）:支出决算数为11.43万元，比上年决算减少0.20万元，下降1.72%，主要原因是：本年度有在职行政编制1人离职</w:t>
      </w:r>
      <w:r>
        <w:rPr>
          <w:rFonts w:hint="eastAsia" w:ascii="仿宋_GB2312" w:eastAsia="仿宋_GB2312"/>
          <w:color w:val="000000" w:themeColor="text1"/>
          <w:sz w:val="32"/>
          <w:szCs w:val="32"/>
          <w:highlight w:val="none"/>
          <w:lang w:val="en-US" w:eastAsia="zh-CN"/>
          <w14:textFill>
            <w14:solidFill>
              <w14:schemeClr w14:val="tx1"/>
            </w14:solidFill>
          </w14:textFill>
        </w:rPr>
        <w:t>。</w:t>
      </w:r>
    </w:p>
    <w:p w14:paraId="3D0B0FD6">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8.社会保障和就业支出（类）抚恤（款）死亡抚恤（项）:支出决算数为107.47万元，比上年决算增加59.31万元，增长123.15%，主要原因是：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本年度补发了病故军人及因公牺牲军人死亡抚恤金。</w:t>
      </w:r>
    </w:p>
    <w:p w14:paraId="3180E4B0">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9.社会保障和就业支出（类）退役军人管理事务（款）拥军优属（项）:支出决算数为41.76万元，比上年决算增加20.95万元，增长100.67%，主要原因是：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本年度地方政府对部队慰问资金拨款增加，出版了双拥杂志。</w:t>
      </w:r>
    </w:p>
    <w:p w14:paraId="56A67B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10.社会保障和就业支出（类）抚恤（款）其他优抚支出（项）:支出决算数为0.12万元，比上年决算增加0.12万元，增长100%，主要原因是：本年度新增中华人民共和国成立前老党员生活补助项目拨款</w:t>
      </w:r>
      <w:r>
        <w:rPr>
          <w:rFonts w:hint="eastAsia" w:ascii="仿宋_GB2312" w:hAnsi="仿宋_GB2312" w:eastAsia="仿宋_GB2312" w:cs="仿宋_GB2312"/>
          <w:color w:val="auto"/>
          <w:kern w:val="2"/>
          <w:sz w:val="32"/>
          <w:szCs w:val="32"/>
          <w:highlight w:val="none"/>
          <w:lang w:val="zh-CN" w:eastAsia="zh-CN" w:bidi="ar-SA"/>
        </w:rPr>
        <w:t>。</w:t>
      </w:r>
    </w:p>
    <w:p w14:paraId="7364C3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退役安置（款）军队移交政府的离退休人员安置（项）:支出决算数为158.80万元，比上年决算增加36.01万元，增长29.33%，主要原因是：本年度上级对军队移交政府的离退休人员的拨款增加了</w:t>
      </w:r>
      <w:r>
        <w:rPr>
          <w:rFonts w:hint="eastAsia" w:ascii="仿宋_GB2312" w:hAnsi="仿宋_GB2312" w:eastAsia="仿宋_GB2312" w:cs="仿宋_GB2312"/>
          <w:color w:val="auto"/>
          <w:kern w:val="2"/>
          <w:sz w:val="32"/>
          <w:szCs w:val="32"/>
          <w:highlight w:val="none"/>
          <w:lang w:val="zh-CN" w:eastAsia="zh-CN" w:bidi="ar-SA"/>
        </w:rPr>
        <w:t>。</w:t>
      </w:r>
    </w:p>
    <w:p w14:paraId="26FAA5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12.社会保障和就业支出（类）抚恤（款）义务兵优待（项）:支出决算数为340.50万元，比上年决算减少91.00万元，下降21.09%，主要原因是：本年度因需要发放义务兵优待金人员减少，拨款相应减少</w:t>
      </w:r>
      <w:r>
        <w:rPr>
          <w:rFonts w:hint="eastAsia" w:ascii="仿宋_GB2312" w:hAnsi="仿宋_GB2312" w:eastAsia="仿宋_GB2312" w:cs="仿宋_GB2312"/>
          <w:color w:val="auto"/>
          <w:kern w:val="2"/>
          <w:sz w:val="32"/>
          <w:szCs w:val="32"/>
          <w:highlight w:val="none"/>
          <w:lang w:val="zh-CN" w:eastAsia="zh-CN" w:bidi="ar-SA"/>
        </w:rPr>
        <w:t>。</w:t>
      </w:r>
    </w:p>
    <w:p w14:paraId="5BE964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13.社会保障和就业支出（类）退役军人管理事务（款）行政运行（项）:支出决算数为79.87万元，比上年决算减少47.71万元，下降37.40%，主要原因是：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本年度有在职人员1人离职</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14:paraId="3E76B7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14.社会保障和就业支出（类）抚恤（款）在乡复员、退伍军人生活补助（项）:支出决算数为97.66万元，比上年决算减少8.59万元，下降8.08%，主要原因是：本年度有6名在乡复员、退伍军人去世，上级拨款减少</w:t>
      </w:r>
      <w:r>
        <w:rPr>
          <w:rFonts w:hint="eastAsia" w:ascii="仿宋_GB2312" w:hAnsi="仿宋_GB2312" w:eastAsia="仿宋_GB2312" w:cs="仿宋_GB2312"/>
          <w:color w:val="auto"/>
          <w:kern w:val="2"/>
          <w:sz w:val="32"/>
          <w:szCs w:val="32"/>
          <w:highlight w:val="none"/>
          <w:lang w:val="zh-CN" w:eastAsia="zh-CN" w:bidi="ar-SA"/>
        </w:rPr>
        <w:t>。</w:t>
      </w:r>
    </w:p>
    <w:p w14:paraId="321499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auto"/>
          <w:kern w:val="2"/>
          <w:sz w:val="32"/>
          <w:szCs w:val="32"/>
          <w:highlight w:val="none"/>
          <w:lang w:val="en-US" w:eastAsia="zh-CN" w:bidi="ar-SA"/>
        </w:rPr>
        <w:t>15.社会保障和就业支出（类）行政事业单位养老支出（款）机关事业单位基本养老保险缴费支出（项）:支出决算数为14.54万元，比上年决算增加1.57万元，增长12.10%，主要原因是：</w:t>
      </w:r>
      <w:r>
        <w:rPr>
          <w:rFonts w:hint="eastAsia" w:ascii="仿宋_GB2312" w:eastAsia="仿宋_GB2312"/>
          <w:color w:val="000000" w:themeColor="text1"/>
          <w:sz w:val="32"/>
          <w:szCs w:val="32"/>
          <w:highlight w:val="none"/>
          <w:lang w:val="en-US" w:eastAsia="zh-CN"/>
          <w14:textFill>
            <w14:solidFill>
              <w14:schemeClr w14:val="tx1"/>
            </w14:solidFill>
          </w14:textFill>
        </w:rPr>
        <w:t>本年度人员工资调整，相应的社保基数随之调增，相应的人员类社保支出增大，拨款也随之增大</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14:paraId="152E9A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16.社会保障和就业支出（类）抚恤（款）伤残抚恤（项）:支出决算数为159.15万元，比上年决算减少0.41万元，下降0.26%，主要原因是：本年度有部分伤残人员支出调整到死亡抚恤支出</w:t>
      </w:r>
      <w:r>
        <w:rPr>
          <w:rFonts w:hint="eastAsia" w:ascii="仿宋_GB2312" w:hAnsi="仿宋_GB2312" w:eastAsia="仿宋_GB2312" w:cs="仿宋_GB2312"/>
          <w:color w:val="auto"/>
          <w:kern w:val="2"/>
          <w:sz w:val="32"/>
          <w:szCs w:val="32"/>
          <w:highlight w:val="none"/>
          <w:lang w:val="zh-CN" w:eastAsia="zh-CN" w:bidi="ar-SA"/>
        </w:rPr>
        <w:t>。</w:t>
      </w:r>
    </w:p>
    <w:p w14:paraId="734721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社会保障和就业支出（类）退役安置（款）其他退役安置支出（项）:支出决算数为688.96万元，比上年决算增加649.47万元，增长1644.64%，主要原因是：本年度新增自主择业军转干部医疗、取暖费、自主就业退役士兵一次性经济补助金项目</w:t>
      </w:r>
      <w:r>
        <w:rPr>
          <w:rFonts w:hint="eastAsia" w:ascii="仿宋_GB2312" w:hAnsi="仿宋_GB2312" w:eastAsia="仿宋_GB2312" w:cs="仿宋_GB2312"/>
          <w:color w:val="auto"/>
          <w:kern w:val="2"/>
          <w:sz w:val="32"/>
          <w:szCs w:val="32"/>
          <w:highlight w:val="none"/>
          <w:lang w:val="zh-CN" w:eastAsia="zh-CN" w:bidi="ar-SA"/>
        </w:rPr>
        <w:t>。</w:t>
      </w:r>
    </w:p>
    <w:p w14:paraId="1EE743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社会保障和就业支出（类）退役军人管理事务（款）事业运行（项）:支出决算数为45.03万元，比上年决算增加45.03万元，增长100%，主要原因是：2022年行政事业人员支出统一核算，2023年行政事业人员支出分开核算，2023年退役军人管理事务-事业运行支出增加。</w:t>
      </w:r>
    </w:p>
    <w:p w14:paraId="78066B38">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19.社会保障和就业支出（类）退役安置（款）退役士兵安置（项）:支出决算数为0.00万元，比上年决算减少662.26万元，下降100%，主要原因是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科目调整，本年不再使用此科目。</w:t>
      </w:r>
    </w:p>
    <w:p w14:paraId="46DE7C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1ACBE4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158.77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151.47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基本工资、津贴补贴、奖金、绩效工资、机关事业单位基本养老保险缴费、职工基本医疗保险缴费、公务员医疗补助缴费、其他社会保障缴费、住房公积金、奖励金。</w:t>
      </w:r>
    </w:p>
    <w:p w14:paraId="2CEB222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7.30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办公费、电费、邮电费、差旅费、工会经费、公务用车运行维护费</w:t>
      </w:r>
      <w:r>
        <w:rPr>
          <w:rFonts w:hint="eastAsia" w:ascii="仿宋_GB2312" w:eastAsia="仿宋_GB2312"/>
          <w:color w:val="auto"/>
          <w:sz w:val="32"/>
          <w:szCs w:val="32"/>
          <w:highlight w:val="none"/>
          <w:lang w:eastAsia="zh-CN"/>
        </w:rPr>
        <w:t>。</w:t>
      </w:r>
    </w:p>
    <w:p w14:paraId="6A0837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0CE56A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“三公”经费支出0.90万元，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减少2.02万元，</w:t>
      </w:r>
      <w:r>
        <w:rPr>
          <w:rFonts w:hint="eastAsia" w:ascii="仿宋_GB2312" w:eastAsia="仿宋_GB2312"/>
          <w:color w:val="auto"/>
          <w:spacing w:val="0"/>
          <w:sz w:val="32"/>
          <w:szCs w:val="32"/>
          <w:highlight w:val="none"/>
          <w:lang w:val="en-US" w:eastAsia="zh-CN"/>
        </w:rPr>
        <w:t>下降69.18%,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本年度因经费紧张，严格压缩三公经费</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；公务用车购置及运行维护费支出0.90万元，占100.00%，比上年减少1.82万元，</w:t>
      </w:r>
      <w:r>
        <w:rPr>
          <w:rFonts w:hint="eastAsia" w:ascii="仿宋_GB2312" w:eastAsia="仿宋_GB2312"/>
          <w:color w:val="auto"/>
          <w:spacing w:val="0"/>
          <w:sz w:val="32"/>
          <w:szCs w:val="32"/>
          <w:highlight w:val="none"/>
          <w:lang w:val="en-US" w:eastAsia="zh-CN"/>
        </w:rPr>
        <w:t>下降66.91%,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本年度因经费紧张，严格压缩</w:t>
      </w:r>
      <w:r>
        <w:rPr>
          <w:rFonts w:hint="eastAsia" w:ascii="仿宋_GB2312" w:eastAsia="仿宋_GB2312"/>
          <w:color w:val="000000" w:themeColor="text1"/>
          <w:sz w:val="32"/>
          <w:szCs w:val="32"/>
          <w:highlight w:val="none"/>
          <w14:textFill>
            <w14:solidFill>
              <w14:schemeClr w14:val="tx1"/>
            </w14:solidFill>
          </w14:textFill>
        </w:rPr>
        <w:t>公务用车加油、修理和维护费用及车保险开支</w:t>
      </w:r>
      <w:r>
        <w:rPr>
          <w:rFonts w:hint="eastAsia" w:ascii="仿宋_GB2312" w:eastAsia="仿宋_GB2312"/>
          <w:color w:val="auto"/>
          <w:sz w:val="32"/>
          <w:szCs w:val="32"/>
          <w:highlight w:val="none"/>
          <w:lang w:val="zh-CN" w:eastAsia="zh-CN"/>
        </w:rPr>
        <w:t>；公务接待费支出0.00万元，占0.00%，比上年减少0.20万元，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本年度因经费紧张，严格压缩</w:t>
      </w:r>
      <w:r>
        <w:rPr>
          <w:rFonts w:hint="eastAsia" w:ascii="仿宋_GB2312" w:eastAsia="仿宋_GB2312"/>
          <w:color w:val="000000" w:themeColor="text1"/>
          <w:sz w:val="32"/>
          <w:szCs w:val="32"/>
          <w:highlight w:val="none"/>
          <w14:textFill>
            <w14:solidFill>
              <w14:schemeClr w14:val="tx1"/>
            </w14:solidFill>
          </w14:textFill>
        </w:rPr>
        <w:t>公务</w:t>
      </w:r>
      <w:r>
        <w:rPr>
          <w:rFonts w:hint="eastAsia" w:ascii="仿宋_GB2312" w:eastAsia="仿宋_GB2312"/>
          <w:color w:val="000000" w:themeColor="text1"/>
          <w:sz w:val="32"/>
          <w:szCs w:val="32"/>
          <w:highlight w:val="none"/>
          <w:lang w:val="en-US" w:eastAsia="zh-CN"/>
          <w14:textFill>
            <w14:solidFill>
              <w14:schemeClr w14:val="tx1"/>
            </w14:solidFill>
          </w14:textFill>
        </w:rPr>
        <w:t>接待支出</w:t>
      </w:r>
      <w:r>
        <w:rPr>
          <w:rFonts w:hint="eastAsia" w:ascii="仿宋_GB2312" w:eastAsia="仿宋_GB2312"/>
          <w:color w:val="auto"/>
          <w:sz w:val="32"/>
          <w:szCs w:val="32"/>
          <w:highlight w:val="none"/>
          <w:lang w:val="zh-CN" w:eastAsia="zh-CN"/>
        </w:rPr>
        <w:t>。</w:t>
      </w:r>
    </w:p>
    <w:p w14:paraId="10ECFD8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3872D2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000000" w:themeColor="text1"/>
          <w:sz w:val="32"/>
          <w:szCs w:val="32"/>
          <w:highlight w:val="none"/>
          <w14:textFill>
            <w14:solidFill>
              <w14:schemeClr w14:val="tx1"/>
            </w14:solidFill>
          </w14:textFill>
        </w:rPr>
        <w:t>我单位无因公出国（境）费支出</w:t>
      </w:r>
      <w:r>
        <w:rPr>
          <w:rFonts w:hint="eastAsia" w:ascii="仿宋_GB2312" w:eastAsia="仿宋_GB2312"/>
          <w:color w:val="000000" w:themeColor="text1"/>
          <w:sz w:val="32"/>
          <w:szCs w:val="32"/>
          <w:highlight w:val="none"/>
          <w:lang w:val="zh-CN" w:eastAsia="zh-CN"/>
          <w14:textFill>
            <w14:solidFill>
              <w14:schemeClr w14:val="tx1"/>
            </w14:solidFill>
          </w14:textFill>
        </w:rPr>
        <w:t>。单</w:t>
      </w:r>
      <w:r>
        <w:rPr>
          <w:rFonts w:hint="eastAsia" w:ascii="仿宋_GB2312" w:eastAsia="仿宋_GB2312"/>
          <w:color w:val="auto"/>
          <w:sz w:val="32"/>
          <w:szCs w:val="32"/>
          <w:highlight w:val="none"/>
          <w:lang w:val="zh-CN" w:eastAsia="zh-CN"/>
        </w:rPr>
        <w:t>位全年安排的因公出国（境）团组0个，因公出国（境）0人次。</w:t>
      </w:r>
    </w:p>
    <w:p w14:paraId="7DC8275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公务用车购置及运行维护费0.90万元，其中：公务用车购置费0.00万元，公务用车运行维护费0.90万元。公务用车运行维护费开支内容包括</w:t>
      </w:r>
      <w:r>
        <w:rPr>
          <w:rFonts w:hint="eastAsia" w:ascii="仿宋_GB2312" w:eastAsia="仿宋_GB2312"/>
          <w:color w:val="000000" w:themeColor="text1"/>
          <w:sz w:val="32"/>
          <w:szCs w:val="32"/>
          <w:highlight w:val="none"/>
          <w14:textFill>
            <w14:solidFill>
              <w14:schemeClr w14:val="tx1"/>
            </w14:solidFill>
          </w14:textFill>
        </w:rPr>
        <w:t>公务用车加油、修理和维护费用及车保险开支</w:t>
      </w: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。公务用车购置数0辆，公务用车保有量1</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w:t>
      </w:r>
      <w:r>
        <w:rPr>
          <w:rFonts w:hint="eastAsia" w:ascii="仿宋_GB2312" w:eastAsia="仿宋_GB2312"/>
          <w:color w:val="auto"/>
          <w:sz w:val="32"/>
          <w:szCs w:val="32"/>
          <w:highlight w:val="none"/>
          <w:lang w:val="zh-CN" w:eastAsia="zh-CN"/>
        </w:rPr>
        <w:t>。</w:t>
      </w:r>
    </w:p>
    <w:p w14:paraId="63F865C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000000" w:themeColor="text1"/>
          <w:sz w:val="32"/>
          <w:szCs w:val="32"/>
          <w:highlight w:val="none"/>
          <w:lang w:val="zh-CN" w:eastAsia="zh-CN"/>
          <w14:textFill>
            <w14:solidFill>
              <w14:schemeClr w14:val="tx1"/>
            </w14:solidFill>
          </w14:textFill>
        </w:rPr>
        <w:t>单位全年安排的国内公务接待0批次，0人次。</w:t>
      </w:r>
    </w:p>
    <w:p w14:paraId="7B0C29CA">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预算数0.90万元，决算数0.90万元，预决算差异率0.00%，主要原因是：</w:t>
      </w:r>
      <w:r>
        <w:rPr>
          <w:rFonts w:hint="eastAsia" w:ascii="仿宋_GB2312" w:eastAsia="仿宋_GB2312"/>
          <w:color w:val="000000" w:themeColor="text1"/>
          <w:sz w:val="32"/>
          <w:szCs w:val="32"/>
          <w:highlight w:val="none"/>
          <w14:textFill>
            <w14:solidFill>
              <w14:schemeClr w14:val="tx1"/>
            </w14:solidFill>
          </w14:textFill>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000000" w:themeColor="text1"/>
          <w:sz w:val="32"/>
          <w:szCs w:val="32"/>
          <w:highlight w:val="none"/>
          <w:lang w:eastAsia="zh-CN"/>
          <w14:textFill>
            <w14:solidFill>
              <w14:schemeClr w14:val="tx1"/>
            </w14:solidFill>
          </w14:textFill>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000000" w:themeColor="text1"/>
          <w:sz w:val="32"/>
          <w:szCs w:val="32"/>
          <w:highlight w:val="none"/>
          <w14:textFill>
            <w14:solidFill>
              <w14:schemeClr w14:val="tx1"/>
            </w14:solidFill>
          </w14:textFill>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预算数0.90万元，决算数0.90万元，预决算差异率0.00%，主要原因是：</w:t>
      </w:r>
      <w:r>
        <w:rPr>
          <w:rFonts w:hint="eastAsia" w:ascii="仿宋_GB2312" w:hAnsi="宋体" w:eastAsia="仿宋_GB2312" w:cs="宋体"/>
          <w:color w:val="000000" w:themeColor="text1"/>
          <w:kern w:val="0"/>
          <w:sz w:val="32"/>
          <w:szCs w:val="32"/>
          <w:highlight w:val="none"/>
          <w14:textFill>
            <w14:solidFill>
              <w14:schemeClr w14:val="tx1"/>
            </w14:solidFill>
          </w14:textFill>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000000" w:themeColor="text1"/>
          <w:sz w:val="32"/>
          <w:szCs w:val="32"/>
          <w:highlight w:val="none"/>
          <w14:textFill>
            <w14:solidFill>
              <w14:schemeClr w14:val="tx1"/>
            </w14:solidFill>
          </w14:textFill>
        </w:rPr>
        <w:t>公务接待费预算数和决算数无变化，预决算无差异。</w:t>
      </w:r>
    </w:p>
    <w:p w14:paraId="604272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24F8C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3443AA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71C6BA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746C2B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00AD6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E2AFD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yellow"/>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沙湾市退役军人事务局（行政单位和参照公务员法管理事业单位）机关运行经费支出7.30万元，</w:t>
      </w:r>
      <w:r>
        <w:rPr>
          <w:rFonts w:hint="eastAsia" w:ascii="仿宋_GB2312" w:hAnsi="仿宋_GB2312" w:eastAsia="仿宋_GB2312" w:cs="仿宋_GB2312"/>
          <w:color w:val="auto"/>
          <w:sz w:val="32"/>
          <w:szCs w:val="32"/>
          <w:highlight w:val="none"/>
          <w:lang w:val="zh-CN" w:eastAsia="zh-CN"/>
        </w:rPr>
        <w:t>比上年减少21.87万元，下降74.97%，主要原因是：</w:t>
      </w:r>
      <w:r>
        <w:rPr>
          <w:rFonts w:hint="eastAsia" w:ascii="仿宋_GB2312" w:eastAsia="仿宋_GB2312"/>
          <w:color w:val="000000" w:themeColor="text1"/>
          <w:sz w:val="32"/>
          <w:szCs w:val="32"/>
          <w:highlight w:val="none"/>
          <w14:textFill>
            <w14:solidFill>
              <w14:schemeClr w14:val="tx1"/>
            </w14:solidFill>
          </w14:textFill>
        </w:rPr>
        <w:t>主要是由于</w:t>
      </w:r>
      <w:r>
        <w:rPr>
          <w:rFonts w:hint="eastAsia" w:ascii="仿宋_GB2312" w:eastAsia="仿宋_GB2312"/>
          <w:color w:val="000000" w:themeColor="text1"/>
          <w:sz w:val="32"/>
          <w:szCs w:val="32"/>
          <w:highlight w:val="none"/>
          <w:lang w:val="en-US" w:eastAsia="zh-CN"/>
          <w14:textFill>
            <w14:solidFill>
              <w14:schemeClr w14:val="tx1"/>
            </w14:solidFill>
          </w14:textFill>
        </w:rPr>
        <w:t>2023年度将拥军优属慰问支出从以前年度的基本支出调整为特定类项目支出。</w:t>
      </w:r>
    </w:p>
    <w:p w14:paraId="28DB9F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FF9D5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29A355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330E9E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462DDA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60.93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屋0.00平方米，价值0.00万元。车辆1辆，价值23.98万元，其中：副部（省）级及以上领导用车0辆、主要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color w:val="000000" w:themeColor="text1"/>
          <w:sz w:val="32"/>
          <w:szCs w:val="32"/>
          <w:highlight w:val="none"/>
          <w:lang w:eastAsia="zh-CN"/>
          <w14:textFill>
            <w14:solidFill>
              <w14:schemeClr w14:val="tx1"/>
            </w14:solidFill>
          </w14:textFill>
        </w:rPr>
        <w:t>单位的公务用车</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640F70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10F7C4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w:t>
      </w:r>
      <w:r>
        <w:rPr>
          <w:rFonts w:hint="eastAsia" w:ascii="仿宋_GB2312" w:hAnsi="Times New Roman" w:eastAsia="仿宋_GB2312" w:cs="Times New Roman"/>
          <w:color w:val="auto"/>
          <w:sz w:val="32"/>
          <w:szCs w:val="32"/>
          <w:highlight w:val="none"/>
          <w:lang w:val="en-US" w:eastAsia="zh-CN"/>
        </w:rPr>
        <w:t>2796.66万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实际执行总额2775.51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hAnsi="Times New Roman" w:eastAsia="仿宋_GB2312" w:cs="Times New Roman"/>
          <w:color w:val="auto"/>
          <w:sz w:val="32"/>
          <w:szCs w:val="32"/>
          <w:highlight w:val="none"/>
          <w:lang w:val="en-US" w:eastAsia="zh-CN"/>
        </w:rPr>
        <w:t>2616.74</w:t>
      </w:r>
      <w:bookmarkStart w:id="49" w:name="_GoBack"/>
      <w:bookmarkEnd w:id="49"/>
      <w:r>
        <w:rPr>
          <w:rFonts w:hint="eastAsia" w:ascii="仿宋_GB2312" w:hAnsi="Times New Roman" w:eastAsia="仿宋_GB2312" w:cs="Times New Roman"/>
          <w:color w:val="auto"/>
          <w:sz w:val="32"/>
          <w:szCs w:val="32"/>
          <w:highlight w:val="none"/>
          <w:lang w:val="en-US" w:eastAsia="zh-CN"/>
        </w:rPr>
        <w:t>万</w:t>
      </w:r>
      <w:r>
        <w:rPr>
          <w:rFonts w:hint="eastAsia" w:ascii="仿宋_GB2312" w:eastAsia="仿宋_GB2312"/>
          <w:color w:val="auto"/>
          <w:sz w:val="32"/>
          <w:szCs w:val="32"/>
          <w:highlight w:val="none"/>
        </w:rPr>
        <w:t>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全年执行数2616.74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本单位sm项目15个，全年预算数2616.74万元，全年执行数2616.74万元，不予以公开</w:t>
      </w:r>
      <w:r>
        <w:rPr>
          <w:rFonts w:hint="eastAsia" w:ascii="仿宋_GB2312" w:eastAsia="仿宋_GB2312"/>
          <w:sz w:val="32"/>
          <w:szCs w:val="32"/>
        </w:rPr>
        <w:t>。</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项目能按进度实施，社会效益显著</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保障了退役军人各项政策落实，提高了退役军人的幸福指数和归属感</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资金的使用效益需要进一步加强</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绩效目标的指标设置需要进一步细化和科学</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继续加强预算执行和绩效管理</w:t>
      </w:r>
      <w:r>
        <w:rPr>
          <w:rFonts w:hint="eastAsia" w:ascii="仿宋_GB2312" w:eastAsia="仿宋_GB2312"/>
          <w:color w:val="auto"/>
          <w:sz w:val="32"/>
          <w:szCs w:val="32"/>
          <w:highlight w:val="none"/>
          <w:lang w:eastAsia="zh-CN"/>
        </w:rPr>
        <w:t>；二是</w:t>
      </w:r>
      <w:r>
        <w:rPr>
          <w:rFonts w:hint="eastAsia" w:ascii="仿宋_GB2312" w:eastAsia="仿宋_GB2312"/>
          <w:color w:val="auto"/>
          <w:sz w:val="32"/>
          <w:szCs w:val="32"/>
          <w:highlight w:val="none"/>
          <w:lang w:val="en-US" w:eastAsia="zh-CN"/>
        </w:rPr>
        <w:t>明确项目主体责任，优化项目管理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因项目属于涉密项目，绩效目标表不予公开</w:t>
      </w:r>
      <w:r>
        <w:rPr>
          <w:rFonts w:hint="eastAsia" w:ascii="仿宋_GB2312" w:eastAsia="仿宋_GB2312"/>
          <w:color w:val="auto"/>
          <w:sz w:val="32"/>
          <w:szCs w:val="32"/>
          <w:highlight w:val="none"/>
          <w:lang w:eastAsia="zh-CN"/>
        </w:rPr>
        <w:t>。</w:t>
      </w:r>
    </w:p>
    <w:p w14:paraId="2B2D1E7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C24E44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rPr>
      </w:pPr>
      <w:bookmarkStart w:id="30" w:name="OLE_LINK1"/>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bookmarkEnd w:id="30"/>
      <w:r>
        <w:rPr>
          <w:rFonts w:hint="eastAsia" w:ascii="仿宋_GB2312" w:eastAsia="仿宋_GB2312"/>
          <w:color w:val="auto"/>
          <w:sz w:val="32"/>
          <w:szCs w:val="32"/>
          <w:highlight w:val="none"/>
          <w:lang w:val="en-US" w:eastAsia="zh-CN"/>
        </w:rPr>
        <w:t>本单位sm</w:t>
      </w:r>
      <w:r>
        <w:rPr>
          <w:rFonts w:hint="eastAsia" w:ascii="仿宋_GB2312" w:eastAsia="仿宋_GB2312"/>
          <w:sz w:val="32"/>
          <w:szCs w:val="32"/>
        </w:rPr>
        <w:t>项目</w:t>
      </w:r>
      <w:r>
        <w:rPr>
          <w:rFonts w:hint="eastAsia" w:ascii="仿宋_GB2312" w:eastAsia="仿宋_GB2312"/>
          <w:sz w:val="32"/>
          <w:szCs w:val="32"/>
          <w:lang w:val="en-US" w:eastAsia="zh-CN"/>
        </w:rPr>
        <w:t>15个，</w:t>
      </w:r>
      <w:r>
        <w:rPr>
          <w:rFonts w:hint="eastAsia" w:ascii="仿宋_GB2312" w:eastAsia="仿宋_GB2312"/>
          <w:sz w:val="32"/>
          <w:szCs w:val="32"/>
        </w:rPr>
        <w:t>金额</w:t>
      </w:r>
      <w:r>
        <w:rPr>
          <w:rFonts w:hint="eastAsia" w:ascii="仿宋_GB2312" w:eastAsia="仿宋_GB2312"/>
          <w:color w:val="auto"/>
          <w:sz w:val="32"/>
          <w:szCs w:val="32"/>
          <w:highlight w:val="none"/>
          <w:lang w:val="en-US" w:eastAsia="zh-CN"/>
        </w:rPr>
        <w:t>2616.74</w:t>
      </w:r>
      <w:r>
        <w:rPr>
          <w:rFonts w:hint="eastAsia" w:ascii="仿宋_GB2312" w:eastAsia="仿宋_GB2312"/>
          <w:color w:val="auto"/>
          <w:sz w:val="32"/>
          <w:szCs w:val="32"/>
          <w:highlight w:val="none"/>
        </w:rPr>
        <w:t>万元</w:t>
      </w:r>
      <w:bookmarkStart w:id="31" w:name="_Toc3250"/>
      <w:bookmarkStart w:id="32" w:name="_Toc24143"/>
      <w:r>
        <w:rPr>
          <w:rFonts w:hint="eastAsia" w:ascii="仿宋_GB2312" w:eastAsia="仿宋_GB2312"/>
          <w:color w:val="auto"/>
          <w:sz w:val="32"/>
          <w:szCs w:val="32"/>
          <w:highlight w:val="none"/>
          <w:lang w:eastAsia="zh-CN"/>
        </w:rPr>
        <w:t>，</w:t>
      </w:r>
      <w:r>
        <w:rPr>
          <w:rFonts w:hint="eastAsia" w:ascii="仿宋_GB2312" w:eastAsia="仿宋_GB2312"/>
          <w:sz w:val="32"/>
          <w:szCs w:val="32"/>
        </w:rPr>
        <w:t>全年执行数</w:t>
      </w:r>
      <w:r>
        <w:rPr>
          <w:rFonts w:hint="eastAsia" w:ascii="仿宋_GB2312" w:eastAsia="仿宋_GB2312"/>
          <w:color w:val="auto"/>
          <w:sz w:val="32"/>
          <w:szCs w:val="32"/>
          <w:highlight w:val="none"/>
          <w:lang w:val="en-US" w:eastAsia="zh-CN"/>
        </w:rPr>
        <w:t>2616.74</w:t>
      </w:r>
      <w:r>
        <w:rPr>
          <w:rFonts w:hint="eastAsia" w:ascii="仿宋_GB2312" w:eastAsia="仿宋_GB2312"/>
          <w:sz w:val="32"/>
          <w:szCs w:val="32"/>
        </w:rPr>
        <w:t>万元，不予以公开绩效自评表。</w:t>
      </w:r>
    </w:p>
    <w:p w14:paraId="6FD38FA2">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3E8DCC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14:paraId="38E265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CF940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406A85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DEAC1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E7D7C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BB5C6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495D39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01DEB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0CCF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28715F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382D5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AF91D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5CD766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1DFFE0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36CC4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51FAF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14:paraId="63A025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30364"/>
      <w:bookmarkStart w:id="36" w:name="_Toc24532"/>
      <w:r>
        <w:rPr>
          <w:rFonts w:hint="eastAsia" w:ascii="黑体" w:hAnsi="黑体" w:eastAsia="仿宋_GB2312" w:cs="宋体"/>
          <w:bCs/>
          <w:color w:val="auto"/>
          <w:kern w:val="0"/>
          <w:sz w:val="32"/>
          <w:szCs w:val="32"/>
          <w:highlight w:val="none"/>
        </w:rPr>
        <w:t>二、《收入决算表》</w:t>
      </w:r>
      <w:bookmarkEnd w:id="35"/>
      <w:bookmarkEnd w:id="36"/>
    </w:p>
    <w:p w14:paraId="5CC93F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1304"/>
      <w:bookmarkStart w:id="38" w:name="_Toc32434"/>
      <w:r>
        <w:rPr>
          <w:rFonts w:hint="eastAsia" w:ascii="黑体" w:hAnsi="黑体" w:eastAsia="仿宋_GB2312" w:cs="宋体"/>
          <w:bCs/>
          <w:color w:val="auto"/>
          <w:kern w:val="0"/>
          <w:sz w:val="32"/>
          <w:szCs w:val="32"/>
          <w:highlight w:val="none"/>
        </w:rPr>
        <w:t>三、《支出决算表》</w:t>
      </w:r>
      <w:bookmarkEnd w:id="37"/>
      <w:bookmarkEnd w:id="38"/>
    </w:p>
    <w:p w14:paraId="4583D4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14238"/>
      <w:bookmarkStart w:id="40" w:name="_Toc28786"/>
      <w:r>
        <w:rPr>
          <w:rFonts w:hint="eastAsia" w:ascii="黑体" w:hAnsi="黑体" w:eastAsia="仿宋_GB2312" w:cs="宋体"/>
          <w:bCs/>
          <w:color w:val="auto"/>
          <w:kern w:val="0"/>
          <w:sz w:val="32"/>
          <w:szCs w:val="32"/>
          <w:highlight w:val="none"/>
        </w:rPr>
        <w:t>四、《财政拨款收入支出决算总表》</w:t>
      </w:r>
      <w:bookmarkEnd w:id="39"/>
      <w:bookmarkEnd w:id="40"/>
    </w:p>
    <w:p w14:paraId="6B59C0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14:paraId="757DED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14:paraId="711E77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29106"/>
      <w:bookmarkStart w:id="46" w:name="_Toc32663"/>
      <w:r>
        <w:rPr>
          <w:rFonts w:hint="eastAsia" w:ascii="黑体" w:hAnsi="黑体" w:eastAsia="仿宋_GB2312" w:cs="宋体"/>
          <w:bCs/>
          <w:color w:val="auto"/>
          <w:kern w:val="0"/>
          <w:sz w:val="32"/>
          <w:szCs w:val="32"/>
          <w:highlight w:val="none"/>
        </w:rPr>
        <w:t>《财政拨款“三公”经费支出决算表》</w:t>
      </w:r>
      <w:bookmarkEnd w:id="45"/>
      <w:bookmarkEnd w:id="46"/>
    </w:p>
    <w:p w14:paraId="7F986D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14:paraId="5E7A43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9EC487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41DD1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C176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48BD1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A48BD1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3B5EB7"/>
    <w:rsid w:val="023C288C"/>
    <w:rsid w:val="02BD3108"/>
    <w:rsid w:val="02F73D26"/>
    <w:rsid w:val="034D4FEF"/>
    <w:rsid w:val="035D1785"/>
    <w:rsid w:val="039F47CE"/>
    <w:rsid w:val="03BD5310"/>
    <w:rsid w:val="03E05CE8"/>
    <w:rsid w:val="03F973EE"/>
    <w:rsid w:val="043E5B56"/>
    <w:rsid w:val="04811851"/>
    <w:rsid w:val="04C04386"/>
    <w:rsid w:val="04D1736D"/>
    <w:rsid w:val="04D96608"/>
    <w:rsid w:val="04F210E4"/>
    <w:rsid w:val="04FA68C4"/>
    <w:rsid w:val="053F5AE6"/>
    <w:rsid w:val="057C0B0F"/>
    <w:rsid w:val="05EF4B48"/>
    <w:rsid w:val="05F76ECA"/>
    <w:rsid w:val="06183A24"/>
    <w:rsid w:val="06792773"/>
    <w:rsid w:val="06D36B35"/>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ED1E6A"/>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553E81"/>
    <w:rsid w:val="1FA15E62"/>
    <w:rsid w:val="1FED69B6"/>
    <w:rsid w:val="2064678E"/>
    <w:rsid w:val="20DC1AB9"/>
    <w:rsid w:val="20DD6197"/>
    <w:rsid w:val="212631E0"/>
    <w:rsid w:val="2138666F"/>
    <w:rsid w:val="21742080"/>
    <w:rsid w:val="21A53757"/>
    <w:rsid w:val="21F879E1"/>
    <w:rsid w:val="221236C6"/>
    <w:rsid w:val="221A016C"/>
    <w:rsid w:val="22D7662C"/>
    <w:rsid w:val="23326B7F"/>
    <w:rsid w:val="235D7DAB"/>
    <w:rsid w:val="2380045B"/>
    <w:rsid w:val="23BC04D2"/>
    <w:rsid w:val="23EF1892"/>
    <w:rsid w:val="2483647E"/>
    <w:rsid w:val="24A32D55"/>
    <w:rsid w:val="24CE6D9A"/>
    <w:rsid w:val="25292727"/>
    <w:rsid w:val="252E5CA9"/>
    <w:rsid w:val="256F7692"/>
    <w:rsid w:val="25BA2154"/>
    <w:rsid w:val="25C8773F"/>
    <w:rsid w:val="25FC7764"/>
    <w:rsid w:val="26235823"/>
    <w:rsid w:val="264A7253"/>
    <w:rsid w:val="26F0170C"/>
    <w:rsid w:val="26FE3B9A"/>
    <w:rsid w:val="27201D62"/>
    <w:rsid w:val="27286E73"/>
    <w:rsid w:val="27CF2642"/>
    <w:rsid w:val="27E777F5"/>
    <w:rsid w:val="27EA1D4C"/>
    <w:rsid w:val="27EA2E41"/>
    <w:rsid w:val="282459E2"/>
    <w:rsid w:val="283A7FE5"/>
    <w:rsid w:val="285F51FF"/>
    <w:rsid w:val="286D6717"/>
    <w:rsid w:val="28DA4193"/>
    <w:rsid w:val="28DF2665"/>
    <w:rsid w:val="29072599"/>
    <w:rsid w:val="291029F3"/>
    <w:rsid w:val="29CB58F0"/>
    <w:rsid w:val="2A053397"/>
    <w:rsid w:val="2A145E96"/>
    <w:rsid w:val="2A2131BB"/>
    <w:rsid w:val="2A9368BA"/>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204653"/>
    <w:rsid w:val="353369E3"/>
    <w:rsid w:val="35B21E0B"/>
    <w:rsid w:val="35E00D72"/>
    <w:rsid w:val="36965B9D"/>
    <w:rsid w:val="369C249F"/>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AA7860"/>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5B7CEC"/>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321E6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75AFD"/>
    <w:rsid w:val="556A442D"/>
    <w:rsid w:val="55DA564E"/>
    <w:rsid w:val="55E46780"/>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CF63F2"/>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CC1FDB"/>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054E77"/>
    <w:rsid w:val="73461425"/>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AC3741"/>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6841</Words>
  <Characters>7706</Characters>
  <Lines>0</Lines>
  <Paragraphs>0</Paragraphs>
  <TotalTime>4</TotalTime>
  <ScaleCrop>false</ScaleCrop>
  <LinksUpToDate>false</LinksUpToDate>
  <CharactersWithSpaces>7729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2025-03-28T07:26:35Z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