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570CEE">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1DFAA1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014E93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沙湾市民政局</w:t>
      </w:r>
    </w:p>
    <w:p w14:paraId="4A0D87B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8D4B81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37B6722D">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CA585E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2F7AD0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0065635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6146E08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7FF2C3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77E473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2B7358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44EE3F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3FEAA42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27B713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79A9BC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054F1E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7B29EED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75BBB5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610E03D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36BEE791">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75CF8DC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A58389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E92EB2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D15C46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3E454B7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083729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316E7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57D79AF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C7DEDF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6AF51E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7AC80E8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2BA22E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056AD9E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B23C07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5CB98EA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88C8F46">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2E50C55">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4485B4D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6A39359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4B051889">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rPr>
        <w:t>（1）根据国家关于民政工作的基本方针、政策、法律，研究提出本县民政事业发展规划，并组织实施和监督检查。（2）依据国家社团管理法规，负责对本县社团及分支机构的登记、年检及管理工作。（3）根据国家民办非企业单位管理法规，负责本县单位所属或挂靠的民办非企业单位的登记、年检及管理工作（4）负责各类社团基金会的登记管理工作（5）建立和实施城乡居民最低生活保障制度，落实保障资金组织扶贫济困等活动，拟定农村五保户供养和城乡社会困难户的救济政策、标准和办法，并监督实施。（6）指导全县城乡基层政权和基层群众自治组织建设，推动村务公开和基层民主政治建设，指导城市居民委员会建设，制定社区工作及社区服务管理办理，推动社区建设。（7）承办全县行政区划工作和地名工作（8）负责全县民政事业财务工作，指导、监督民政事业费的使用和管理。（9）承办县人民政府交办的其</w:t>
      </w:r>
      <w:r>
        <w:rPr>
          <w:rFonts w:hint="eastAsia" w:ascii="仿宋_GB2312" w:eastAsia="仿宋_GB2312"/>
          <w:sz w:val="32"/>
          <w:szCs w:val="32"/>
          <w:highlight w:val="none"/>
          <w:lang w:eastAsia="zh-CN"/>
        </w:rPr>
        <w:t>他</w:t>
      </w:r>
      <w:r>
        <w:rPr>
          <w:rFonts w:hint="eastAsia" w:ascii="仿宋_GB2312" w:eastAsia="仿宋_GB2312"/>
          <w:sz w:val="32"/>
          <w:szCs w:val="32"/>
          <w:highlight w:val="none"/>
        </w:rPr>
        <w:t>工作。</w:t>
      </w:r>
    </w:p>
    <w:p w14:paraId="72B900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60DB4F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沙湾市民政局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p>
    <w:p w14:paraId="6EDE52D2">
      <w:pPr>
        <w:keepNext w:val="0"/>
        <w:keepLines w:val="0"/>
        <w:pageBreakBefore w:val="0"/>
        <w:widowControl w:val="0"/>
        <w:kinsoku/>
        <w:wordWrap/>
        <w:overflowPunct/>
        <w:topLinePunct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sz w:val="32"/>
          <w:szCs w:val="32"/>
          <w:highlight w:val="none"/>
          <w:lang w:eastAsia="zh-CN"/>
        </w:rPr>
        <w:t>办公室、财务室、社会事务办、救助办、党建办。</w:t>
      </w:r>
    </w:p>
    <w:p w14:paraId="3C8E01D8">
      <w:pPr>
        <w:keepNext w:val="0"/>
        <w:keepLines w:val="0"/>
        <w:pageBreakBefore w:val="0"/>
        <w:widowControl w:val="0"/>
        <w:kinsoku/>
        <w:wordWrap/>
        <w:overflowPunct/>
        <w:topLinePunct w:val="0"/>
        <w:adjustRightInd/>
        <w:snapToGrid/>
        <w:spacing w:line="240" w:lineRule="auto"/>
        <w:jc w:val="both"/>
        <w:textAlignment w:val="auto"/>
        <w:rPr>
          <w:rFonts w:hint="eastAsia" w:ascii="仿宋_GB2312" w:eastAsia="仿宋_GB2312"/>
          <w:sz w:val="32"/>
          <w:szCs w:val="32"/>
          <w:highlight w:val="none"/>
          <w:lang w:eastAsia="zh-CN"/>
        </w:rPr>
        <w:sectPr>
          <w:footerReference r:id="rId3" w:type="default"/>
          <w:pgSz w:w="11906" w:h="16838"/>
          <w:pgMar w:top="1440" w:right="1800" w:bottom="1440" w:left="1800" w:header="851" w:footer="992" w:gutter="0"/>
          <w:cols w:space="720" w:num="1"/>
          <w:docGrid w:type="lines" w:linePitch="312" w:charSpace="0"/>
        </w:sectPr>
      </w:pPr>
    </w:p>
    <w:p w14:paraId="6532AB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2F375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3CCDAC5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3,198.15万元，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3,198.15万元，使用非财政拨款结余0.00万元，年初结转和结余0.00万元。</w:t>
      </w:r>
    </w:p>
    <w:p w14:paraId="7A8F7C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3,198.15万元，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3,198.12万元，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0.00万元，年末结转和结余0.04万元。</w:t>
      </w:r>
    </w:p>
    <w:p w14:paraId="1EB48B42">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减少236.17万元</w:t>
      </w:r>
      <w:r>
        <w:rPr>
          <w:rFonts w:hint="eastAsia" w:ascii="仿宋_GB2312" w:eastAsia="仿宋_GB2312"/>
          <w:color w:val="auto"/>
          <w:spacing w:val="0"/>
          <w:sz w:val="32"/>
          <w:szCs w:val="32"/>
          <w:highlight w:val="none"/>
          <w:lang w:eastAsia="zh-CN"/>
        </w:rPr>
        <w:t>，下降6.88%，主要原因是：</w:t>
      </w:r>
      <w:r>
        <w:rPr>
          <w:rFonts w:hint="eastAsia" w:ascii="仿宋_GB2312" w:eastAsia="仿宋_GB2312"/>
          <w:sz w:val="32"/>
          <w:szCs w:val="32"/>
          <w:highlight w:val="none"/>
        </w:rPr>
        <w:t>低保、特困人员动态管理，</w:t>
      </w:r>
      <w:r>
        <w:rPr>
          <w:rFonts w:hint="eastAsia" w:ascii="仿宋_GB2312" w:eastAsia="仿宋_GB2312"/>
          <w:sz w:val="32"/>
          <w:szCs w:val="32"/>
          <w:highlight w:val="none"/>
          <w:lang w:val="en-US" w:eastAsia="zh-CN"/>
        </w:rPr>
        <w:t>救助</w:t>
      </w:r>
      <w:r>
        <w:rPr>
          <w:rFonts w:hint="eastAsia" w:ascii="仿宋_GB2312" w:eastAsia="仿宋_GB2312"/>
          <w:sz w:val="32"/>
          <w:szCs w:val="32"/>
          <w:highlight w:val="none"/>
        </w:rPr>
        <w:t>人员比去年减少，资金收入</w:t>
      </w:r>
      <w:r>
        <w:rPr>
          <w:rFonts w:hint="eastAsia" w:ascii="仿宋_GB2312" w:eastAsia="仿宋_GB2312"/>
          <w:sz w:val="32"/>
          <w:szCs w:val="32"/>
          <w:highlight w:val="none"/>
          <w:lang w:val="en-US" w:eastAsia="zh-CN"/>
        </w:rPr>
        <w:t>支出</w:t>
      </w:r>
      <w:r>
        <w:rPr>
          <w:rFonts w:hint="eastAsia" w:ascii="仿宋_GB2312" w:eastAsia="仿宋_GB2312"/>
          <w:sz w:val="32"/>
          <w:szCs w:val="32"/>
          <w:highlight w:val="none"/>
        </w:rPr>
        <w:t>也相应减少。</w:t>
      </w:r>
    </w:p>
    <w:p w14:paraId="78BBB8B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6F968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3,198.15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3,197.23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0.92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w:t>
      </w:r>
    </w:p>
    <w:p w14:paraId="570A39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57E2D66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本年支出3,198.12万元，其中：基本支出224.35万元，占7.02%；项目支出2,973.76万元，占92.98%；上缴上级支出0.00万元，占0.00%；经营支出0.00万元，占0.00%；对附属单位补助支出0.00万元，占0.00%。</w:t>
      </w:r>
    </w:p>
    <w:p w14:paraId="1EBAF5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55434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3,197.23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3,197.23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3,197.23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3,197.23</w:t>
      </w:r>
      <w:r>
        <w:rPr>
          <w:rFonts w:hint="eastAsia" w:ascii="仿宋_GB2312" w:eastAsia="仿宋_GB2312"/>
          <w:color w:val="auto"/>
          <w:spacing w:val="0"/>
          <w:sz w:val="32"/>
          <w:szCs w:val="32"/>
          <w:highlight w:val="none"/>
          <w:lang w:eastAsia="zh-CN"/>
        </w:rPr>
        <w:t>万元。</w:t>
      </w:r>
    </w:p>
    <w:p w14:paraId="4C592C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减少237.09万元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下降6.90%,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低保、特困人员动态管理，</w:t>
      </w:r>
      <w:r>
        <w:rPr>
          <w:rFonts w:hint="eastAsia" w:ascii="仿宋_GB2312" w:eastAsia="仿宋_GB2312"/>
          <w:sz w:val="32"/>
          <w:szCs w:val="32"/>
          <w:highlight w:val="none"/>
          <w:lang w:val="en-US" w:eastAsia="zh-CN"/>
        </w:rPr>
        <w:t>救助</w:t>
      </w:r>
      <w:r>
        <w:rPr>
          <w:rFonts w:hint="eastAsia" w:ascii="仿宋_GB2312" w:eastAsia="仿宋_GB2312"/>
          <w:sz w:val="32"/>
          <w:szCs w:val="32"/>
          <w:highlight w:val="none"/>
        </w:rPr>
        <w:t>人员比去年减少，</w:t>
      </w:r>
      <w:r>
        <w:rPr>
          <w:rFonts w:hint="eastAsia" w:ascii="仿宋_GB2312" w:eastAsia="仿宋_GB2312"/>
          <w:sz w:val="32"/>
          <w:szCs w:val="32"/>
          <w:highlight w:val="none"/>
          <w:lang w:val="en-US" w:eastAsia="zh-CN"/>
        </w:rPr>
        <w:t>财政拨款</w:t>
      </w:r>
      <w:r>
        <w:rPr>
          <w:rFonts w:hint="eastAsia" w:ascii="仿宋_GB2312" w:eastAsia="仿宋_GB2312"/>
          <w:sz w:val="32"/>
          <w:szCs w:val="32"/>
          <w:highlight w:val="none"/>
        </w:rPr>
        <w:t>收入</w:t>
      </w:r>
      <w:r>
        <w:rPr>
          <w:rFonts w:hint="eastAsia" w:ascii="仿宋_GB2312" w:eastAsia="仿宋_GB2312"/>
          <w:sz w:val="32"/>
          <w:szCs w:val="32"/>
          <w:highlight w:val="none"/>
          <w:lang w:val="en-US" w:eastAsia="zh-CN"/>
        </w:rPr>
        <w:t>支出-社会救助</w:t>
      </w:r>
      <w:r>
        <w:rPr>
          <w:rFonts w:hint="eastAsia" w:ascii="仿宋_GB2312" w:eastAsia="仿宋_GB2312"/>
          <w:sz w:val="32"/>
          <w:szCs w:val="32"/>
          <w:highlight w:val="none"/>
        </w:rPr>
        <w:t>资金也相应减少。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en-US" w:eastAsia="zh-CN"/>
        </w:rPr>
        <w:t>3,530.96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3,197.23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9.45</w:t>
      </w:r>
      <w:bookmarkStart w:id="48" w:name="_GoBack"/>
      <w:bookmarkEnd w:id="48"/>
      <w:r>
        <w:rPr>
          <w:rFonts w:hint="eastAsia" w:ascii="仿宋_GB2312" w:eastAsia="仿宋_GB2312"/>
          <w:color w:val="auto"/>
          <w:spacing w:val="0"/>
          <w:sz w:val="32"/>
          <w:szCs w:val="32"/>
          <w:highlight w:val="none"/>
          <w:lang w:eastAsia="zh-CN"/>
        </w:rPr>
        <w:t>%，主要原因是：年初预算数按上一年度支出数据进行预算，本年度实际发生救助人数</w:t>
      </w:r>
      <w:r>
        <w:rPr>
          <w:rFonts w:hint="eastAsia" w:ascii="仿宋_GB2312" w:eastAsia="仿宋_GB2312"/>
          <w:sz w:val="32"/>
          <w:szCs w:val="32"/>
          <w:highlight w:val="none"/>
        </w:rPr>
        <w:t>比</w:t>
      </w:r>
      <w:r>
        <w:rPr>
          <w:rFonts w:hint="eastAsia" w:ascii="仿宋_GB2312" w:eastAsia="仿宋_GB2312"/>
          <w:sz w:val="32"/>
          <w:szCs w:val="32"/>
          <w:highlight w:val="none"/>
          <w:lang w:eastAsia="zh-CN"/>
        </w:rPr>
        <w:t>上</w:t>
      </w:r>
      <w:r>
        <w:rPr>
          <w:rFonts w:hint="eastAsia" w:ascii="仿宋_GB2312" w:eastAsia="仿宋_GB2312"/>
          <w:sz w:val="32"/>
          <w:szCs w:val="32"/>
          <w:highlight w:val="none"/>
        </w:rPr>
        <w:t>年减少</w:t>
      </w:r>
      <w:r>
        <w:rPr>
          <w:rFonts w:hint="eastAsia" w:ascii="仿宋_GB2312" w:eastAsia="仿宋_GB2312"/>
          <w:color w:val="auto"/>
          <w:spacing w:val="0"/>
          <w:sz w:val="32"/>
          <w:szCs w:val="32"/>
          <w:highlight w:val="none"/>
          <w:lang w:eastAsia="zh-CN"/>
        </w:rPr>
        <w:t>，救助支出数就减少，造成年初预算数过大。</w:t>
      </w:r>
      <w:bookmarkStart w:id="16" w:name="_Toc20360"/>
      <w:bookmarkStart w:id="17" w:name="_Toc13833"/>
      <w:r>
        <w:rPr>
          <w:rFonts w:hint="eastAsia" w:ascii="仿宋_GB2312" w:eastAsia="仿宋_GB2312"/>
          <w:color w:val="auto"/>
          <w:spacing w:val="0"/>
          <w:sz w:val="32"/>
          <w:szCs w:val="32"/>
          <w:highlight w:val="none"/>
          <w:lang w:val="en-US" w:eastAsia="zh-CN"/>
        </w:rPr>
        <w:t xml:space="preserve"> </w:t>
      </w:r>
    </w:p>
    <w:p w14:paraId="4BBB9D01">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rPr>
          <w:rFonts w:hint="eastAsia" w:ascii="黑体" w:hAnsi="黑体" w:eastAsia="黑体" w:cs="宋体"/>
          <w:bCs/>
          <w:color w:val="auto"/>
          <w:kern w:val="0"/>
          <w:sz w:val="32"/>
          <w:szCs w:val="32"/>
          <w:highlight w:val="none"/>
          <w:lang w:eastAsia="zh-CN"/>
        </w:rPr>
      </w:pPr>
      <w:r>
        <w:rPr>
          <w:rFonts w:hint="eastAsia" w:ascii="仿宋_GB2312" w:eastAsia="仿宋_GB2312"/>
          <w:color w:val="auto"/>
          <w:spacing w:val="0"/>
          <w:sz w:val="32"/>
          <w:szCs w:val="32"/>
          <w:highlight w:val="none"/>
          <w:lang w:val="en-US" w:eastAsia="zh-CN"/>
        </w:rPr>
        <w:t xml:space="preserve">  </w:t>
      </w:r>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16376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6C2CA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2023年度一般公共预算财政拨款支出2,821.43万元，占本年支出合计的</w:t>
      </w:r>
      <w:r>
        <w:rPr>
          <w:rFonts w:hint="eastAsia" w:ascii="仿宋_GB2312" w:eastAsia="仿宋_GB2312"/>
          <w:color w:val="auto"/>
          <w:spacing w:val="0"/>
          <w:sz w:val="32"/>
          <w:szCs w:val="32"/>
          <w:highlight w:val="none"/>
          <w:lang w:val="zh-CN" w:eastAsia="zh-CN"/>
        </w:rPr>
        <w:t>88.22%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减少195.66万元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下降6.49%，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低保、特困人员动态管理，</w:t>
      </w:r>
      <w:r>
        <w:rPr>
          <w:rFonts w:hint="eastAsia" w:ascii="仿宋_GB2312" w:eastAsia="仿宋_GB2312"/>
          <w:sz w:val="32"/>
          <w:szCs w:val="32"/>
          <w:highlight w:val="none"/>
          <w:lang w:val="en-US" w:eastAsia="zh-CN"/>
        </w:rPr>
        <w:t>救助</w:t>
      </w:r>
      <w:r>
        <w:rPr>
          <w:rFonts w:hint="eastAsia" w:ascii="仿宋_GB2312" w:eastAsia="仿宋_GB2312"/>
          <w:sz w:val="32"/>
          <w:szCs w:val="32"/>
          <w:highlight w:val="none"/>
        </w:rPr>
        <w:t>人员比去年减少，</w:t>
      </w:r>
      <w:r>
        <w:rPr>
          <w:rFonts w:hint="eastAsia" w:ascii="仿宋_GB2312" w:eastAsia="仿宋_GB2312"/>
          <w:sz w:val="32"/>
          <w:szCs w:val="32"/>
          <w:highlight w:val="none"/>
          <w:lang w:val="en-US" w:eastAsia="zh-CN"/>
        </w:rPr>
        <w:t>社会救助</w:t>
      </w:r>
      <w:r>
        <w:rPr>
          <w:rFonts w:hint="eastAsia" w:ascii="仿宋_GB2312" w:eastAsia="仿宋_GB2312"/>
          <w:sz w:val="32"/>
          <w:szCs w:val="32"/>
          <w:highlight w:val="none"/>
        </w:rPr>
        <w:t>资金</w:t>
      </w:r>
      <w:r>
        <w:rPr>
          <w:rFonts w:hint="eastAsia" w:ascii="仿宋_GB2312" w:eastAsia="仿宋_GB2312"/>
          <w:color w:val="auto"/>
          <w:spacing w:val="0"/>
          <w:sz w:val="32"/>
          <w:szCs w:val="32"/>
          <w:highlight w:val="none"/>
          <w:lang w:eastAsia="zh-CN"/>
        </w:rPr>
        <w:t>一般公共预算财政拨款</w:t>
      </w:r>
      <w:r>
        <w:rPr>
          <w:rFonts w:hint="eastAsia" w:ascii="仿宋_GB2312" w:eastAsia="仿宋_GB2312"/>
          <w:sz w:val="32"/>
          <w:szCs w:val="32"/>
          <w:highlight w:val="none"/>
          <w:lang w:val="en-US" w:eastAsia="zh-CN"/>
        </w:rPr>
        <w:t>支出</w:t>
      </w:r>
      <w:r>
        <w:rPr>
          <w:rFonts w:hint="eastAsia" w:ascii="仿宋_GB2312" w:eastAsia="仿宋_GB2312"/>
          <w:sz w:val="32"/>
          <w:szCs w:val="32"/>
          <w:highlight w:val="none"/>
        </w:rPr>
        <w:t>也相应减少。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3,067.71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2,821.43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-8.03%</w:t>
      </w:r>
      <w:r>
        <w:rPr>
          <w:rFonts w:hint="eastAsia" w:ascii="仿宋_GB2312" w:eastAsia="仿宋_GB2312"/>
          <w:color w:val="auto"/>
          <w:spacing w:val="0"/>
          <w:sz w:val="32"/>
          <w:szCs w:val="32"/>
          <w:highlight w:val="none"/>
          <w:lang w:eastAsia="zh-CN"/>
        </w:rPr>
        <w:t>，主要原因是：年初预算数按上一年度支出数据进行预算，本年度实际发生救助人数</w:t>
      </w:r>
      <w:r>
        <w:rPr>
          <w:rFonts w:hint="eastAsia" w:ascii="仿宋_GB2312" w:eastAsia="仿宋_GB2312"/>
          <w:sz w:val="32"/>
          <w:szCs w:val="32"/>
          <w:highlight w:val="none"/>
        </w:rPr>
        <w:t>比</w:t>
      </w:r>
      <w:r>
        <w:rPr>
          <w:rFonts w:hint="eastAsia" w:ascii="仿宋_GB2312" w:eastAsia="仿宋_GB2312"/>
          <w:sz w:val="32"/>
          <w:szCs w:val="32"/>
          <w:highlight w:val="none"/>
          <w:lang w:eastAsia="zh-CN"/>
        </w:rPr>
        <w:t>上</w:t>
      </w:r>
      <w:r>
        <w:rPr>
          <w:rFonts w:hint="eastAsia" w:ascii="仿宋_GB2312" w:eastAsia="仿宋_GB2312"/>
          <w:sz w:val="32"/>
          <w:szCs w:val="32"/>
          <w:highlight w:val="none"/>
        </w:rPr>
        <w:t>年减少</w:t>
      </w:r>
      <w:r>
        <w:rPr>
          <w:rFonts w:hint="eastAsia" w:ascii="仿宋_GB2312" w:eastAsia="仿宋_GB2312"/>
          <w:color w:val="auto"/>
          <w:spacing w:val="0"/>
          <w:sz w:val="32"/>
          <w:szCs w:val="32"/>
          <w:highlight w:val="none"/>
          <w:lang w:eastAsia="zh-CN"/>
        </w:rPr>
        <w:t>，救助支出数就减少，造成年初预算数过大，一般公共预算财政拨款</w:t>
      </w:r>
      <w:r>
        <w:rPr>
          <w:rFonts w:hint="eastAsia" w:ascii="仿宋_GB2312" w:eastAsia="仿宋_GB2312"/>
          <w:sz w:val="32"/>
          <w:szCs w:val="32"/>
          <w:highlight w:val="none"/>
          <w:lang w:val="en-US" w:eastAsia="zh-CN"/>
        </w:rPr>
        <w:t>支出</w:t>
      </w:r>
      <w:r>
        <w:rPr>
          <w:rFonts w:hint="eastAsia" w:ascii="仿宋_GB2312" w:eastAsia="仿宋_GB2312"/>
          <w:sz w:val="32"/>
          <w:szCs w:val="32"/>
          <w:highlight w:val="none"/>
        </w:rPr>
        <w:t>也相应减少。</w:t>
      </w:r>
    </w:p>
    <w:p w14:paraId="3C6B12C5">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5B33D8D">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2,787.68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98.80%</w:t>
      </w:r>
      <w:r>
        <w:rPr>
          <w:rFonts w:hint="default" w:ascii="仿宋_GB2312" w:hAnsi="Times New Roman" w:eastAsia="仿宋_GB2312" w:cs="Times New Roman"/>
          <w:color w:val="auto"/>
          <w:spacing w:val="0"/>
          <w:kern w:val="2"/>
          <w:sz w:val="32"/>
          <w:szCs w:val="32"/>
          <w:highlight w:val="none"/>
          <w:lang w:val="zh-CN" w:eastAsia="zh-CN" w:bidi="ar-SA"/>
        </w:rPr>
        <w:t>；</w:t>
      </w:r>
    </w:p>
    <w:p w14:paraId="5A7FDCA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11.04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0.39%</w:t>
      </w:r>
      <w:r>
        <w:rPr>
          <w:rFonts w:hint="default" w:ascii="仿宋_GB2312" w:hAnsi="Times New Roman" w:eastAsia="仿宋_GB2312" w:cs="Times New Roman"/>
          <w:color w:val="auto"/>
          <w:spacing w:val="0"/>
          <w:kern w:val="2"/>
          <w:sz w:val="32"/>
          <w:szCs w:val="32"/>
          <w:highlight w:val="none"/>
          <w:lang w:val="zh-CN" w:eastAsia="zh-CN" w:bidi="ar-SA"/>
        </w:rPr>
        <w:t>；</w:t>
      </w:r>
    </w:p>
    <w:p w14:paraId="4FE91FC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12.70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0.45%</w:t>
      </w:r>
      <w:r>
        <w:rPr>
          <w:rFonts w:hint="default" w:ascii="仿宋_GB2312" w:hAnsi="Times New Roman" w:eastAsia="仿宋_GB2312" w:cs="Times New Roman"/>
          <w:color w:val="auto"/>
          <w:spacing w:val="0"/>
          <w:kern w:val="2"/>
          <w:sz w:val="32"/>
          <w:szCs w:val="32"/>
          <w:highlight w:val="none"/>
          <w:lang w:val="zh-CN" w:eastAsia="zh-CN" w:bidi="ar-SA"/>
        </w:rPr>
        <w:t>；</w:t>
      </w:r>
    </w:p>
    <w:p w14:paraId="38E4722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0.3</w:t>
      </w:r>
      <w:r>
        <w:rPr>
          <w:rFonts w:hint="eastAsia" w:ascii="仿宋_GB2312" w:hAnsi="Times New Roman" w:eastAsia="仿宋_GB2312" w:cs="Times New Roman"/>
          <w:color w:val="auto"/>
          <w:spacing w:val="0"/>
          <w:kern w:val="2"/>
          <w:sz w:val="32"/>
          <w:szCs w:val="32"/>
          <w:highlight w:val="none"/>
          <w:lang w:val="en-US" w:eastAsia="zh-CN" w:bidi="ar-SA"/>
        </w:rPr>
        <w:t>6</w:t>
      </w:r>
      <w:r>
        <w:rPr>
          <w:rFonts w:hint="eastAsia" w:ascii="仿宋_GB2312" w:hAnsi="Times New Roman"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w:t>
      </w:r>
    </w:p>
    <w:p w14:paraId="1AA8B3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4D01950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1.卫生健康支出（类）行政事业单位医疗（款）行政单位医疗（项）:支出决算数为7.41万元，比上年决算减少9.21万元，下降55.42%，主要原因是：2023年在职人员减少1人，行政单位基本医疗支出减少</w:t>
      </w:r>
      <w:r>
        <w:rPr>
          <w:rFonts w:hint="eastAsia" w:ascii="仿宋_GB2312" w:hAnsi="仿宋_GB2312" w:eastAsia="仿宋_GB2312" w:cs="仿宋_GB2312"/>
          <w:color w:val="auto"/>
          <w:kern w:val="2"/>
          <w:sz w:val="32"/>
          <w:szCs w:val="32"/>
          <w:highlight w:val="none"/>
          <w:lang w:val="zh-CN" w:eastAsia="zh-CN" w:bidi="ar-SA"/>
        </w:rPr>
        <w:t>。</w:t>
      </w:r>
    </w:p>
    <w:p w14:paraId="09CEA0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2.卫生健康支出（类）行政事业单位医疗（款）公务员医疗补助（项）:支出决算数为3.64万元，比上年决算减少4.23万元，下降53.75%，主要原因是：2023年在职人员减少1人，行政单位公务员医疗补助支出减少</w:t>
      </w:r>
      <w:r>
        <w:rPr>
          <w:rFonts w:hint="eastAsia" w:ascii="仿宋_GB2312" w:hAnsi="仿宋_GB2312" w:eastAsia="仿宋_GB2312" w:cs="仿宋_GB2312"/>
          <w:color w:val="auto"/>
          <w:kern w:val="2"/>
          <w:sz w:val="32"/>
          <w:szCs w:val="32"/>
          <w:highlight w:val="none"/>
          <w:lang w:val="zh-CN" w:eastAsia="zh-CN" w:bidi="ar-SA"/>
        </w:rPr>
        <w:t>。</w:t>
      </w:r>
    </w:p>
    <w:p w14:paraId="53B6571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3.住房保障支出（类）住房改革支出（款）住房公积金（项）:支出决算数为12.70万元，比上年决算增加0.37万元，增长3.00%，主要原因是：</w:t>
      </w:r>
      <w:r>
        <w:rPr>
          <w:rFonts w:hint="eastAsia" w:ascii="仿宋_GB2312" w:eastAsia="仿宋_GB2312"/>
          <w:sz w:val="32"/>
          <w:szCs w:val="32"/>
          <w:highlight w:val="none"/>
          <w:lang w:val="en-US" w:eastAsia="zh-CN"/>
        </w:rPr>
        <w:t>2023年调增单位人员工资，使人员</w:t>
      </w:r>
      <w:r>
        <w:rPr>
          <w:rFonts w:hint="eastAsia" w:ascii="仿宋_GB2312" w:hAnsi="仿宋_GB2312" w:eastAsia="仿宋_GB2312" w:cs="仿宋_GB2312"/>
          <w:color w:val="auto"/>
          <w:kern w:val="2"/>
          <w:sz w:val="32"/>
          <w:szCs w:val="32"/>
          <w:highlight w:val="none"/>
          <w:lang w:val="en-US" w:eastAsia="zh-CN" w:bidi="ar-SA"/>
        </w:rPr>
        <w:t>住房公积金有所增加。</w:t>
      </w:r>
    </w:p>
    <w:p w14:paraId="3FA5607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4.社会保障和就业支出（类）民政管理事务（款）行政区划和地名管理（项）:支出决算数为10.00万元，比上年决算增加10.00万元，增长100%，主要原因是：2023年新增加了2018年安装地名标志牌制作费支出</w:t>
      </w:r>
      <w:r>
        <w:rPr>
          <w:rFonts w:hint="eastAsia" w:ascii="仿宋_GB2312" w:hAnsi="仿宋_GB2312" w:eastAsia="仿宋_GB2312" w:cs="仿宋_GB2312"/>
          <w:color w:val="auto"/>
          <w:kern w:val="2"/>
          <w:sz w:val="32"/>
          <w:szCs w:val="32"/>
          <w:highlight w:val="none"/>
          <w:lang w:val="zh-CN" w:eastAsia="zh-CN" w:bidi="ar-SA"/>
        </w:rPr>
        <w:t>。</w:t>
      </w:r>
    </w:p>
    <w:p w14:paraId="46610A05">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5.社会保障和就业支出（类）最低生活保障（款）农村最低生活保障金支出（项）:支出决算数为891.51万元，比上年决算减少269.60万元，下降23.22%，主要原因是：</w:t>
      </w:r>
      <w:r>
        <w:rPr>
          <w:rFonts w:hint="eastAsia" w:ascii="仿宋_GB2312" w:eastAsia="仿宋_GB2312"/>
          <w:sz w:val="32"/>
          <w:szCs w:val="32"/>
          <w:highlight w:val="none"/>
          <w:lang w:val="en-US" w:eastAsia="zh-CN"/>
        </w:rPr>
        <w:t>农村低保人员动态管理，救助人员比去年减少，财政拨款支出-</w:t>
      </w:r>
      <w:r>
        <w:rPr>
          <w:rFonts w:hint="eastAsia" w:ascii="仿宋_GB2312" w:hAnsi="仿宋_GB2312" w:eastAsia="仿宋_GB2312" w:cs="仿宋_GB2312"/>
          <w:color w:val="auto"/>
          <w:kern w:val="2"/>
          <w:sz w:val="32"/>
          <w:szCs w:val="32"/>
          <w:highlight w:val="none"/>
          <w:lang w:val="en-US" w:eastAsia="zh-CN" w:bidi="ar-SA"/>
        </w:rPr>
        <w:t>农村最低生活保障金</w:t>
      </w:r>
      <w:r>
        <w:rPr>
          <w:rFonts w:hint="eastAsia" w:ascii="仿宋_GB2312" w:eastAsia="仿宋_GB2312"/>
          <w:sz w:val="32"/>
          <w:szCs w:val="32"/>
          <w:highlight w:val="none"/>
          <w:lang w:val="en-US" w:eastAsia="zh-CN"/>
        </w:rPr>
        <w:t>也相应减少。</w:t>
      </w:r>
    </w:p>
    <w:p w14:paraId="5A9633B2">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6.社会保障和就业支出（类）其他社会保障和就业支出（款）其他社会保障和就业支出（项）:支出决算数为80.43万元，比上年决算增加11.81万元，增长17.21%，主要原因是：</w:t>
      </w:r>
      <w:r>
        <w:rPr>
          <w:rFonts w:hint="eastAsia" w:ascii="仿宋_GB2312" w:eastAsia="仿宋_GB2312"/>
          <w:sz w:val="32"/>
          <w:szCs w:val="32"/>
          <w:highlight w:val="none"/>
          <w:lang w:val="en-US" w:eastAsia="zh-CN"/>
        </w:rPr>
        <w:t>2023年特困人员慰问人数增加，其他社会保障和就业支出增加。</w:t>
      </w:r>
    </w:p>
    <w:p w14:paraId="0B7AB6DC">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7.社会保障和就业支出（类）行政事业单位养老支出（款）行政单位离退休（项）:支出决算数为10.58万元，比上年决算增加3.76万元，增长55.13%，主要原因是：</w:t>
      </w:r>
      <w:r>
        <w:rPr>
          <w:rFonts w:hint="eastAsia" w:ascii="仿宋_GB2312" w:eastAsia="仿宋_GB2312"/>
          <w:sz w:val="32"/>
          <w:szCs w:val="32"/>
          <w:highlight w:val="none"/>
          <w:lang w:val="en-US" w:eastAsia="zh-CN"/>
        </w:rPr>
        <w:t>2023年退休人员增加2人和调增人员工资，补发了工资，使</w:t>
      </w:r>
      <w:r>
        <w:rPr>
          <w:rFonts w:hint="eastAsia" w:ascii="仿宋_GB2312" w:hAnsi="仿宋_GB2312" w:eastAsia="仿宋_GB2312" w:cs="仿宋_GB2312"/>
          <w:color w:val="auto"/>
          <w:kern w:val="2"/>
          <w:sz w:val="32"/>
          <w:szCs w:val="32"/>
          <w:highlight w:val="none"/>
          <w:lang w:val="en-US" w:eastAsia="zh-CN" w:bidi="ar-SA"/>
        </w:rPr>
        <w:t>行政单位离退休费</w:t>
      </w:r>
      <w:r>
        <w:rPr>
          <w:rFonts w:hint="eastAsia" w:ascii="仿宋_GB2312" w:eastAsia="仿宋_GB2312"/>
          <w:sz w:val="32"/>
          <w:szCs w:val="32"/>
          <w:highlight w:val="none"/>
          <w:lang w:val="en-US" w:eastAsia="zh-CN"/>
        </w:rPr>
        <w:t>支出增加。</w:t>
      </w:r>
    </w:p>
    <w:p w14:paraId="6AC57484">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8.社会保障和就业支出（类）残疾人事业（款）残疾人生活和护理补贴（项）:支出决算数为473.14万元，比上年决算减少29.71万元，下降5.91%，主要原因是：</w:t>
      </w:r>
      <w:r>
        <w:rPr>
          <w:rFonts w:hint="eastAsia" w:ascii="仿宋_GB2312" w:eastAsia="仿宋_GB2312"/>
          <w:sz w:val="32"/>
          <w:szCs w:val="32"/>
          <w:highlight w:val="none"/>
          <w:lang w:val="en-US" w:eastAsia="zh-CN"/>
        </w:rPr>
        <w:t>残疾人员动态管理，人员比去年减少，财政拨款支出也相应减少。</w:t>
      </w:r>
    </w:p>
    <w:p w14:paraId="22D60E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9.社会保障和就业支出（类）行政事业单位养老支出（款）机关事业单位职业年金缴费支出（项）:支出决算数为12.88万元，比上年决算增加12.88万元，增长100%，主要原因是：2023年</w:t>
      </w:r>
      <w:r>
        <w:rPr>
          <w:rFonts w:hint="eastAsia" w:ascii="仿宋_GB2312" w:eastAsia="仿宋_GB2312"/>
          <w:sz w:val="32"/>
          <w:szCs w:val="32"/>
          <w:highlight w:val="none"/>
          <w:lang w:val="en-US" w:eastAsia="zh-CN"/>
        </w:rPr>
        <w:t>退休人员增加2人，退休人员</w:t>
      </w:r>
      <w:r>
        <w:rPr>
          <w:rFonts w:hint="eastAsia" w:ascii="仿宋_GB2312" w:hAnsi="仿宋_GB2312" w:eastAsia="仿宋_GB2312" w:cs="仿宋_GB2312"/>
          <w:color w:val="auto"/>
          <w:kern w:val="2"/>
          <w:sz w:val="32"/>
          <w:szCs w:val="32"/>
          <w:highlight w:val="none"/>
          <w:lang w:val="en-US" w:eastAsia="zh-CN" w:bidi="ar-SA"/>
        </w:rPr>
        <w:t>职业年金缴费支出增加</w:t>
      </w:r>
      <w:r>
        <w:rPr>
          <w:rFonts w:hint="eastAsia" w:ascii="仿宋_GB2312" w:hAnsi="仿宋_GB2312" w:eastAsia="仿宋_GB2312" w:cs="仿宋_GB2312"/>
          <w:color w:val="auto"/>
          <w:kern w:val="2"/>
          <w:sz w:val="32"/>
          <w:szCs w:val="32"/>
          <w:highlight w:val="none"/>
          <w:lang w:val="zh-CN" w:eastAsia="zh-CN" w:bidi="ar-SA"/>
        </w:rPr>
        <w:t>。</w:t>
      </w:r>
    </w:p>
    <w:p w14:paraId="05686006">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10.社会保障和就业支出（类）行政事业单位养老支出（款）机关事业单位基本养老保险缴费支出（项）:支出决算数为16.23万元，比上年决算增加2.35万元，增长16.93%，主要原因是：</w:t>
      </w:r>
      <w:r>
        <w:rPr>
          <w:rFonts w:hint="eastAsia" w:ascii="仿宋_GB2312" w:eastAsia="仿宋_GB2312"/>
          <w:sz w:val="32"/>
          <w:szCs w:val="32"/>
          <w:highlight w:val="none"/>
          <w:lang w:val="en-US" w:eastAsia="zh-CN"/>
        </w:rPr>
        <w:t>2023年调增人员工资、补发了工资，使社保支出机关事业单位基本养老保险缴费支出增加。</w:t>
      </w:r>
    </w:p>
    <w:p w14:paraId="2766E68D">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11.社会保障和就业支出（类）最低生活保障（款）城市最低生活保障金支出（项）:支出决算数为288.12万元，比上年决算减少136.37万元，下降32.13%，主要原因是：</w:t>
      </w:r>
      <w:r>
        <w:rPr>
          <w:rFonts w:hint="eastAsia" w:ascii="仿宋_GB2312" w:eastAsia="仿宋_GB2312"/>
          <w:sz w:val="32"/>
          <w:szCs w:val="32"/>
          <w:highlight w:val="none"/>
          <w:lang w:val="en-US" w:eastAsia="zh-CN"/>
        </w:rPr>
        <w:t>城市低保人员动态管理，救助人员比去年减少，</w:t>
      </w:r>
      <w:r>
        <w:rPr>
          <w:rFonts w:hint="eastAsia" w:ascii="仿宋_GB2312" w:hAnsi="仿宋_GB2312" w:eastAsia="仿宋_GB2312" w:cs="仿宋_GB2312"/>
          <w:color w:val="auto"/>
          <w:kern w:val="2"/>
          <w:sz w:val="32"/>
          <w:szCs w:val="32"/>
          <w:highlight w:val="none"/>
          <w:lang w:val="en-US" w:eastAsia="zh-CN" w:bidi="ar-SA"/>
        </w:rPr>
        <w:t>城市最低生活保障金支出</w:t>
      </w:r>
      <w:r>
        <w:rPr>
          <w:rFonts w:hint="eastAsia" w:ascii="仿宋_GB2312" w:eastAsia="仿宋_GB2312"/>
          <w:sz w:val="32"/>
          <w:szCs w:val="32"/>
          <w:highlight w:val="none"/>
          <w:lang w:val="en-US" w:eastAsia="zh-CN"/>
        </w:rPr>
        <w:t>也相应减少。</w:t>
      </w:r>
    </w:p>
    <w:p w14:paraId="2DEF30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12.社会保障和就业支出（类）社会福利（款）社会福利事业单位（项）:支出决算数为115.00万元，比上年决算增加60.61万元，增长111.44%，主要原因是：2023年增加了</w:t>
      </w:r>
      <w:r>
        <w:rPr>
          <w:rFonts w:hint="eastAsia" w:ascii="仿宋_GB2312" w:hAnsi="仿宋_GB2312" w:eastAsia="仿宋_GB2312" w:cs="仿宋_GB2312"/>
          <w:color w:val="auto"/>
          <w:kern w:val="2"/>
          <w:sz w:val="32"/>
          <w:szCs w:val="32"/>
          <w:highlight w:val="none"/>
          <w:lang w:val="zh-CN" w:eastAsia="zh-CN" w:bidi="ar-SA"/>
        </w:rPr>
        <w:t>敬老院消防及其他设施改造</w:t>
      </w:r>
      <w:r>
        <w:rPr>
          <w:rFonts w:hint="eastAsia" w:ascii="仿宋_GB2312" w:hAnsi="仿宋_GB2312" w:eastAsia="仿宋_GB2312" w:cs="仿宋_GB2312"/>
          <w:color w:val="auto"/>
          <w:kern w:val="2"/>
          <w:sz w:val="32"/>
          <w:szCs w:val="32"/>
          <w:highlight w:val="none"/>
          <w:lang w:val="en-US" w:eastAsia="zh-CN" w:bidi="ar-SA"/>
        </w:rPr>
        <w:t>支出</w:t>
      </w:r>
      <w:r>
        <w:rPr>
          <w:rFonts w:hint="eastAsia" w:ascii="仿宋_GB2312" w:hAnsi="仿宋_GB2312" w:eastAsia="仿宋_GB2312" w:cs="仿宋_GB2312"/>
          <w:color w:val="auto"/>
          <w:kern w:val="2"/>
          <w:sz w:val="32"/>
          <w:szCs w:val="32"/>
          <w:highlight w:val="none"/>
          <w:lang w:val="zh-CN" w:eastAsia="zh-CN" w:bidi="ar-SA"/>
        </w:rPr>
        <w:t>。</w:t>
      </w:r>
    </w:p>
    <w:p w14:paraId="71DFF704">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13.社会保障和就业支出（类）社会福利（款）养老服务（项）:支出决算数为70.82万元，比上年决算增加70.82万元，增长100%，主要原因是：</w:t>
      </w:r>
      <w:r>
        <w:rPr>
          <w:rFonts w:hint="eastAsia" w:ascii="仿宋_GB2312" w:eastAsia="仿宋_GB2312"/>
          <w:sz w:val="32"/>
          <w:szCs w:val="32"/>
          <w:highlight w:val="none"/>
          <w:lang w:val="en-US" w:eastAsia="zh-CN"/>
        </w:rPr>
        <w:t>2023年增加了民办养老机构的床位补助和运营补贴支出。</w:t>
      </w:r>
    </w:p>
    <w:p w14:paraId="33298EE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14.社会保障和就业支出（类）民政管理事务（款）一般行政管理事务（项）:支出决算数为8.52万元，比上年决算增加8.52万元，增长100%，主要原因是：</w:t>
      </w:r>
      <w:r>
        <w:rPr>
          <w:rFonts w:hint="eastAsia" w:ascii="仿宋_GB2312" w:eastAsia="仿宋_GB2312"/>
          <w:sz w:val="32"/>
          <w:szCs w:val="32"/>
          <w:highlight w:val="none"/>
          <w:lang w:val="en-US" w:eastAsia="zh-CN"/>
        </w:rPr>
        <w:t>2023年增加了2017年“8.11”火灾已逝人员相关费用支出</w:t>
      </w:r>
      <w:r>
        <w:rPr>
          <w:rFonts w:hint="eastAsia" w:ascii="仿宋_GB2312" w:hAnsi="仿宋_GB2312" w:eastAsia="仿宋_GB2312" w:cs="仿宋_GB2312"/>
          <w:color w:val="auto"/>
          <w:kern w:val="2"/>
          <w:sz w:val="32"/>
          <w:szCs w:val="32"/>
          <w:highlight w:val="none"/>
          <w:lang w:val="zh-CN" w:eastAsia="zh-CN" w:bidi="ar-SA"/>
        </w:rPr>
        <w:t>。</w:t>
      </w:r>
    </w:p>
    <w:p w14:paraId="5581A2C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15.社会保障和就业支出（类）临时救助（款）临时救助支出（项）:支出决算数为47.59万元，比上年决算增加22.74万元，增长91.51%，主要原因是：</w:t>
      </w:r>
      <w:r>
        <w:rPr>
          <w:rFonts w:hint="eastAsia" w:ascii="仿宋_GB2312" w:eastAsia="仿宋_GB2312"/>
          <w:sz w:val="32"/>
          <w:szCs w:val="32"/>
          <w:highlight w:val="none"/>
          <w:lang w:val="en-US" w:eastAsia="zh-CN"/>
        </w:rPr>
        <w:t>困难群众救助人员动态管理，救助人员比去年增加，临时救助支出增加。</w:t>
      </w:r>
    </w:p>
    <w:p w14:paraId="0F652BE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16.社会保障和就业支出（类）民政管理事务（款）行政运行（项）:支出决算数为160.03万元，比上年决算减少2.90万元，下降1.78%，主要原因是：2022年民政局将建成的</w:t>
      </w:r>
      <w:r>
        <w:rPr>
          <w:rFonts w:hint="eastAsia" w:ascii="仿宋_GB2312" w:eastAsia="仿宋_GB2312"/>
          <w:sz w:val="32"/>
          <w:szCs w:val="32"/>
          <w:highlight w:val="none"/>
          <w:lang w:val="en-US" w:eastAsia="zh-CN"/>
        </w:rPr>
        <w:t>救灾物资储备库移交给了发改委管理，2023年民政局无房屋取暖费支出</w:t>
      </w:r>
      <w:r>
        <w:rPr>
          <w:rFonts w:hint="eastAsia" w:ascii="仿宋_GB2312" w:hAnsi="仿宋_GB2312" w:eastAsia="仿宋_GB2312" w:cs="仿宋_GB2312"/>
          <w:color w:val="auto"/>
          <w:kern w:val="2"/>
          <w:sz w:val="32"/>
          <w:szCs w:val="32"/>
          <w:highlight w:val="none"/>
          <w:lang w:val="zh-CN" w:eastAsia="zh-CN" w:bidi="ar-SA"/>
        </w:rPr>
        <w:t>。</w:t>
      </w:r>
    </w:p>
    <w:p w14:paraId="1E33A2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17.社会保障和就业支出（类）社会福利（款）儿童福利（项）:支出决算数为115.71万元，比上年决算增加112.93万元，增长4062.23%，主要原因是：2023年支付了儿童福利院主体和附属工程款支出</w:t>
      </w:r>
      <w:r>
        <w:rPr>
          <w:rFonts w:hint="eastAsia" w:ascii="仿宋_GB2312" w:eastAsia="仿宋_GB2312"/>
          <w:sz w:val="32"/>
          <w:szCs w:val="32"/>
          <w:highlight w:val="none"/>
          <w:lang w:val="en-US" w:eastAsia="zh-CN"/>
        </w:rPr>
        <w:t>。</w:t>
      </w:r>
    </w:p>
    <w:p w14:paraId="119ACB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18.社会保障和就业支出（类）临时救助（款）流浪乞讨人员救助支出（项）:支出决算数为0.67万元，比上年决算减少0.35万元，下降34.31%，主要原因是：流浪乞讨</w:t>
      </w:r>
      <w:r>
        <w:rPr>
          <w:rFonts w:hint="eastAsia" w:ascii="仿宋_GB2312" w:eastAsia="仿宋_GB2312"/>
          <w:sz w:val="32"/>
          <w:szCs w:val="32"/>
          <w:highlight w:val="none"/>
          <w:lang w:val="en-US" w:eastAsia="zh-CN"/>
        </w:rPr>
        <w:t>救助人员动态管理，救助人员比去年减少，</w:t>
      </w:r>
      <w:r>
        <w:rPr>
          <w:rFonts w:hint="eastAsia" w:ascii="仿宋_GB2312" w:hAnsi="仿宋_GB2312" w:eastAsia="仿宋_GB2312" w:cs="仿宋_GB2312"/>
          <w:color w:val="auto"/>
          <w:kern w:val="2"/>
          <w:sz w:val="32"/>
          <w:szCs w:val="32"/>
          <w:highlight w:val="none"/>
          <w:lang w:val="en-US" w:eastAsia="zh-CN" w:bidi="ar-SA"/>
        </w:rPr>
        <w:t>流浪乞讨人员救助支出减少</w:t>
      </w:r>
      <w:r>
        <w:rPr>
          <w:rFonts w:hint="eastAsia" w:ascii="仿宋_GB2312" w:hAnsi="仿宋_GB2312" w:eastAsia="仿宋_GB2312" w:cs="仿宋_GB2312"/>
          <w:color w:val="auto"/>
          <w:kern w:val="2"/>
          <w:sz w:val="32"/>
          <w:szCs w:val="32"/>
          <w:highlight w:val="none"/>
          <w:lang w:val="zh-CN" w:eastAsia="zh-CN" w:bidi="ar-SA"/>
        </w:rPr>
        <w:t>。</w:t>
      </w:r>
    </w:p>
    <w:p w14:paraId="1B573E3F">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19.社会保障和就业支出（类）特困人员救助供养（款）城市特困人员救助供养支出（项）:支出决算数为17.45万元，比上年决算减少0.24万元，下降1.36%，主要原因是：城市特困人员</w:t>
      </w:r>
      <w:r>
        <w:rPr>
          <w:rFonts w:hint="eastAsia" w:ascii="仿宋_GB2312" w:eastAsia="仿宋_GB2312"/>
          <w:sz w:val="32"/>
          <w:szCs w:val="32"/>
          <w:highlight w:val="none"/>
          <w:lang w:val="en-US" w:eastAsia="zh-CN"/>
        </w:rPr>
        <w:t>动态管理，救助人员比去年减少，财政拨款支出也相应减少。</w:t>
      </w:r>
    </w:p>
    <w:p w14:paraId="19F6FD82">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20.社会保障和就业支出（类）民政管理事务（款）其他民政管理事务支出（项）:支出决算数为46.35万元，比上年决算减少24.14万元，下降34.25%，主要原因是：</w:t>
      </w:r>
      <w:r>
        <w:rPr>
          <w:rFonts w:hint="eastAsia" w:ascii="仿宋_GB2312" w:eastAsia="仿宋_GB2312"/>
          <w:sz w:val="32"/>
          <w:szCs w:val="32"/>
          <w:highlight w:val="none"/>
          <w:lang w:val="en-US" w:eastAsia="zh-CN"/>
        </w:rPr>
        <w:t>2023年支付2018年惠民生项目比2022年减少。</w:t>
      </w:r>
    </w:p>
    <w:p w14:paraId="6A3F9103">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21.社会保障和就业支出（类）社会福利（款）老年福利（项）:支出决算数为153.73万元，比上年决算增加56.64万元，增长58.34%，主要原因是：2023年新增加了山区敬老院维修改造项目支出和敬老院养护楼工程支出32万元，</w:t>
      </w:r>
      <w:r>
        <w:rPr>
          <w:rFonts w:hint="eastAsia" w:ascii="仿宋_GB2312" w:eastAsia="仿宋_GB2312"/>
          <w:sz w:val="32"/>
          <w:szCs w:val="32"/>
          <w:highlight w:val="none"/>
          <w:lang w:val="en-US" w:eastAsia="zh-CN"/>
        </w:rPr>
        <w:t>2022年80周岁以上老年人体检较晚，2022年产生免费体检费21.83万元，在2023年支付。</w:t>
      </w:r>
    </w:p>
    <w:p w14:paraId="3FE3A7F0">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22.社会保障和就业支出（类）特困人员救助供养（款）农村特困人员救助供养支出（项）:支出决算数为268.93万元，比上年决算减少75.20万元，下降21.85%，主要原因是：农村特困人员</w:t>
      </w:r>
      <w:r>
        <w:rPr>
          <w:rFonts w:hint="eastAsia" w:ascii="仿宋_GB2312" w:eastAsia="仿宋_GB2312"/>
          <w:sz w:val="32"/>
          <w:szCs w:val="32"/>
          <w:highlight w:val="none"/>
          <w:lang w:val="en-US" w:eastAsia="zh-CN"/>
        </w:rPr>
        <w:t>动态管理，救助人员比去年减少，</w:t>
      </w:r>
      <w:r>
        <w:rPr>
          <w:rFonts w:hint="eastAsia" w:ascii="仿宋_GB2312" w:hAnsi="仿宋_GB2312" w:eastAsia="仿宋_GB2312" w:cs="仿宋_GB2312"/>
          <w:color w:val="auto"/>
          <w:kern w:val="2"/>
          <w:sz w:val="32"/>
          <w:szCs w:val="32"/>
          <w:highlight w:val="none"/>
          <w:lang w:val="en-US" w:eastAsia="zh-CN" w:bidi="ar-SA"/>
        </w:rPr>
        <w:t>农村特困人员救助供养支出</w:t>
      </w:r>
      <w:r>
        <w:rPr>
          <w:rFonts w:hint="eastAsia" w:ascii="仿宋_GB2312" w:eastAsia="仿宋_GB2312"/>
          <w:sz w:val="32"/>
          <w:szCs w:val="32"/>
          <w:highlight w:val="none"/>
          <w:lang w:val="en-US" w:eastAsia="zh-CN"/>
        </w:rPr>
        <w:t>也相应减少。</w:t>
      </w:r>
    </w:p>
    <w:p w14:paraId="23556C4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23.其他支出（类）其他支出（款）其他支出（项）:支出决算数为10.00万元，比上年决算增加5.00万元，增长100.00%，主要原因是：2022年为民办实事工作经费当年项目实施较晚，在2023年支付</w:t>
      </w:r>
      <w:r>
        <w:rPr>
          <w:rFonts w:hint="eastAsia" w:ascii="仿宋_GB2312" w:hAnsi="仿宋_GB2312" w:eastAsia="仿宋_GB2312" w:cs="仿宋_GB2312"/>
          <w:color w:val="auto"/>
          <w:kern w:val="2"/>
          <w:sz w:val="32"/>
          <w:szCs w:val="32"/>
          <w:highlight w:val="none"/>
          <w:lang w:val="zh-CN" w:eastAsia="zh-CN" w:bidi="ar-SA"/>
        </w:rPr>
        <w:t>。</w:t>
      </w:r>
    </w:p>
    <w:p w14:paraId="09FBE8D8">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24.粮油物资储备支出（类）重要商品储备（款）其他重要商品储备支出（项）:支出决算数为0.00万元，比上年决算减少22.15万元，下降100%，主要原因是：</w:t>
      </w:r>
      <w:r>
        <w:rPr>
          <w:rFonts w:hint="eastAsia" w:ascii="仿宋_GB2312" w:eastAsia="仿宋_GB2312"/>
          <w:sz w:val="32"/>
          <w:szCs w:val="32"/>
          <w:highlight w:val="none"/>
          <w:lang w:val="en-US" w:eastAsia="zh-CN"/>
        </w:rPr>
        <w:t>2023年减少救灾物资储备库支出22.15万元。</w:t>
      </w:r>
    </w:p>
    <w:p w14:paraId="4A2FB91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32C3EAA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223.47</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214.58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抚恤金、生活补助、其他对个人和家庭的补助。</w:t>
      </w:r>
    </w:p>
    <w:p w14:paraId="42EAEE3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8.88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办公费、邮电费、差旅费、工会经费、公务用车运行维护费、其他交通费用。</w:t>
      </w:r>
    </w:p>
    <w:p w14:paraId="7651998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08FA02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“三公”经费支出2.40万元，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减少0.06万元，</w:t>
      </w:r>
      <w:r>
        <w:rPr>
          <w:rFonts w:hint="eastAsia" w:ascii="仿宋_GB2312" w:eastAsia="仿宋_GB2312"/>
          <w:color w:val="auto"/>
          <w:spacing w:val="0"/>
          <w:sz w:val="32"/>
          <w:szCs w:val="32"/>
          <w:highlight w:val="none"/>
          <w:lang w:val="en-US" w:eastAsia="zh-CN"/>
        </w:rPr>
        <w:t>下降2.44%,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2023年压缩了三公经费，厉行节约，减少支出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公务用车购置及运行维护费支出2.40万元，占100.00%，比上年减少0.06万元，</w:t>
      </w:r>
      <w:r>
        <w:rPr>
          <w:rFonts w:hint="eastAsia" w:ascii="仿宋_GB2312" w:eastAsia="仿宋_GB2312"/>
          <w:color w:val="auto"/>
          <w:spacing w:val="0"/>
          <w:sz w:val="32"/>
          <w:szCs w:val="32"/>
          <w:highlight w:val="none"/>
          <w:lang w:val="en-US" w:eastAsia="zh-CN"/>
        </w:rPr>
        <w:t>下降2.44%,</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2023年压缩了三公经费，厉行节约，减少支出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我单位未安排公务接待费，未发生接待支出。</w:t>
      </w:r>
    </w:p>
    <w:p w14:paraId="4E13614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39B84C6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14:paraId="6AABD0E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公务用车购置及运行维护费2.40万元，其中：公务用车购置费0.00万元，公务用车运行维护费2.40万元。公务用车运行维护费开支内容包括</w:t>
      </w:r>
      <w:r>
        <w:rPr>
          <w:rFonts w:hint="eastAsia" w:ascii="仿宋_GB2312" w:eastAsia="仿宋_GB2312"/>
          <w:sz w:val="32"/>
          <w:szCs w:val="32"/>
          <w:highlight w:val="none"/>
        </w:rPr>
        <w:t>车辆加油、车辆充电、车辆年审和过路费。</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14:paraId="7BAC60E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3E93A53F">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预算数2.40万元，决算数2.40万元，预决算差异率0.00%，主要原因是：</w:t>
      </w:r>
      <w:r>
        <w:rPr>
          <w:rFonts w:hint="eastAsia" w:ascii="仿宋_GB2312" w:eastAsia="仿宋_GB2312"/>
          <w:sz w:val="32"/>
          <w:szCs w:val="32"/>
          <w:highlight w:val="none"/>
        </w:rPr>
        <w:t>财政拨款“三公”经费支出预算数和决算数无变化，预决算无差异。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预算数2.40万元，决算数2.40万元，预决算差异率0.00%，主要原因是：</w:t>
      </w:r>
      <w:r>
        <w:rPr>
          <w:rFonts w:hint="eastAsia" w:ascii="仿宋_GB2312" w:hAnsi="宋体" w:eastAsia="仿宋_GB2312" w:cs="宋体"/>
          <w:kern w:val="0"/>
          <w:sz w:val="32"/>
          <w:szCs w:val="32"/>
          <w:highlight w:val="none"/>
        </w:rPr>
        <w:t>公务用车运行费预算数和决算数无变化，预决算无差异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p>
    <w:p w14:paraId="1F9B74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97ED0F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总计375.80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本年收入375.80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总计375.80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本年支出375.80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14:paraId="58020FFC">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与上年相比，减少41.43万元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下降9.93%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w:t>
      </w:r>
      <w:r>
        <w:rPr>
          <w:rFonts w:hint="eastAsia" w:ascii="仿宋_GB2312" w:eastAsia="仿宋_GB2312"/>
          <w:spacing w:val="0"/>
          <w:sz w:val="32"/>
          <w:szCs w:val="32"/>
          <w:highlight w:val="none"/>
        </w:rPr>
        <w:t>202</w:t>
      </w:r>
      <w:r>
        <w:rPr>
          <w:rFonts w:hint="eastAsia" w:ascii="仿宋_GB2312" w:eastAsia="仿宋_GB2312"/>
          <w:spacing w:val="0"/>
          <w:sz w:val="32"/>
          <w:szCs w:val="32"/>
          <w:highlight w:val="none"/>
          <w:lang w:val="en-US" w:eastAsia="zh-CN"/>
        </w:rPr>
        <w:t>3年减少了</w:t>
      </w:r>
      <w:r>
        <w:rPr>
          <w:rFonts w:hint="eastAsia" w:ascii="仿宋_GB2312" w:eastAsia="仿宋_GB2312"/>
          <w:spacing w:val="0"/>
          <w:sz w:val="32"/>
          <w:szCs w:val="32"/>
          <w:highlight w:val="none"/>
        </w:rPr>
        <w:t>3个社区养老服务日间照料中心项目</w:t>
      </w:r>
      <w:r>
        <w:rPr>
          <w:rFonts w:hint="eastAsia" w:ascii="仿宋_GB2312" w:eastAsia="仿宋_GB2312"/>
          <w:spacing w:val="0"/>
          <w:sz w:val="32"/>
          <w:szCs w:val="32"/>
          <w:highlight w:val="none"/>
          <w:lang w:val="en-US" w:eastAsia="zh-CN"/>
        </w:rPr>
        <w:t>款</w:t>
      </w:r>
      <w:r>
        <w:rPr>
          <w:rFonts w:hint="eastAsia" w:ascii="仿宋_GB2312" w:eastAsia="仿宋_GB2312"/>
          <w:spacing w:val="0"/>
          <w:sz w:val="32"/>
          <w:szCs w:val="32"/>
          <w:highlight w:val="none"/>
        </w:rPr>
        <w:t>。</w:t>
      </w:r>
      <w:r>
        <w:rPr>
          <w:rFonts w:hint="eastAsia" w:ascii="仿宋_GB2312" w:hAnsi="仿宋_GB2312" w:eastAsia="仿宋_GB2312" w:cs="仿宋_GB2312"/>
          <w:color w:val="auto"/>
          <w:sz w:val="32"/>
          <w:szCs w:val="32"/>
          <w:highlight w:val="none"/>
          <w:lang w:val="zh-CN"/>
        </w:rPr>
        <w:t>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463.24</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375.80</w:t>
      </w:r>
      <w:r>
        <w:rPr>
          <w:rFonts w:hint="eastAsia" w:ascii="仿宋_GB2312" w:hAnsi="仿宋_GB2312" w:eastAsia="仿宋_GB2312" w:cs="仿宋_GB2312"/>
          <w:color w:val="auto"/>
          <w:sz w:val="32"/>
          <w:szCs w:val="32"/>
          <w:highlight w:val="none"/>
          <w:lang w:val="zh-CN"/>
        </w:rPr>
        <w:t>万元，预决算差异率-18.88%</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2023年</w:t>
      </w:r>
      <w:r>
        <w:rPr>
          <w:rFonts w:hint="eastAsia" w:ascii="仿宋_GB2312" w:hAnsi="仿宋_GB2312" w:eastAsia="仿宋_GB2312" w:cs="仿宋_GB2312"/>
          <w:color w:val="auto"/>
          <w:sz w:val="32"/>
          <w:szCs w:val="32"/>
          <w:highlight w:val="none"/>
          <w:lang w:val="zh-CN" w:eastAsia="zh-CN"/>
        </w:rPr>
        <w:t>养护楼设施设备购置</w:t>
      </w:r>
      <w:r>
        <w:rPr>
          <w:rFonts w:hint="eastAsia" w:ascii="仿宋_GB2312" w:hAnsi="仿宋_GB2312" w:eastAsia="仿宋_GB2312" w:cs="仿宋_GB2312"/>
          <w:color w:val="auto"/>
          <w:sz w:val="32"/>
          <w:szCs w:val="32"/>
          <w:highlight w:val="none"/>
          <w:lang w:val="en-US" w:eastAsia="zh-CN"/>
        </w:rPr>
        <w:t>140万元政府采购手续未实施完毕，项目资金102万元未支付</w:t>
      </w:r>
      <w:r>
        <w:rPr>
          <w:rFonts w:hint="eastAsia" w:ascii="仿宋_GB2312" w:hAnsi="仿宋_GB2312" w:eastAsia="仿宋_GB2312" w:cs="仿宋_GB2312"/>
          <w:color w:val="auto"/>
          <w:sz w:val="32"/>
          <w:szCs w:val="32"/>
          <w:highlight w:val="none"/>
          <w:lang w:val="zh-CN"/>
        </w:rPr>
        <w:t>。</w:t>
      </w:r>
    </w:p>
    <w:p w14:paraId="4FEF0C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375.80</w:t>
      </w:r>
      <w:r>
        <w:rPr>
          <w:rFonts w:hint="eastAsia" w:ascii="仿宋_GB2312" w:hAnsi="仿宋_GB2312" w:eastAsia="仿宋_GB2312" w:cs="仿宋_GB2312"/>
          <w:color w:val="auto"/>
          <w:sz w:val="32"/>
          <w:szCs w:val="32"/>
          <w:highlight w:val="none"/>
          <w:lang w:val="zh-CN"/>
        </w:rPr>
        <w:t>万元。</w:t>
      </w:r>
    </w:p>
    <w:p w14:paraId="619038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1.其他支出（类）彩票公益金安排的支出（款）用于社会福利的彩票公益金支出（项）:支出决算数为375.80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减少</w:t>
      </w:r>
      <w:r>
        <w:rPr>
          <w:rFonts w:hint="eastAsia" w:ascii="仿宋_GB2312" w:hAnsi="仿宋_GB2312" w:eastAsia="仿宋_GB2312" w:cs="仿宋_GB2312"/>
          <w:color w:val="auto"/>
          <w:sz w:val="32"/>
          <w:szCs w:val="32"/>
          <w:highlight w:val="none"/>
          <w:lang w:val="zh-CN"/>
        </w:rPr>
        <w:t>36.43</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下降</w:t>
      </w:r>
      <w:r>
        <w:rPr>
          <w:rFonts w:hint="eastAsia" w:ascii="仿宋_GB2312" w:hAnsi="仿宋_GB2312" w:eastAsia="仿宋_GB2312" w:cs="仿宋_GB2312"/>
          <w:color w:val="auto"/>
          <w:sz w:val="32"/>
          <w:szCs w:val="32"/>
          <w:highlight w:val="none"/>
          <w:lang w:val="zh-CN"/>
        </w:rPr>
        <w:t>8.84%，主要原因是：</w:t>
      </w:r>
      <w:r>
        <w:rPr>
          <w:rFonts w:hint="eastAsia" w:ascii="仿宋_GB2312" w:eastAsia="仿宋_GB2312"/>
          <w:spacing w:val="0"/>
          <w:sz w:val="32"/>
          <w:szCs w:val="32"/>
          <w:highlight w:val="none"/>
        </w:rPr>
        <w:t>202</w:t>
      </w:r>
      <w:r>
        <w:rPr>
          <w:rFonts w:hint="eastAsia" w:ascii="仿宋_GB2312" w:eastAsia="仿宋_GB2312"/>
          <w:spacing w:val="0"/>
          <w:sz w:val="32"/>
          <w:szCs w:val="32"/>
          <w:highlight w:val="none"/>
          <w:lang w:val="en-US" w:eastAsia="zh-CN"/>
        </w:rPr>
        <w:t>3年减少了</w:t>
      </w:r>
      <w:r>
        <w:rPr>
          <w:rFonts w:hint="eastAsia" w:ascii="仿宋_GB2312" w:eastAsia="仿宋_GB2312"/>
          <w:spacing w:val="0"/>
          <w:sz w:val="32"/>
          <w:szCs w:val="32"/>
          <w:highlight w:val="none"/>
        </w:rPr>
        <w:t>3个社区养老服务日间照料中心项目</w:t>
      </w:r>
      <w:r>
        <w:rPr>
          <w:rFonts w:hint="eastAsia" w:ascii="仿宋_GB2312" w:eastAsia="仿宋_GB2312"/>
          <w:spacing w:val="0"/>
          <w:sz w:val="32"/>
          <w:szCs w:val="32"/>
          <w:highlight w:val="none"/>
          <w:lang w:val="en-US" w:eastAsia="zh-CN"/>
        </w:rPr>
        <w:t>款，</w:t>
      </w:r>
      <w:r>
        <w:rPr>
          <w:rFonts w:hint="eastAsia" w:ascii="仿宋_GB2312" w:eastAsia="仿宋_GB2312"/>
          <w:spacing w:val="0"/>
          <w:sz w:val="32"/>
          <w:szCs w:val="32"/>
          <w:highlight w:val="none"/>
        </w:rPr>
        <w:t>政府性基金收入</w:t>
      </w:r>
      <w:r>
        <w:rPr>
          <w:rFonts w:hint="eastAsia" w:ascii="仿宋_GB2312" w:eastAsia="仿宋_GB2312"/>
          <w:spacing w:val="0"/>
          <w:sz w:val="32"/>
          <w:szCs w:val="32"/>
          <w:highlight w:val="none"/>
          <w:lang w:val="en-US" w:eastAsia="zh-CN"/>
        </w:rPr>
        <w:t>支出减少</w:t>
      </w:r>
      <w:r>
        <w:rPr>
          <w:rFonts w:hint="eastAsia" w:ascii="仿宋_GB2312" w:eastAsia="仿宋_GB2312"/>
          <w:spacing w:val="0"/>
          <w:sz w:val="32"/>
          <w:szCs w:val="32"/>
          <w:highlight w:val="none"/>
        </w:rPr>
        <w:t>。</w:t>
      </w:r>
    </w:p>
    <w:p w14:paraId="45F303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2.其他支出（类）彩票公益金安排的支出（款）用于文化事业的彩票公益金支出（项）:支出决算数为0.00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减少</w:t>
      </w:r>
      <w:r>
        <w:rPr>
          <w:rFonts w:hint="eastAsia" w:ascii="仿宋_GB2312" w:hAnsi="仿宋_GB2312" w:eastAsia="仿宋_GB2312" w:cs="仿宋_GB2312"/>
          <w:color w:val="auto"/>
          <w:sz w:val="32"/>
          <w:szCs w:val="32"/>
          <w:highlight w:val="none"/>
          <w:lang w:val="zh-CN"/>
        </w:rPr>
        <w:t>5.00</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下降</w:t>
      </w:r>
      <w:r>
        <w:rPr>
          <w:rFonts w:hint="eastAsia" w:ascii="仿宋_GB2312" w:hAnsi="仿宋_GB2312" w:eastAsia="仿宋_GB2312" w:cs="仿宋_GB2312"/>
          <w:color w:val="auto"/>
          <w:sz w:val="32"/>
          <w:szCs w:val="32"/>
          <w:highlight w:val="none"/>
          <w:lang w:val="zh-CN"/>
        </w:rPr>
        <w:t>100%，主要原因是：</w:t>
      </w:r>
      <w:r>
        <w:rPr>
          <w:rFonts w:hint="eastAsia" w:ascii="仿宋_GB2312" w:hAnsi="仿宋_GB2312" w:eastAsia="仿宋_GB2312" w:cs="仿宋_GB2312"/>
          <w:color w:val="auto"/>
          <w:sz w:val="32"/>
          <w:szCs w:val="32"/>
          <w:highlight w:val="none"/>
          <w:lang w:val="en-US" w:eastAsia="zh-CN"/>
        </w:rPr>
        <w:t>2023年减少地区在沙湾举办婚姻登记培训班</w:t>
      </w:r>
      <w:r>
        <w:rPr>
          <w:rFonts w:hint="eastAsia" w:ascii="仿宋_GB2312" w:hAnsi="仿宋_GB2312" w:eastAsia="仿宋_GB2312" w:cs="仿宋_GB2312"/>
          <w:color w:val="auto"/>
          <w:sz w:val="32"/>
          <w:szCs w:val="32"/>
          <w:highlight w:val="none"/>
          <w:lang w:val="zh-CN"/>
        </w:rPr>
        <w:t>。</w:t>
      </w:r>
    </w:p>
    <w:p w14:paraId="475DEE5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616D47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78765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DF2A4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1D4F4C8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沙湾市民政局（行政单位和参照公务员法管理事业单位）机关运行经费支出8.88万元，</w:t>
      </w:r>
      <w:r>
        <w:rPr>
          <w:rFonts w:hint="eastAsia" w:ascii="仿宋_GB2312" w:hAnsi="仿宋_GB2312" w:eastAsia="仿宋_GB2312" w:cs="仿宋_GB2312"/>
          <w:color w:val="auto"/>
          <w:sz w:val="32"/>
          <w:szCs w:val="32"/>
          <w:highlight w:val="none"/>
          <w:lang w:val="zh-CN" w:eastAsia="zh-CN"/>
        </w:rPr>
        <w:t>比上年减少2.51万元，下降22.04%，主要原因是：</w:t>
      </w:r>
      <w:r>
        <w:rPr>
          <w:rFonts w:hint="eastAsia" w:ascii="仿宋_GB2312" w:hAnsi="仿宋_GB2312" w:eastAsia="仿宋_GB2312" w:cs="仿宋_GB2312"/>
          <w:color w:val="auto"/>
          <w:sz w:val="32"/>
          <w:szCs w:val="32"/>
          <w:highlight w:val="none"/>
          <w:lang w:val="en-US" w:eastAsia="zh-CN"/>
        </w:rPr>
        <w:t>2022年机关运行经费支出包括救灾物资储备房屋取暖费支出4.19万元，2023年将救灾物资储备移交给发改委，我单位2023年无房屋</w:t>
      </w:r>
      <w:r>
        <w:rPr>
          <w:rFonts w:hint="eastAsia" w:ascii="仿宋_GB2312" w:hAnsi="仿宋_GB2312" w:eastAsia="仿宋_GB2312" w:cs="仿宋_GB2312"/>
          <w:color w:val="auto"/>
          <w:sz w:val="32"/>
          <w:szCs w:val="32"/>
          <w:highlight w:val="none"/>
          <w:lang w:val="zh-CN" w:eastAsia="zh-CN"/>
        </w:rPr>
        <w:t>取暖费支出。</w:t>
      </w:r>
    </w:p>
    <w:p w14:paraId="43AE92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40F74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162.70万元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其中：政府采购货物支出65.40万元、政府采购工程支出0.00万元、政府采购服务支出97.30万元。</w:t>
      </w:r>
    </w:p>
    <w:p w14:paraId="37A182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授予中小企业合同金额162.70万元，占政府采购支出总额的100.00%，其中：授予小微企业合同金额142.45万元，占政府采购支出总额的87.55%</w:t>
      </w:r>
      <w:r>
        <w:rPr>
          <w:rFonts w:hint="eastAsia" w:ascii="仿宋_GB2312" w:hAnsi="仿宋_GB2312" w:eastAsia="仿宋_GB2312" w:cs="仿宋_GB2312"/>
          <w:color w:val="auto"/>
          <w:sz w:val="32"/>
          <w:szCs w:val="32"/>
          <w:highlight w:val="none"/>
          <w:lang w:val="en-US" w:eastAsia="zh-CN"/>
        </w:rPr>
        <w:t>。</w:t>
      </w:r>
    </w:p>
    <w:p w14:paraId="437B51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14:paraId="2E25C26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1,022.50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屋4,344.64平方米，价值883.51万元。车辆1辆，价值25.47万元，其中：副部（省）级及以上领导用车0辆、主要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用车0辆、其他用车1辆，其他用车主要是：</w:t>
      </w:r>
      <w:r>
        <w:rPr>
          <w:rFonts w:hint="eastAsia" w:ascii="仿宋_GB2312" w:eastAsia="仿宋_GB2312"/>
          <w:sz w:val="32"/>
          <w:szCs w:val="32"/>
          <w:highlight w:val="none"/>
          <w:lang w:eastAsia="zh-CN"/>
        </w:rPr>
        <w:t>民政救助工作用车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14:paraId="636FD1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AA8A9BF">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预算总额3587.77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实际执行总额3197.23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28</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全年预算数3361.5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全年执行数2973.76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highlight w:val="none"/>
          <w:u w:val="none"/>
          <w:lang w:val="en-US" w:eastAsia="zh-CN"/>
        </w:rPr>
        <w:t>本单位sm</w:t>
      </w:r>
      <w:r>
        <w:rPr>
          <w:rFonts w:hint="eastAsia" w:ascii="仿宋_GB2312" w:eastAsia="仿宋_GB2312"/>
          <w:sz w:val="32"/>
          <w:szCs w:val="32"/>
          <w:highlight w:val="none"/>
        </w:rPr>
        <w:t>项目</w:t>
      </w:r>
      <w:r>
        <w:rPr>
          <w:rFonts w:hint="eastAsia" w:ascii="仿宋_GB2312" w:eastAsia="仿宋_GB2312"/>
          <w:sz w:val="32"/>
          <w:szCs w:val="32"/>
          <w:highlight w:val="none"/>
          <w:lang w:val="en-US" w:eastAsia="zh-CN"/>
        </w:rPr>
        <w:t>2个，</w:t>
      </w:r>
      <w:r>
        <w:rPr>
          <w:rFonts w:hint="eastAsia" w:ascii="仿宋_GB2312" w:eastAsia="仿宋_GB2312"/>
          <w:color w:val="auto"/>
          <w:sz w:val="32"/>
          <w:szCs w:val="32"/>
          <w:highlight w:val="none"/>
          <w:lang w:val="en-US" w:eastAsia="zh-CN"/>
        </w:rPr>
        <w:t>全年预算数651.88万元，全年执行数49.42万元，不予以公开。预算</w:t>
      </w:r>
      <w:r>
        <w:rPr>
          <w:rFonts w:hint="eastAsia" w:ascii="仿宋_GB2312" w:eastAsia="仿宋_GB2312"/>
          <w:color w:val="auto"/>
          <w:sz w:val="32"/>
          <w:szCs w:val="32"/>
          <w:highlight w:val="none"/>
          <w:lang w:eastAsia="zh-CN"/>
        </w:rPr>
        <w:t>绩效管理取得的成效：</w:t>
      </w:r>
      <w:r>
        <w:rPr>
          <w:rFonts w:hint="eastAsia" w:ascii="仿宋_GB2312" w:eastAsia="仿宋_GB2312"/>
          <w:sz w:val="32"/>
          <w:szCs w:val="32"/>
          <w:highlight w:val="none"/>
          <w:lang w:eastAsia="zh-CN"/>
        </w:rPr>
        <w:t>一是对照部门整体支出与项目资金绩效目标，对预算执行过程中的资金使用和管理等情况进行分析，及时掌握绩效目标的完成情况、实施进程；二是根据年中整体绩效完成情况，对照年初设定目标，查找单位整体绩效执行过程中存在的问题，并分析存在问题的原因，及时采取了有效的纠偏措施。发现的问题及原因：一是在部门整体绩效评价工作中，由于单位绩效管理意识还没有完全树立起来，在绩效目标设定时未进行充分的调研和论证，有的项目绩效目标的设定和产出的数量指标、质量指标缺乏对应性，关联性和可操作性不强；二是目标设定不够合理，部分项目效益指标缺乏相对应的数量、质量资料，以致无法衡量项目效果，影响绩效评价。下一步改进措施：一是提高对预算绩效管理的认识，充分理解财政绩效评价指标体系，加强预算的约束力；二是强化全过程预算绩效管理理念，突出绩效指标的重要性和综合性。</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1B06CD9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641C00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highlight w:val="none"/>
          <w:lang w:eastAsia="zh-CN"/>
        </w:rPr>
      </w:pPr>
      <w:bookmarkStart w:id="30" w:name="_Toc3250"/>
      <w:bookmarkStart w:id="31" w:name="_Toc24143"/>
      <w:r>
        <w:rPr>
          <w:rFonts w:hint="eastAsia" w:ascii="仿宋_GB2312" w:eastAsia="仿宋_GB2312"/>
          <w:sz w:val="32"/>
          <w:szCs w:val="32"/>
          <w:highlight w:val="none"/>
          <w:u w:val="none"/>
          <w:lang w:val="en-US" w:eastAsia="zh-CN"/>
        </w:rPr>
        <w:t>本单位sm</w:t>
      </w:r>
      <w:r>
        <w:rPr>
          <w:rFonts w:hint="eastAsia" w:ascii="仿宋_GB2312" w:eastAsia="仿宋_GB2312"/>
          <w:sz w:val="32"/>
          <w:szCs w:val="32"/>
          <w:highlight w:val="none"/>
        </w:rPr>
        <w:t>项目</w:t>
      </w:r>
      <w:r>
        <w:rPr>
          <w:rFonts w:hint="eastAsia" w:ascii="仿宋_GB2312" w:eastAsia="仿宋_GB2312"/>
          <w:sz w:val="32"/>
          <w:szCs w:val="32"/>
          <w:highlight w:val="none"/>
          <w:lang w:val="en-US" w:eastAsia="zh-CN"/>
        </w:rPr>
        <w:t>2个，</w:t>
      </w:r>
      <w:r>
        <w:rPr>
          <w:rFonts w:hint="eastAsia" w:ascii="仿宋_GB2312" w:eastAsia="仿宋_GB2312"/>
          <w:sz w:val="32"/>
          <w:szCs w:val="32"/>
          <w:highlight w:val="none"/>
          <w:lang w:eastAsia="zh-CN"/>
        </w:rPr>
        <w:t>全年预算数</w:t>
      </w:r>
      <w:r>
        <w:rPr>
          <w:rFonts w:hint="eastAsia" w:ascii="仿宋_GB2312" w:eastAsia="仿宋_GB2312"/>
          <w:sz w:val="32"/>
          <w:szCs w:val="32"/>
          <w:highlight w:val="none"/>
          <w:lang w:val="en-US" w:eastAsia="zh-CN"/>
        </w:rPr>
        <w:t>651.88</w:t>
      </w:r>
      <w:r>
        <w:rPr>
          <w:rFonts w:hint="eastAsia" w:ascii="仿宋_GB2312" w:eastAsia="仿宋_GB2312"/>
          <w:sz w:val="32"/>
          <w:szCs w:val="32"/>
          <w:highlight w:val="none"/>
          <w:lang w:eastAsia="zh-CN"/>
        </w:rPr>
        <w:t>万元，全年执行数</w:t>
      </w:r>
      <w:r>
        <w:rPr>
          <w:rFonts w:hint="eastAsia" w:ascii="仿宋_GB2312" w:eastAsia="仿宋_GB2312"/>
          <w:sz w:val="32"/>
          <w:szCs w:val="32"/>
          <w:highlight w:val="none"/>
          <w:lang w:val="en-US" w:eastAsia="zh-CN"/>
        </w:rPr>
        <w:t>49.42</w:t>
      </w:r>
      <w:r>
        <w:rPr>
          <w:rFonts w:hint="eastAsia" w:ascii="仿宋_GB2312" w:eastAsia="仿宋_GB2312"/>
          <w:sz w:val="32"/>
          <w:szCs w:val="32"/>
          <w:highlight w:val="none"/>
          <w:lang w:eastAsia="zh-CN"/>
        </w:rPr>
        <w:t>万元，不予以公开绩效自评表。</w:t>
      </w:r>
    </w:p>
    <w:p w14:paraId="427DF96D">
      <w:pPr>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p>
    <w:p w14:paraId="38AE9779">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BF5C75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85858A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8DEEE1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14AC76E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0356967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DB5CB4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7379153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5006E3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2C695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492B014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8CDB2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EA71A0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096008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161EA9E6">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63528A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591196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4781C9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779A1B6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643C16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685B2B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2C488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593039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752AAB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2343CE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B20EFB0">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4DEC6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5111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E5D4D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0E5D4D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kZDdiNDMzMTc1NmIzZDY2YjgwMzEyYmM4OWQ3MTUifQ=="/>
    <w:docVar w:name="KSO_WPS_MARK_KEY" w:val="41ee2a61-2d54-4f93-83be-afdb9a40d732"/>
  </w:docVars>
  <w:rsids>
    <w:rsidRoot w:val="00000000"/>
    <w:rsid w:val="00213C59"/>
    <w:rsid w:val="003210CE"/>
    <w:rsid w:val="009A13AC"/>
    <w:rsid w:val="00B70D59"/>
    <w:rsid w:val="00F52A8D"/>
    <w:rsid w:val="01380A2A"/>
    <w:rsid w:val="018F2D93"/>
    <w:rsid w:val="019404F8"/>
    <w:rsid w:val="01BA381F"/>
    <w:rsid w:val="01C30B6B"/>
    <w:rsid w:val="01CE4FBD"/>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D4230"/>
    <w:rsid w:val="09AF3D17"/>
    <w:rsid w:val="0A7809B7"/>
    <w:rsid w:val="0A7B4867"/>
    <w:rsid w:val="0A840954"/>
    <w:rsid w:val="0A9928ED"/>
    <w:rsid w:val="0B122012"/>
    <w:rsid w:val="0B61769D"/>
    <w:rsid w:val="0B8C3ECC"/>
    <w:rsid w:val="0B9C639D"/>
    <w:rsid w:val="0BA93258"/>
    <w:rsid w:val="0BB052B2"/>
    <w:rsid w:val="0BD33FFC"/>
    <w:rsid w:val="0BDF5CC3"/>
    <w:rsid w:val="0BE97AC1"/>
    <w:rsid w:val="0C1C4780"/>
    <w:rsid w:val="0C3613A3"/>
    <w:rsid w:val="0C5E519C"/>
    <w:rsid w:val="0C7227A7"/>
    <w:rsid w:val="0C9A671A"/>
    <w:rsid w:val="0CA52EE8"/>
    <w:rsid w:val="0CBD6988"/>
    <w:rsid w:val="0CD208AC"/>
    <w:rsid w:val="0CE972C6"/>
    <w:rsid w:val="0D172DAA"/>
    <w:rsid w:val="0D4903E8"/>
    <w:rsid w:val="0D7A4A46"/>
    <w:rsid w:val="0E640559"/>
    <w:rsid w:val="0E950205"/>
    <w:rsid w:val="0F1113DA"/>
    <w:rsid w:val="0F78534A"/>
    <w:rsid w:val="0F89358A"/>
    <w:rsid w:val="0F8C6D51"/>
    <w:rsid w:val="105B0B5E"/>
    <w:rsid w:val="112E58D0"/>
    <w:rsid w:val="11731CAC"/>
    <w:rsid w:val="119500A0"/>
    <w:rsid w:val="11C0733B"/>
    <w:rsid w:val="11D50D17"/>
    <w:rsid w:val="120E0809"/>
    <w:rsid w:val="127F665A"/>
    <w:rsid w:val="12F7068C"/>
    <w:rsid w:val="13627149"/>
    <w:rsid w:val="14207DC0"/>
    <w:rsid w:val="14B932DA"/>
    <w:rsid w:val="150A66AF"/>
    <w:rsid w:val="154C1139"/>
    <w:rsid w:val="158C5B77"/>
    <w:rsid w:val="160D1149"/>
    <w:rsid w:val="163563C0"/>
    <w:rsid w:val="164315EF"/>
    <w:rsid w:val="16557DFE"/>
    <w:rsid w:val="167268FB"/>
    <w:rsid w:val="16770D0A"/>
    <w:rsid w:val="169A0039"/>
    <w:rsid w:val="16D50C50"/>
    <w:rsid w:val="16E120E1"/>
    <w:rsid w:val="170610F8"/>
    <w:rsid w:val="17091CDA"/>
    <w:rsid w:val="17385A05"/>
    <w:rsid w:val="173B3901"/>
    <w:rsid w:val="17491AE4"/>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208FA"/>
    <w:rsid w:val="1C290ED5"/>
    <w:rsid w:val="1C317E4F"/>
    <w:rsid w:val="1C472464"/>
    <w:rsid w:val="1C820752"/>
    <w:rsid w:val="1D22799A"/>
    <w:rsid w:val="1D5C1A72"/>
    <w:rsid w:val="1DAF458D"/>
    <w:rsid w:val="1E086ACE"/>
    <w:rsid w:val="1E62130A"/>
    <w:rsid w:val="1E97358B"/>
    <w:rsid w:val="1EAA4A5F"/>
    <w:rsid w:val="1EE869A7"/>
    <w:rsid w:val="1F3F37CF"/>
    <w:rsid w:val="1FA15E62"/>
    <w:rsid w:val="1FED69B6"/>
    <w:rsid w:val="2064678E"/>
    <w:rsid w:val="207B4D9D"/>
    <w:rsid w:val="20DC1AB9"/>
    <w:rsid w:val="20DD6197"/>
    <w:rsid w:val="212631E0"/>
    <w:rsid w:val="2138666F"/>
    <w:rsid w:val="21742080"/>
    <w:rsid w:val="21A53757"/>
    <w:rsid w:val="21F879E1"/>
    <w:rsid w:val="221236C6"/>
    <w:rsid w:val="22D7662C"/>
    <w:rsid w:val="23326B7F"/>
    <w:rsid w:val="2380045B"/>
    <w:rsid w:val="23BC04D2"/>
    <w:rsid w:val="23EF1892"/>
    <w:rsid w:val="243C084F"/>
    <w:rsid w:val="2483647E"/>
    <w:rsid w:val="24A32D55"/>
    <w:rsid w:val="24CE6D9A"/>
    <w:rsid w:val="25292727"/>
    <w:rsid w:val="252E5CA9"/>
    <w:rsid w:val="255333D9"/>
    <w:rsid w:val="256F7692"/>
    <w:rsid w:val="25BA2154"/>
    <w:rsid w:val="25C8773F"/>
    <w:rsid w:val="25FF5995"/>
    <w:rsid w:val="26235823"/>
    <w:rsid w:val="264A7253"/>
    <w:rsid w:val="26C01A21"/>
    <w:rsid w:val="26F0170C"/>
    <w:rsid w:val="26FE3B9A"/>
    <w:rsid w:val="27201D62"/>
    <w:rsid w:val="27286E73"/>
    <w:rsid w:val="276B0857"/>
    <w:rsid w:val="27CF2642"/>
    <w:rsid w:val="27D11045"/>
    <w:rsid w:val="27DF5779"/>
    <w:rsid w:val="27E777F5"/>
    <w:rsid w:val="27EA1D4C"/>
    <w:rsid w:val="27EA2E41"/>
    <w:rsid w:val="282459E2"/>
    <w:rsid w:val="283A7FE5"/>
    <w:rsid w:val="285F51FF"/>
    <w:rsid w:val="28C02D40"/>
    <w:rsid w:val="28DA4193"/>
    <w:rsid w:val="28DF2665"/>
    <w:rsid w:val="29072599"/>
    <w:rsid w:val="291029F3"/>
    <w:rsid w:val="29771331"/>
    <w:rsid w:val="29CB58F0"/>
    <w:rsid w:val="2A053397"/>
    <w:rsid w:val="2A145E96"/>
    <w:rsid w:val="2A2131BB"/>
    <w:rsid w:val="2AF5378F"/>
    <w:rsid w:val="2B526F4C"/>
    <w:rsid w:val="2BB94DBF"/>
    <w:rsid w:val="2BF37410"/>
    <w:rsid w:val="2C0559CB"/>
    <w:rsid w:val="2C6F314E"/>
    <w:rsid w:val="2C8546BE"/>
    <w:rsid w:val="2C8D6E08"/>
    <w:rsid w:val="2CC206BE"/>
    <w:rsid w:val="2D1136DF"/>
    <w:rsid w:val="2D20606D"/>
    <w:rsid w:val="2D6729FE"/>
    <w:rsid w:val="2DB87198"/>
    <w:rsid w:val="2DB93C54"/>
    <w:rsid w:val="2E3D144C"/>
    <w:rsid w:val="2E3F1683"/>
    <w:rsid w:val="2E891204"/>
    <w:rsid w:val="2F3F0A28"/>
    <w:rsid w:val="2FBF7029"/>
    <w:rsid w:val="2FC7427C"/>
    <w:rsid w:val="2FD0187F"/>
    <w:rsid w:val="2FD27414"/>
    <w:rsid w:val="2FFE4BB0"/>
    <w:rsid w:val="300E7B60"/>
    <w:rsid w:val="300F6E18"/>
    <w:rsid w:val="30862F5F"/>
    <w:rsid w:val="30A4775A"/>
    <w:rsid w:val="314029C9"/>
    <w:rsid w:val="31C63837"/>
    <w:rsid w:val="31C82E39"/>
    <w:rsid w:val="31EC408D"/>
    <w:rsid w:val="32601BAD"/>
    <w:rsid w:val="329F6389"/>
    <w:rsid w:val="3389023A"/>
    <w:rsid w:val="33CB74FA"/>
    <w:rsid w:val="343642F2"/>
    <w:rsid w:val="343F3010"/>
    <w:rsid w:val="345D0A00"/>
    <w:rsid w:val="34713BFD"/>
    <w:rsid w:val="34A472B6"/>
    <w:rsid w:val="34C13589"/>
    <w:rsid w:val="353369E3"/>
    <w:rsid w:val="35B21E0B"/>
    <w:rsid w:val="35E00D72"/>
    <w:rsid w:val="36965B9D"/>
    <w:rsid w:val="36C549FD"/>
    <w:rsid w:val="372238D5"/>
    <w:rsid w:val="37A755DD"/>
    <w:rsid w:val="37F33BFE"/>
    <w:rsid w:val="37F94FA0"/>
    <w:rsid w:val="380D3381"/>
    <w:rsid w:val="38115B1F"/>
    <w:rsid w:val="385E3AC3"/>
    <w:rsid w:val="387D6B9E"/>
    <w:rsid w:val="38B75FF0"/>
    <w:rsid w:val="38D45016"/>
    <w:rsid w:val="38D90432"/>
    <w:rsid w:val="38F378FD"/>
    <w:rsid w:val="3914510A"/>
    <w:rsid w:val="3926770B"/>
    <w:rsid w:val="3982065B"/>
    <w:rsid w:val="398D3668"/>
    <w:rsid w:val="39DA0497"/>
    <w:rsid w:val="39E7775F"/>
    <w:rsid w:val="3A893816"/>
    <w:rsid w:val="3A893B6D"/>
    <w:rsid w:val="3AD1763A"/>
    <w:rsid w:val="3B196883"/>
    <w:rsid w:val="3B6716E3"/>
    <w:rsid w:val="3B6C6B2D"/>
    <w:rsid w:val="3C242659"/>
    <w:rsid w:val="3C96719C"/>
    <w:rsid w:val="3CA72BE8"/>
    <w:rsid w:val="3CDC1E1E"/>
    <w:rsid w:val="3CF37F8C"/>
    <w:rsid w:val="3D137554"/>
    <w:rsid w:val="3D1760B1"/>
    <w:rsid w:val="3D5275AC"/>
    <w:rsid w:val="3DCC2473"/>
    <w:rsid w:val="3DEB0883"/>
    <w:rsid w:val="3E2527BF"/>
    <w:rsid w:val="3E70484C"/>
    <w:rsid w:val="3E731662"/>
    <w:rsid w:val="3E8168DD"/>
    <w:rsid w:val="3EA7725F"/>
    <w:rsid w:val="3EB03713"/>
    <w:rsid w:val="3EBF1A11"/>
    <w:rsid w:val="3EC42559"/>
    <w:rsid w:val="3EC52607"/>
    <w:rsid w:val="3EEC6CEF"/>
    <w:rsid w:val="3F183429"/>
    <w:rsid w:val="3FB77A1D"/>
    <w:rsid w:val="3FDC3674"/>
    <w:rsid w:val="3FED7F8A"/>
    <w:rsid w:val="40094AEF"/>
    <w:rsid w:val="405470BD"/>
    <w:rsid w:val="406F5481"/>
    <w:rsid w:val="40794A29"/>
    <w:rsid w:val="40834692"/>
    <w:rsid w:val="41022FFD"/>
    <w:rsid w:val="41431AD5"/>
    <w:rsid w:val="414B3C0F"/>
    <w:rsid w:val="417C1CE7"/>
    <w:rsid w:val="41900018"/>
    <w:rsid w:val="41944406"/>
    <w:rsid w:val="41CE128F"/>
    <w:rsid w:val="41DA6F12"/>
    <w:rsid w:val="41EC5C65"/>
    <w:rsid w:val="42075BA1"/>
    <w:rsid w:val="42171FB1"/>
    <w:rsid w:val="42C10D7B"/>
    <w:rsid w:val="434E6957"/>
    <w:rsid w:val="43BA0E31"/>
    <w:rsid w:val="43C15147"/>
    <w:rsid w:val="43E14DD2"/>
    <w:rsid w:val="43F800E9"/>
    <w:rsid w:val="443A7E4B"/>
    <w:rsid w:val="444A7D08"/>
    <w:rsid w:val="448C2D7E"/>
    <w:rsid w:val="44DD6689"/>
    <w:rsid w:val="452F5B3A"/>
    <w:rsid w:val="454E7FD2"/>
    <w:rsid w:val="46061BDC"/>
    <w:rsid w:val="461404F8"/>
    <w:rsid w:val="461831E9"/>
    <w:rsid w:val="46413018"/>
    <w:rsid w:val="464B7E04"/>
    <w:rsid w:val="468041AA"/>
    <w:rsid w:val="468123C6"/>
    <w:rsid w:val="46901EEE"/>
    <w:rsid w:val="469C74D2"/>
    <w:rsid w:val="47445515"/>
    <w:rsid w:val="474B4782"/>
    <w:rsid w:val="47D209FF"/>
    <w:rsid w:val="47D90D14"/>
    <w:rsid w:val="47DE1152"/>
    <w:rsid w:val="48387FB0"/>
    <w:rsid w:val="483A6114"/>
    <w:rsid w:val="488727DB"/>
    <w:rsid w:val="48B82268"/>
    <w:rsid w:val="48C354B3"/>
    <w:rsid w:val="493D58B5"/>
    <w:rsid w:val="494A7A04"/>
    <w:rsid w:val="49605EF7"/>
    <w:rsid w:val="49D8714D"/>
    <w:rsid w:val="4A0A26D2"/>
    <w:rsid w:val="4A2019A5"/>
    <w:rsid w:val="4A241A0B"/>
    <w:rsid w:val="4A5C2BD7"/>
    <w:rsid w:val="4A7B2875"/>
    <w:rsid w:val="4A934476"/>
    <w:rsid w:val="4AAA220A"/>
    <w:rsid w:val="4AE12E67"/>
    <w:rsid w:val="4B4C0111"/>
    <w:rsid w:val="4B8553A9"/>
    <w:rsid w:val="4BDB3730"/>
    <w:rsid w:val="4C1E1E9A"/>
    <w:rsid w:val="4C200F7A"/>
    <w:rsid w:val="4CAE1A3B"/>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4231D7"/>
    <w:rsid w:val="525C687F"/>
    <w:rsid w:val="52A3740A"/>
    <w:rsid w:val="52F647F7"/>
    <w:rsid w:val="52F92565"/>
    <w:rsid w:val="53AE735E"/>
    <w:rsid w:val="53C01026"/>
    <w:rsid w:val="53D03877"/>
    <w:rsid w:val="54230903"/>
    <w:rsid w:val="542F73CA"/>
    <w:rsid w:val="5430786D"/>
    <w:rsid w:val="545A1D2A"/>
    <w:rsid w:val="54C811C0"/>
    <w:rsid w:val="54CF69F2"/>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9DF6299"/>
    <w:rsid w:val="5A5D23AA"/>
    <w:rsid w:val="5A60780B"/>
    <w:rsid w:val="5AB34579"/>
    <w:rsid w:val="5AB40E78"/>
    <w:rsid w:val="5AF80B40"/>
    <w:rsid w:val="5AFC6609"/>
    <w:rsid w:val="5B113480"/>
    <w:rsid w:val="5BD456CE"/>
    <w:rsid w:val="5C0D1F49"/>
    <w:rsid w:val="5CBB0CE2"/>
    <w:rsid w:val="5CC17177"/>
    <w:rsid w:val="5CCB53F7"/>
    <w:rsid w:val="5CF306BC"/>
    <w:rsid w:val="5D3F3D64"/>
    <w:rsid w:val="5D833043"/>
    <w:rsid w:val="5D9A12A5"/>
    <w:rsid w:val="5DB5274B"/>
    <w:rsid w:val="5DD92690"/>
    <w:rsid w:val="5DDB1CFD"/>
    <w:rsid w:val="5E4402CB"/>
    <w:rsid w:val="5E7E6D93"/>
    <w:rsid w:val="5E82459B"/>
    <w:rsid w:val="5ED44800"/>
    <w:rsid w:val="5F350BDE"/>
    <w:rsid w:val="5F61632C"/>
    <w:rsid w:val="5F9935D3"/>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4D31ED"/>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5F76B4"/>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0DB4"/>
    <w:rsid w:val="6E9C74ED"/>
    <w:rsid w:val="6EF72976"/>
    <w:rsid w:val="6F795A80"/>
    <w:rsid w:val="6F7C1D2E"/>
    <w:rsid w:val="6F8E0407"/>
    <w:rsid w:val="6FDD069F"/>
    <w:rsid w:val="702B4D16"/>
    <w:rsid w:val="70AA6621"/>
    <w:rsid w:val="70F7116A"/>
    <w:rsid w:val="7111480F"/>
    <w:rsid w:val="711823B7"/>
    <w:rsid w:val="71261F49"/>
    <w:rsid w:val="712E6956"/>
    <w:rsid w:val="71473612"/>
    <w:rsid w:val="71504F32"/>
    <w:rsid w:val="7152309F"/>
    <w:rsid w:val="718F7F65"/>
    <w:rsid w:val="71DA6992"/>
    <w:rsid w:val="727B234E"/>
    <w:rsid w:val="728359ED"/>
    <w:rsid w:val="728A58B0"/>
    <w:rsid w:val="72D068C7"/>
    <w:rsid w:val="72E42ED8"/>
    <w:rsid w:val="72FC34C3"/>
    <w:rsid w:val="735F4CB9"/>
    <w:rsid w:val="73674C62"/>
    <w:rsid w:val="73845865"/>
    <w:rsid w:val="739B6D9E"/>
    <w:rsid w:val="73BC1D76"/>
    <w:rsid w:val="73FB6630"/>
    <w:rsid w:val="743522BF"/>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466D2A"/>
    <w:rsid w:val="795A0A34"/>
    <w:rsid w:val="797339C3"/>
    <w:rsid w:val="798017B9"/>
    <w:rsid w:val="79D57D57"/>
    <w:rsid w:val="79F00650"/>
    <w:rsid w:val="7A6242BF"/>
    <w:rsid w:val="7A794513"/>
    <w:rsid w:val="7A9B3811"/>
    <w:rsid w:val="7AB467DA"/>
    <w:rsid w:val="7AB9318D"/>
    <w:rsid w:val="7AE952D2"/>
    <w:rsid w:val="7B9F26AF"/>
    <w:rsid w:val="7BB607FE"/>
    <w:rsid w:val="7BC937F0"/>
    <w:rsid w:val="7C7248A0"/>
    <w:rsid w:val="7C976D69"/>
    <w:rsid w:val="7CB90B97"/>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7788</Words>
  <Characters>8921</Characters>
  <Lines>0</Lines>
  <Paragraphs>0</Paragraphs>
  <TotalTime>147</TotalTime>
  <ScaleCrop>false</ScaleCrop>
  <LinksUpToDate>false</LinksUpToDate>
  <CharactersWithSpaces>8935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dcterms:modified xsi:type="dcterms:W3CDTF">2025-03-28T07:15:00Z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B8735C7E8F4F4A4A9046D5FFDDEA2292</vt:lpwstr>
  </property>
  <property fmtid="{D5CDD505-2E9C-101B-9397-08002B2CF9AE}" pid="4" name="KSOTemplateDocerSaveRecord">
    <vt:lpwstr>eyJoZGlkIjoiZDU4MmQ2ZWMyMDZlYzhmM2M0MmMwNGNmYmFiY2Q3YTQiLCJ1c2VySWQiOiI1Mzk1NTEzNjcifQ==</vt:lpwstr>
  </property>
</Properties>
</file>