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2AB59">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color w:val="auto"/>
          <w:sz w:val="32"/>
          <w:szCs w:val="32"/>
          <w:highlight w:val="none"/>
          <w:lang w:val="en-US" w:eastAsia="zh-CN"/>
        </w:rPr>
      </w:pPr>
      <w:r>
        <w:rPr>
          <w:rFonts w:hint="eastAsia" w:ascii="黑体" w:hAnsi="黑体" w:eastAsia="黑体"/>
          <w:color w:val="auto"/>
          <w:sz w:val="32"/>
          <w:szCs w:val="32"/>
          <w:highlight w:val="none"/>
          <w:lang w:val="en-US" w:eastAsia="zh-CN"/>
        </w:rPr>
        <w:t xml:space="preserve">  </w:t>
      </w:r>
    </w:p>
    <w:p w14:paraId="587FE91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54348FF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沙湾市残疾人联合会</w:t>
      </w:r>
    </w:p>
    <w:p w14:paraId="41AFDDA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51AA1BF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54EE9209">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01B5065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66DE2DF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7B11030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0FA1F98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49D469E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6EC6400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6E6F955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17F4EAE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3797645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7389AFE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38D0BD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2FBDB2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06F923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17550C7E">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D3CDA4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C1E75F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38B703DA">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6EDD3B7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5FE2877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E278E2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7CACAAB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78B849F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3D42657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59238E3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E67C45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3AE36E4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3224DD1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54A77ED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DA6D3D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37AF50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4487F6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6771F126">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230D3111">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2C0E3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00718A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33C06964">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代表残疾人的共同利益，听取残疾人的意见，反映残疾人的需求，维护残疾人合法权益，全心全意为残疾人服务</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团结、教育残疾人遵守法律，履行应尽义务，发扬乐观进取精神，自尊、自信、自强、自立，为社会主义建设贡献力量</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弘扬人道主义，宣传残疾人事业，协调有关部门共同组织开展无障碍设施建设工作，为残疾人创造良好社会环境，扶助残疾人平等参与社会生活，沟通政府、社会与残疾人之间的联系，动员社会理解、尊重、关心、帮助残疾人</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组织协调开展残疾人的康复工作，承担有关康复项目的组织实施。协同有关部门开展残疾预防，向残疾人提供用品用具供应服务工作</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协同教育部门开展残疾人教育工作，促进残疾少年儿童义务教育</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会同有关部门做好残疾人劳动就业工作和扶贫解困工作。负责按比例安排残疾人就业工作，组织实施残疾人按比例安置、职业技能培训和残疾人就业保障金征收管理工作</w:t>
      </w:r>
      <w:r>
        <w:rPr>
          <w:rFonts w:hint="eastAsia" w:ascii="仿宋_GB2312" w:eastAsia="仿宋_GB2312"/>
          <w:sz w:val="32"/>
          <w:szCs w:val="32"/>
          <w:highlight w:val="none"/>
          <w:lang w:val="en-US" w:eastAsia="zh-CN"/>
        </w:rPr>
        <w:t>;7.</w:t>
      </w:r>
      <w:r>
        <w:rPr>
          <w:rFonts w:hint="eastAsia" w:ascii="仿宋_GB2312" w:eastAsia="仿宋_GB2312"/>
          <w:sz w:val="32"/>
          <w:szCs w:val="32"/>
          <w:highlight w:val="none"/>
        </w:rPr>
        <w:t>协调有关部门共同组织开展残疾人文化、体育活动</w:t>
      </w: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rPr>
        <w:t>开展为发展残疾人事业的募捐助残活动。开展残疾人社会福利服务工作</w:t>
      </w:r>
      <w:r>
        <w:rPr>
          <w:rFonts w:hint="eastAsia" w:ascii="仿宋_GB2312" w:eastAsia="仿宋_GB2312"/>
          <w:sz w:val="32"/>
          <w:szCs w:val="32"/>
          <w:highlight w:val="none"/>
          <w:lang w:val="en-US" w:eastAsia="zh-CN"/>
        </w:rPr>
        <w:t>;9.</w:t>
      </w:r>
      <w:r>
        <w:rPr>
          <w:rFonts w:hint="eastAsia" w:ascii="仿宋_GB2312" w:eastAsia="仿宋_GB2312"/>
          <w:sz w:val="32"/>
          <w:szCs w:val="32"/>
          <w:highlight w:val="none"/>
        </w:rPr>
        <w:t>协助</w:t>
      </w:r>
      <w:r>
        <w:rPr>
          <w:rFonts w:hint="eastAsia" w:ascii="仿宋_GB2312" w:eastAsia="仿宋_GB2312"/>
          <w:sz w:val="32"/>
          <w:szCs w:val="32"/>
          <w:highlight w:val="none"/>
          <w:lang w:val="en-US" w:eastAsia="zh-CN"/>
        </w:rPr>
        <w:t>市</w:t>
      </w:r>
      <w:r>
        <w:rPr>
          <w:rFonts w:hint="eastAsia" w:ascii="仿宋_GB2312" w:eastAsia="仿宋_GB2312"/>
          <w:sz w:val="32"/>
          <w:szCs w:val="32"/>
          <w:highlight w:val="none"/>
        </w:rPr>
        <w:t>政府研究、制定和实施残疾人事业的法规、政策、规划和计划，对有关业务领域进行指导和管理</w:t>
      </w:r>
      <w:r>
        <w:rPr>
          <w:rFonts w:hint="eastAsia" w:ascii="仿宋_GB2312" w:eastAsia="仿宋_GB2312"/>
          <w:sz w:val="32"/>
          <w:szCs w:val="32"/>
          <w:highlight w:val="none"/>
          <w:lang w:val="en-US" w:eastAsia="zh-CN"/>
        </w:rPr>
        <w:t>;10.</w:t>
      </w:r>
      <w:r>
        <w:rPr>
          <w:rFonts w:hint="eastAsia" w:ascii="仿宋_GB2312" w:eastAsia="仿宋_GB2312"/>
          <w:sz w:val="32"/>
          <w:szCs w:val="32"/>
          <w:highlight w:val="none"/>
        </w:rPr>
        <w:t>承担市政府残疾人工作协调委员会的日常工作，做好综合、组织、协调和服务</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rPr>
        <w:t>负责全市残疾人组织建设，指导和管理各类残疾人及社团组织，开展残疾人对外交流</w:t>
      </w:r>
      <w:r>
        <w:rPr>
          <w:rFonts w:hint="eastAsia" w:ascii="仿宋_GB2312" w:eastAsia="仿宋_GB2312"/>
          <w:sz w:val="32"/>
          <w:szCs w:val="32"/>
          <w:highlight w:val="none"/>
          <w:lang w:val="en-US" w:eastAsia="zh-CN"/>
        </w:rPr>
        <w:t>;12.</w:t>
      </w:r>
      <w:r>
        <w:rPr>
          <w:rFonts w:hint="eastAsia" w:ascii="仿宋_GB2312" w:eastAsia="仿宋_GB2312"/>
          <w:sz w:val="32"/>
          <w:szCs w:val="32"/>
          <w:highlight w:val="none"/>
        </w:rPr>
        <w:t>核发残疾人证</w:t>
      </w:r>
      <w:r>
        <w:rPr>
          <w:rFonts w:hint="eastAsia" w:ascii="仿宋_GB2312" w:eastAsia="仿宋_GB2312"/>
          <w:sz w:val="32"/>
          <w:szCs w:val="32"/>
          <w:highlight w:val="none"/>
          <w:lang w:val="en-US" w:eastAsia="zh-CN"/>
        </w:rPr>
        <w:t>;13.</w:t>
      </w:r>
      <w:r>
        <w:rPr>
          <w:rFonts w:hint="eastAsia" w:ascii="仿宋_GB2312" w:eastAsia="仿宋_GB2312"/>
          <w:sz w:val="32"/>
          <w:szCs w:val="32"/>
          <w:highlight w:val="none"/>
        </w:rPr>
        <w:t>协同有关部门做好残疾人法律援助工作，做好残疾人信访工作，为残疾人排忧解难</w:t>
      </w:r>
      <w:r>
        <w:rPr>
          <w:rFonts w:hint="eastAsia" w:ascii="仿宋_GB2312" w:eastAsia="仿宋_GB2312"/>
          <w:sz w:val="32"/>
          <w:szCs w:val="32"/>
          <w:highlight w:val="none"/>
          <w:lang w:val="en-US" w:eastAsia="zh-CN"/>
        </w:rPr>
        <w:t>;14.</w:t>
      </w:r>
      <w:r>
        <w:rPr>
          <w:rFonts w:hint="eastAsia" w:ascii="仿宋_GB2312" w:eastAsia="仿宋_GB2312"/>
          <w:sz w:val="32"/>
          <w:szCs w:val="32"/>
          <w:highlight w:val="none"/>
        </w:rPr>
        <w:t>承办市委、市政府交办的其</w:t>
      </w:r>
      <w:r>
        <w:rPr>
          <w:rFonts w:hint="eastAsia" w:ascii="仿宋_GB2312" w:eastAsia="仿宋_GB2312"/>
          <w:sz w:val="32"/>
          <w:szCs w:val="32"/>
          <w:highlight w:val="none"/>
          <w:lang w:val="en-US" w:eastAsia="zh-CN"/>
        </w:rPr>
        <w:t>他</w:t>
      </w:r>
      <w:r>
        <w:rPr>
          <w:rFonts w:hint="eastAsia" w:ascii="仿宋_GB2312" w:eastAsia="仿宋_GB2312"/>
          <w:sz w:val="32"/>
          <w:szCs w:val="32"/>
          <w:highlight w:val="none"/>
        </w:rPr>
        <w:t>事宜。</w:t>
      </w:r>
    </w:p>
    <w:p w14:paraId="2F0822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C2B83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lang w:eastAsia="zh-CN"/>
        </w:rPr>
      </w:pPr>
      <w:r>
        <w:rPr>
          <w:rFonts w:hint="eastAsia" w:ascii="仿宋_GB2312" w:eastAsia="仿宋_GB2312"/>
          <w:color w:val="auto"/>
          <w:sz w:val="32"/>
          <w:szCs w:val="32"/>
          <w:highlight w:val="none"/>
          <w:lang w:val="en-US" w:eastAsia="zh-CN"/>
        </w:rPr>
        <w:t>沙湾市残疾人联合会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w:t>
      </w:r>
    </w:p>
    <w:p w14:paraId="61206363">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bookmarkStart w:id="6" w:name="_Toc29374"/>
      <w:bookmarkStart w:id="7" w:name="_Toc3092"/>
      <w:r>
        <w:rPr>
          <w:rFonts w:hint="eastAsia" w:ascii="仿宋_GB2312" w:eastAsia="仿宋_GB2312"/>
          <w:sz w:val="32"/>
          <w:szCs w:val="32"/>
          <w:highlight w:val="none"/>
          <w:lang w:eastAsia="zh-CN"/>
        </w:rPr>
        <w:t>单位无下属预算单位，下设3个处室，分别是：办公室、</w:t>
      </w:r>
      <w:r>
        <w:rPr>
          <w:rFonts w:hint="eastAsia" w:ascii="仿宋_GB2312" w:eastAsia="仿宋_GB2312"/>
          <w:sz w:val="32"/>
          <w:szCs w:val="32"/>
          <w:highlight w:val="none"/>
          <w:lang w:val="en-US" w:eastAsia="zh-CN"/>
        </w:rPr>
        <w:t>辅助器具服务站</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残疾人劳动就业服务所</w:t>
      </w:r>
      <w:r>
        <w:rPr>
          <w:rFonts w:hint="eastAsia" w:ascii="仿宋_GB2312" w:eastAsia="仿宋_GB2312"/>
          <w:sz w:val="32"/>
          <w:szCs w:val="32"/>
          <w:highlight w:val="none"/>
          <w:lang w:eastAsia="zh-CN"/>
        </w:rPr>
        <w:t>。</w:t>
      </w:r>
    </w:p>
    <w:p w14:paraId="4E25FA5F">
      <w:pPr>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br w:type="page"/>
      </w:r>
      <w:bookmarkStart w:id="48" w:name="_GoBack"/>
      <w:bookmarkEnd w:id="48"/>
    </w:p>
    <w:p w14:paraId="2982DF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741802C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1CEA4F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296.26万元，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296.26万元，使用非财政拨款结余0.00万元，年初结转和结余0.00万元。</w:t>
      </w:r>
    </w:p>
    <w:p w14:paraId="75B9F3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296.26万元，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296.25万元，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5AAC8C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增加33.78万元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w:t>
      </w:r>
    </w:p>
    <w:p w14:paraId="4FF821F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12.87%，主要原因是：</w:t>
      </w:r>
      <w:r>
        <w:rPr>
          <w:rFonts w:hint="eastAsia" w:ascii="仿宋_GB2312" w:hAnsi="仿宋" w:eastAsia="仿宋_GB2312"/>
          <w:sz w:val="32"/>
          <w:szCs w:val="24"/>
        </w:rPr>
        <w:t>2023年较2022年基本支出增加4.63万元（主要是2023年调增并补发基础绩效奖，调增艰苦</w:t>
      </w:r>
      <w:r>
        <w:rPr>
          <w:rFonts w:hint="eastAsia" w:ascii="仿宋_GB2312" w:hAnsi="仿宋" w:eastAsia="仿宋_GB2312"/>
          <w:sz w:val="32"/>
          <w:szCs w:val="24"/>
          <w:lang w:val="en-US" w:eastAsia="zh-CN"/>
        </w:rPr>
        <w:t>边</w:t>
      </w:r>
      <w:r>
        <w:rPr>
          <w:rFonts w:hint="eastAsia" w:ascii="仿宋_GB2312" w:hAnsi="仿宋" w:eastAsia="仿宋_GB2312"/>
          <w:sz w:val="32"/>
          <w:szCs w:val="24"/>
        </w:rPr>
        <w:t>远地区津贴及补发2022年，2018年下半年大绩效等与退休人员基本医疗、公务员医疗退费相抵差额），项目支出增加29.14万元（上级下达专项资金增加</w:t>
      </w:r>
      <w:r>
        <w:rPr>
          <w:rFonts w:hint="eastAsia" w:ascii="仿宋_GB2312" w:hAnsi="仿宋" w:eastAsia="仿宋_GB2312"/>
          <w:sz w:val="32"/>
          <w:szCs w:val="24"/>
          <w:lang w:val="en-US" w:eastAsia="zh-CN"/>
        </w:rPr>
        <w:t>,其中：2081104残疾人康复项目资金增加9.81万元，2081105残疾人就业项目资金增加4.5万元，2081199其他残疾人事业支出项目资金19.95万元</w:t>
      </w:r>
      <w:r>
        <w:rPr>
          <w:rFonts w:hint="eastAsia" w:ascii="仿宋_GB2312" w:hAnsi="仿宋" w:eastAsia="仿宋_GB2312"/>
          <w:sz w:val="32"/>
          <w:szCs w:val="24"/>
        </w:rPr>
        <w:t>）</w:t>
      </w:r>
      <w:r>
        <w:rPr>
          <w:rFonts w:hint="eastAsia" w:ascii="仿宋_GB2312" w:eastAsia="仿宋_GB2312"/>
          <w:color w:val="auto"/>
          <w:spacing w:val="0"/>
          <w:sz w:val="32"/>
          <w:szCs w:val="32"/>
          <w:highlight w:val="none"/>
          <w:lang w:eastAsia="zh-CN"/>
        </w:rPr>
        <w:t>。</w:t>
      </w:r>
    </w:p>
    <w:p w14:paraId="782F5A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47F967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296.26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296.25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14:paraId="09AD5C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7FBB18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本年支出296.25万元，其中：基本支出204.43万元，占69.01%；项目支出91.82万元，占30.99%；上缴上级支出0.00万元，占0.00%；经营支出0.00万元，占0.00%；对附属单位补助支出0.00万元，占0.00%。</w:t>
      </w:r>
    </w:p>
    <w:p w14:paraId="6F1FE9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59386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296.25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296.25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296.25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296.25</w:t>
      </w:r>
      <w:r>
        <w:rPr>
          <w:rFonts w:hint="eastAsia" w:ascii="仿宋_GB2312" w:eastAsia="仿宋_GB2312"/>
          <w:color w:val="auto"/>
          <w:spacing w:val="0"/>
          <w:sz w:val="32"/>
          <w:szCs w:val="32"/>
          <w:highlight w:val="none"/>
          <w:lang w:eastAsia="zh-CN"/>
        </w:rPr>
        <w:t>万元。</w:t>
      </w:r>
    </w:p>
    <w:p w14:paraId="195CD8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 w:eastAsia="仿宋_GB2312"/>
          <w:sz w:val="32"/>
          <w:szCs w:val="24"/>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增加33.77万元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增长12.87%,</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24"/>
        </w:rPr>
        <w:t>2023年较2022年基本支出增加4.63万元（主要是2023年调增并补发基础绩效奖，调增艰苦边远地区津贴及补发2022年，2018年下半年大绩效等与退休人员基本医疗、公务员医疗退费相抵差额），项目支出增加29.14万元（上级下达专项资金增加</w:t>
      </w:r>
      <w:r>
        <w:rPr>
          <w:rFonts w:hint="eastAsia" w:ascii="仿宋_GB2312" w:hAnsi="仿宋" w:eastAsia="仿宋_GB2312"/>
          <w:sz w:val="32"/>
          <w:szCs w:val="24"/>
          <w:lang w:val="en-US" w:eastAsia="zh-CN"/>
        </w:rPr>
        <w:t>,其中：2081104残疾人康复项目资金增加9.81万元，2081105残疾人就业项目资金增加4.5万元，2081199其他残疾人事业支出项目资金19.95万元。</w:t>
      </w:r>
    </w:p>
    <w:p w14:paraId="6F24DA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240.49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296.25</w:t>
      </w:r>
      <w:r>
        <w:rPr>
          <w:rFonts w:hint="eastAsia" w:ascii="仿宋_GB2312" w:eastAsia="仿宋_GB2312"/>
          <w:color w:val="auto"/>
          <w:spacing w:val="0"/>
          <w:sz w:val="32"/>
          <w:szCs w:val="32"/>
          <w:highlight w:val="none"/>
          <w:lang w:eastAsia="zh-CN"/>
        </w:rPr>
        <w:t>万元，预决算差异率23.19%，主要原因是：</w:t>
      </w:r>
      <w:r>
        <w:rPr>
          <w:rFonts w:hint="eastAsia" w:ascii="仿宋_GB2312" w:eastAsia="仿宋_GB2312"/>
          <w:color w:val="auto"/>
          <w:spacing w:val="0"/>
          <w:sz w:val="32"/>
          <w:szCs w:val="32"/>
          <w:highlight w:val="none"/>
          <w:lang w:val="en-US" w:eastAsia="zh-CN"/>
        </w:rPr>
        <w:t>1、</w:t>
      </w:r>
      <w:r>
        <w:rPr>
          <w:rFonts w:hint="eastAsia" w:ascii="仿宋_GB2312" w:hAnsi="仿宋" w:eastAsia="仿宋_GB2312"/>
          <w:sz w:val="32"/>
          <w:szCs w:val="24"/>
        </w:rPr>
        <w:t>2023年</w:t>
      </w:r>
      <w:r>
        <w:rPr>
          <w:rFonts w:hint="eastAsia" w:ascii="仿宋_GB2312" w:hAnsi="仿宋" w:eastAsia="仿宋_GB2312"/>
          <w:sz w:val="32"/>
          <w:szCs w:val="24"/>
          <w:lang w:val="en-US" w:eastAsia="zh-CN"/>
        </w:rPr>
        <w:t>决算</w:t>
      </w:r>
      <w:r>
        <w:rPr>
          <w:rFonts w:hint="eastAsia" w:ascii="仿宋_GB2312" w:hAnsi="仿宋" w:eastAsia="仿宋_GB2312"/>
          <w:sz w:val="32"/>
          <w:szCs w:val="24"/>
        </w:rPr>
        <w:t>基本支出较</w:t>
      </w:r>
      <w:r>
        <w:rPr>
          <w:rFonts w:hint="eastAsia" w:ascii="仿宋_GB2312" w:hAnsi="仿宋" w:eastAsia="仿宋_GB2312"/>
          <w:sz w:val="32"/>
          <w:szCs w:val="24"/>
          <w:lang w:val="en-US" w:eastAsia="zh-CN"/>
        </w:rPr>
        <w:t>预算</w:t>
      </w:r>
      <w:r>
        <w:rPr>
          <w:rFonts w:hint="eastAsia" w:ascii="仿宋_GB2312" w:hAnsi="仿宋" w:eastAsia="仿宋_GB2312"/>
          <w:sz w:val="32"/>
          <w:szCs w:val="24"/>
        </w:rPr>
        <w:t>增加</w:t>
      </w:r>
      <w:r>
        <w:rPr>
          <w:rFonts w:hint="eastAsia" w:ascii="仿宋_GB2312" w:hAnsi="仿宋" w:eastAsia="仿宋_GB2312"/>
          <w:sz w:val="32"/>
          <w:szCs w:val="24"/>
          <w:lang w:val="en-US" w:eastAsia="zh-CN"/>
        </w:rPr>
        <w:t>13.41</w:t>
      </w:r>
      <w:r>
        <w:rPr>
          <w:rFonts w:hint="eastAsia" w:ascii="仿宋_GB2312" w:hAnsi="仿宋" w:eastAsia="仿宋_GB2312"/>
          <w:sz w:val="32"/>
          <w:szCs w:val="24"/>
        </w:rPr>
        <w:t>万元（主要是</w:t>
      </w:r>
      <w:r>
        <w:rPr>
          <w:rFonts w:hint="eastAsia" w:ascii="仿宋_GB2312" w:hAnsi="仿宋" w:eastAsia="仿宋_GB2312"/>
          <w:sz w:val="32"/>
          <w:szCs w:val="24"/>
          <w:lang w:val="en-US" w:eastAsia="zh-CN"/>
        </w:rPr>
        <w:t>2023年新增安置人员1名，增加工资、津补贴、医保及社保缴费等；</w:t>
      </w:r>
      <w:r>
        <w:rPr>
          <w:rFonts w:hint="eastAsia" w:ascii="仿宋_GB2312" w:hAnsi="仿宋" w:eastAsia="仿宋_GB2312"/>
          <w:sz w:val="32"/>
          <w:szCs w:val="24"/>
        </w:rPr>
        <w:t>2023年调增并补发基础绩效奖，</w:t>
      </w:r>
      <w:r>
        <w:rPr>
          <w:rFonts w:hint="eastAsia" w:ascii="仿宋_GB2312" w:hAnsi="仿宋" w:eastAsia="仿宋_GB2312"/>
          <w:sz w:val="32"/>
          <w:szCs w:val="24"/>
          <w:lang w:val="en-US" w:eastAsia="zh-CN"/>
        </w:rPr>
        <w:t>2023年</w:t>
      </w:r>
      <w:r>
        <w:rPr>
          <w:rFonts w:hint="eastAsia" w:ascii="仿宋_GB2312" w:hAnsi="仿宋" w:eastAsia="仿宋_GB2312"/>
          <w:sz w:val="32"/>
          <w:szCs w:val="24"/>
        </w:rPr>
        <w:t>调增</w:t>
      </w:r>
      <w:r>
        <w:rPr>
          <w:rFonts w:hint="eastAsia" w:ascii="仿宋_GB2312" w:hAnsi="仿宋" w:eastAsia="仿宋_GB2312"/>
          <w:sz w:val="32"/>
          <w:szCs w:val="24"/>
          <w:lang w:val="en-US" w:eastAsia="zh-CN"/>
        </w:rPr>
        <w:t>并</w:t>
      </w:r>
      <w:r>
        <w:rPr>
          <w:rFonts w:hint="eastAsia" w:ascii="仿宋_GB2312" w:hAnsi="仿宋" w:eastAsia="仿宋_GB2312"/>
          <w:sz w:val="32"/>
          <w:szCs w:val="24"/>
        </w:rPr>
        <w:t>补发2022年艰苦边远地区津贴，</w:t>
      </w:r>
      <w:r>
        <w:rPr>
          <w:rFonts w:hint="eastAsia" w:ascii="仿宋_GB2312" w:hAnsi="仿宋" w:eastAsia="仿宋_GB2312"/>
          <w:sz w:val="32"/>
          <w:szCs w:val="24"/>
          <w:lang w:val="en-US" w:eastAsia="zh-CN"/>
        </w:rPr>
        <w:t>发放</w:t>
      </w:r>
      <w:r>
        <w:rPr>
          <w:rFonts w:hint="eastAsia" w:ascii="仿宋_GB2312" w:hAnsi="仿宋" w:eastAsia="仿宋_GB2312"/>
          <w:sz w:val="32"/>
          <w:szCs w:val="24"/>
        </w:rPr>
        <w:t>2018年下半年大绩效等）</w:t>
      </w:r>
      <w:r>
        <w:rPr>
          <w:rFonts w:hint="eastAsia" w:ascii="仿宋_GB2312" w:hAnsi="仿宋" w:eastAsia="仿宋_GB2312"/>
          <w:sz w:val="32"/>
          <w:szCs w:val="24"/>
          <w:lang w:eastAsia="zh-CN"/>
        </w:rPr>
        <w:t>；</w:t>
      </w:r>
      <w:r>
        <w:rPr>
          <w:rFonts w:hint="eastAsia" w:ascii="仿宋_GB2312" w:eastAsia="仿宋_GB2312"/>
          <w:color w:val="auto"/>
          <w:spacing w:val="0"/>
          <w:sz w:val="32"/>
          <w:szCs w:val="32"/>
          <w:highlight w:val="none"/>
          <w:lang w:val="en-US" w:eastAsia="zh-CN"/>
        </w:rPr>
        <w:t>2、项目支出较预算支出增加42.35万元</w:t>
      </w:r>
      <w:r>
        <w:rPr>
          <w:rFonts w:hint="eastAsia" w:ascii="仿宋_GB2312" w:hAnsi="仿宋" w:eastAsia="仿宋_GB2312"/>
          <w:sz w:val="32"/>
          <w:szCs w:val="24"/>
        </w:rPr>
        <w:t>（上级下达专项资金增加</w:t>
      </w:r>
      <w:r>
        <w:rPr>
          <w:rFonts w:hint="eastAsia" w:ascii="仿宋_GB2312" w:hAnsi="仿宋" w:eastAsia="仿宋_GB2312"/>
          <w:sz w:val="32"/>
          <w:szCs w:val="24"/>
          <w:lang w:eastAsia="zh-CN"/>
        </w:rPr>
        <w:t>，</w:t>
      </w:r>
      <w:r>
        <w:rPr>
          <w:rFonts w:hint="eastAsia" w:ascii="仿宋_GB2312" w:hAnsi="仿宋" w:eastAsia="仿宋_GB2312"/>
          <w:sz w:val="32"/>
          <w:szCs w:val="24"/>
          <w:lang w:val="en-US" w:eastAsia="zh-CN"/>
        </w:rPr>
        <w:t>其中：2081104残疾人康复项目资金增加5.24万元，2081105残疾人就业项目资金增加4.5万元，2081199其他残疾人事业支出项目资金增加2万元，2296006用于残疾人事业的彩票公益金支出增加30.61万元</w:t>
      </w:r>
      <w:r>
        <w:rPr>
          <w:rFonts w:hint="eastAsia" w:ascii="仿宋_GB2312" w:hAnsi="仿宋" w:eastAsia="仿宋_GB2312"/>
          <w:sz w:val="32"/>
          <w:szCs w:val="24"/>
        </w:rPr>
        <w:t>）</w:t>
      </w:r>
      <w:r>
        <w:rPr>
          <w:rFonts w:hint="eastAsia" w:ascii="仿宋_GB2312" w:eastAsia="仿宋_GB2312"/>
          <w:color w:val="auto"/>
          <w:spacing w:val="0"/>
          <w:sz w:val="32"/>
          <w:szCs w:val="32"/>
          <w:highlight w:val="none"/>
          <w:lang w:eastAsia="zh-CN"/>
        </w:rPr>
        <w:t>。</w:t>
      </w:r>
    </w:p>
    <w:p w14:paraId="3D9EA4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322709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20F7611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2023年度一般公共预算财政拨款支出265.64万元，占本年支出合计的</w:t>
      </w:r>
      <w:r>
        <w:rPr>
          <w:rFonts w:hint="eastAsia" w:ascii="仿宋_GB2312" w:eastAsia="仿宋_GB2312"/>
          <w:color w:val="auto"/>
          <w:spacing w:val="0"/>
          <w:sz w:val="32"/>
          <w:szCs w:val="32"/>
          <w:highlight w:val="none"/>
          <w:lang w:val="zh-CN" w:eastAsia="zh-CN"/>
        </w:rPr>
        <w:t>89.67%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增加38.89万元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增长17.15%,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w:t>
      </w:r>
      <w:r>
        <w:rPr>
          <w:rFonts w:hint="eastAsia" w:ascii="仿宋_GB2312" w:hAnsi="仿宋" w:eastAsia="仿宋_GB2312"/>
          <w:sz w:val="32"/>
          <w:szCs w:val="24"/>
        </w:rPr>
        <w:t>上级下达</w:t>
      </w:r>
      <w:r>
        <w:rPr>
          <w:rFonts w:hint="eastAsia" w:ascii="仿宋_GB2312" w:hAnsi="仿宋" w:eastAsia="仿宋_GB2312"/>
          <w:sz w:val="32"/>
          <w:szCs w:val="24"/>
          <w:lang w:val="en-US" w:eastAsia="zh-CN"/>
        </w:rPr>
        <w:t>的一般公共预算财政拨款项目</w:t>
      </w:r>
      <w:r>
        <w:rPr>
          <w:rFonts w:hint="eastAsia" w:ascii="仿宋_GB2312" w:hAnsi="仿宋" w:eastAsia="仿宋_GB2312"/>
          <w:sz w:val="32"/>
          <w:szCs w:val="24"/>
        </w:rPr>
        <w:t>资金</w:t>
      </w:r>
      <w:r>
        <w:rPr>
          <w:rFonts w:hint="eastAsia" w:ascii="仿宋_GB2312" w:hAnsi="仿宋" w:eastAsia="仿宋_GB2312"/>
          <w:sz w:val="32"/>
          <w:szCs w:val="24"/>
          <w:lang w:val="en-US" w:eastAsia="zh-CN"/>
        </w:rPr>
        <w:t>较上年</w:t>
      </w:r>
      <w:r>
        <w:rPr>
          <w:rFonts w:hint="eastAsia" w:ascii="仿宋_GB2312" w:hAnsi="仿宋" w:eastAsia="仿宋_GB2312"/>
          <w:sz w:val="32"/>
          <w:szCs w:val="24"/>
        </w:rPr>
        <w:t>增加</w:t>
      </w:r>
      <w:r>
        <w:rPr>
          <w:rFonts w:hint="eastAsia" w:ascii="仿宋_GB2312" w:hAnsi="仿宋" w:eastAsia="仿宋_GB2312"/>
          <w:sz w:val="32"/>
          <w:szCs w:val="24"/>
          <w:lang w:val="en-US" w:eastAsia="zh-CN"/>
        </w:rPr>
        <w:t>34.26万元</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240.49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265.64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10.46%</w:t>
      </w:r>
      <w:r>
        <w:rPr>
          <w:rFonts w:hint="eastAsia" w:ascii="仿宋_GB2312" w:eastAsia="仿宋_GB2312"/>
          <w:color w:val="auto"/>
          <w:spacing w:val="0"/>
          <w:sz w:val="32"/>
          <w:szCs w:val="32"/>
          <w:highlight w:val="none"/>
          <w:lang w:eastAsia="zh-CN"/>
        </w:rPr>
        <w:t>，</w:t>
      </w:r>
      <w:r>
        <w:rPr>
          <w:rFonts w:hint="eastAsia" w:ascii="仿宋_GB2312" w:hAnsi="仿宋" w:eastAsia="仿宋_GB2312"/>
          <w:sz w:val="32"/>
          <w:szCs w:val="24"/>
        </w:rPr>
        <w:t>增加</w:t>
      </w:r>
      <w:r>
        <w:rPr>
          <w:rFonts w:hint="eastAsia" w:ascii="仿宋_GB2312" w:hAnsi="仿宋" w:eastAsia="仿宋_GB2312"/>
          <w:sz w:val="32"/>
          <w:szCs w:val="24"/>
          <w:lang w:val="en-US" w:eastAsia="zh-CN"/>
        </w:rPr>
        <w:t>13.41</w:t>
      </w:r>
      <w:r>
        <w:rPr>
          <w:rFonts w:hint="eastAsia" w:ascii="仿宋_GB2312" w:hAnsi="仿宋" w:eastAsia="仿宋_GB2312"/>
          <w:sz w:val="32"/>
          <w:szCs w:val="24"/>
        </w:rPr>
        <w:t>万元</w:t>
      </w:r>
      <w:r>
        <w:rPr>
          <w:rFonts w:hint="eastAsia" w:ascii="仿宋_GB2312" w:hAnsi="仿宋" w:eastAsia="仿宋_GB2312"/>
          <w:sz w:val="32"/>
          <w:szCs w:val="24"/>
          <w:lang w:eastAsia="zh-CN"/>
        </w:rPr>
        <w:t>，</w:t>
      </w:r>
      <w:r>
        <w:rPr>
          <w:rFonts w:hint="eastAsia" w:ascii="仿宋_GB2312" w:hAnsi="仿宋" w:eastAsia="仿宋_GB2312"/>
          <w:sz w:val="32"/>
          <w:szCs w:val="24"/>
          <w:lang w:val="en-US" w:eastAsia="zh-CN"/>
        </w:rPr>
        <w:t>主要原因是：（1）2023年新增安置人员1名，增加工资、津补贴、医保及社保缴费等；</w:t>
      </w:r>
      <w:r>
        <w:rPr>
          <w:rFonts w:hint="eastAsia" w:ascii="Calibri" w:hAnsi="Calibri" w:eastAsia="仿宋_GB2312" w:cs="Calibri"/>
          <w:sz w:val="32"/>
          <w:szCs w:val="24"/>
          <w:lang w:val="en-US" w:eastAsia="zh-CN"/>
        </w:rPr>
        <w:t>（2）</w:t>
      </w:r>
      <w:r>
        <w:rPr>
          <w:rFonts w:hint="eastAsia" w:ascii="仿宋_GB2312" w:hAnsi="仿宋" w:eastAsia="仿宋_GB2312"/>
          <w:sz w:val="32"/>
          <w:szCs w:val="24"/>
        </w:rPr>
        <w:t>2023年调增并补发基础绩效奖，</w:t>
      </w:r>
      <w:r>
        <w:rPr>
          <w:rFonts w:hint="eastAsia" w:ascii="仿宋_GB2312" w:hAnsi="仿宋" w:eastAsia="仿宋_GB2312"/>
          <w:sz w:val="32"/>
          <w:szCs w:val="24"/>
          <w:lang w:val="en-US" w:eastAsia="zh-CN"/>
        </w:rPr>
        <w:t>2023年</w:t>
      </w:r>
      <w:r>
        <w:rPr>
          <w:rFonts w:hint="eastAsia" w:ascii="仿宋_GB2312" w:hAnsi="仿宋" w:eastAsia="仿宋_GB2312"/>
          <w:sz w:val="32"/>
          <w:szCs w:val="24"/>
        </w:rPr>
        <w:t>调增</w:t>
      </w:r>
      <w:r>
        <w:rPr>
          <w:rFonts w:hint="eastAsia" w:ascii="仿宋_GB2312" w:hAnsi="仿宋" w:eastAsia="仿宋_GB2312"/>
          <w:sz w:val="32"/>
          <w:szCs w:val="24"/>
          <w:lang w:val="en-US" w:eastAsia="zh-CN"/>
        </w:rPr>
        <w:t>并</w:t>
      </w:r>
      <w:r>
        <w:rPr>
          <w:rFonts w:hint="eastAsia" w:ascii="仿宋_GB2312" w:hAnsi="仿宋" w:eastAsia="仿宋_GB2312"/>
          <w:sz w:val="32"/>
          <w:szCs w:val="24"/>
        </w:rPr>
        <w:t>补发2022年艰苦边远地区津贴，</w:t>
      </w:r>
      <w:r>
        <w:rPr>
          <w:rFonts w:hint="eastAsia" w:ascii="仿宋_GB2312" w:hAnsi="仿宋" w:eastAsia="仿宋_GB2312"/>
          <w:sz w:val="32"/>
          <w:szCs w:val="24"/>
          <w:lang w:val="en-US" w:eastAsia="zh-CN"/>
        </w:rPr>
        <w:t>发放</w:t>
      </w:r>
      <w:r>
        <w:rPr>
          <w:rFonts w:hint="eastAsia" w:ascii="仿宋_GB2312" w:hAnsi="仿宋" w:eastAsia="仿宋_GB2312"/>
          <w:sz w:val="32"/>
          <w:szCs w:val="24"/>
        </w:rPr>
        <w:t>2018年下半年大绩效等</w:t>
      </w:r>
      <w:r>
        <w:rPr>
          <w:rFonts w:hint="eastAsia" w:ascii="仿宋_GB2312" w:hAnsi="仿宋" w:eastAsia="仿宋_GB2312"/>
          <w:sz w:val="32"/>
          <w:szCs w:val="24"/>
          <w:lang w:eastAsia="zh-CN"/>
        </w:rPr>
        <w:t>。（</w:t>
      </w:r>
      <w:r>
        <w:rPr>
          <w:rFonts w:hint="eastAsia" w:ascii="仿宋_GB2312" w:hAnsi="仿宋" w:eastAsia="仿宋_GB2312"/>
          <w:sz w:val="32"/>
          <w:szCs w:val="24"/>
          <w:lang w:val="en-US" w:eastAsia="zh-CN"/>
        </w:rPr>
        <w:t>3</w:t>
      </w:r>
      <w:r>
        <w:rPr>
          <w:rFonts w:hint="eastAsia" w:ascii="仿宋_GB2312" w:hAnsi="仿宋" w:eastAsia="仿宋_GB2312"/>
          <w:sz w:val="32"/>
          <w:szCs w:val="24"/>
          <w:lang w:eastAsia="zh-CN"/>
        </w:rPr>
        <w:t>）</w:t>
      </w:r>
      <w:r>
        <w:rPr>
          <w:rFonts w:hint="eastAsia" w:ascii="仿宋_GB2312" w:eastAsia="仿宋_GB2312"/>
          <w:color w:val="auto"/>
          <w:spacing w:val="0"/>
          <w:sz w:val="32"/>
          <w:szCs w:val="32"/>
          <w:highlight w:val="none"/>
          <w:lang w:val="en-US" w:eastAsia="zh-CN"/>
        </w:rPr>
        <w:t>项目支出较预算支出增加11.74万元</w:t>
      </w:r>
      <w:r>
        <w:rPr>
          <w:rFonts w:hint="eastAsia" w:ascii="仿宋_GB2312" w:hAnsi="仿宋" w:eastAsia="仿宋_GB2312"/>
          <w:sz w:val="32"/>
          <w:szCs w:val="24"/>
        </w:rPr>
        <w:t>（上级下达</w:t>
      </w:r>
      <w:r>
        <w:rPr>
          <w:rFonts w:hint="eastAsia" w:ascii="仿宋_GB2312" w:hAnsi="仿宋" w:eastAsia="仿宋_GB2312"/>
          <w:sz w:val="32"/>
          <w:szCs w:val="24"/>
          <w:lang w:val="en-US" w:eastAsia="zh-CN"/>
        </w:rPr>
        <w:t>的一般公共预算财政拨款项目</w:t>
      </w:r>
      <w:r>
        <w:rPr>
          <w:rFonts w:hint="eastAsia" w:ascii="仿宋_GB2312" w:hAnsi="仿宋" w:eastAsia="仿宋_GB2312"/>
          <w:sz w:val="32"/>
          <w:szCs w:val="24"/>
        </w:rPr>
        <w:t>资金增加</w:t>
      </w:r>
      <w:r>
        <w:rPr>
          <w:rFonts w:hint="eastAsia" w:ascii="仿宋_GB2312" w:hAnsi="仿宋" w:eastAsia="仿宋_GB2312"/>
          <w:sz w:val="32"/>
          <w:szCs w:val="24"/>
          <w:lang w:eastAsia="zh-CN"/>
        </w:rPr>
        <w:t>，</w:t>
      </w:r>
      <w:r>
        <w:rPr>
          <w:rFonts w:hint="eastAsia" w:ascii="仿宋_GB2312" w:hAnsi="仿宋" w:eastAsia="仿宋_GB2312"/>
          <w:sz w:val="32"/>
          <w:szCs w:val="24"/>
          <w:lang w:val="en-US" w:eastAsia="zh-CN"/>
        </w:rPr>
        <w:t>其中：2081104残疾人康复项目资金增加5.24万元，2081105残疾人就业项目资金增加4.5万元，2081199其他残疾人事业支出项目资金增加2万元</w:t>
      </w:r>
      <w:r>
        <w:rPr>
          <w:rFonts w:hint="eastAsia" w:ascii="仿宋_GB2312" w:hAnsi="仿宋" w:eastAsia="仿宋_GB2312"/>
          <w:sz w:val="32"/>
          <w:szCs w:val="24"/>
        </w:rPr>
        <w:t>）</w:t>
      </w:r>
      <w:r>
        <w:rPr>
          <w:rFonts w:hint="eastAsia" w:ascii="仿宋_GB2312" w:eastAsia="仿宋_GB2312"/>
          <w:color w:val="auto"/>
          <w:spacing w:val="0"/>
          <w:sz w:val="32"/>
          <w:szCs w:val="32"/>
          <w:highlight w:val="none"/>
          <w:lang w:eastAsia="zh-CN"/>
        </w:rPr>
        <w:t>。</w:t>
      </w:r>
    </w:p>
    <w:p w14:paraId="75EE3B72">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760A388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242.51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91.29%</w:t>
      </w:r>
      <w:r>
        <w:rPr>
          <w:rFonts w:hint="default" w:ascii="仿宋_GB2312" w:hAnsi="Times New Roman" w:eastAsia="仿宋_GB2312" w:cs="Times New Roman"/>
          <w:color w:val="auto"/>
          <w:spacing w:val="0"/>
          <w:kern w:val="2"/>
          <w:sz w:val="32"/>
          <w:szCs w:val="32"/>
          <w:highlight w:val="none"/>
          <w:lang w:val="zh-CN" w:eastAsia="zh-CN" w:bidi="ar-SA"/>
        </w:rPr>
        <w:t>；</w:t>
      </w:r>
    </w:p>
    <w:p w14:paraId="505E23F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3.54%</w:t>
      </w:r>
      <w:r>
        <w:rPr>
          <w:rFonts w:hint="default" w:ascii="仿宋_GB2312" w:hAnsi="Times New Roman" w:eastAsia="仿宋_GB2312" w:cs="Times New Roman"/>
          <w:color w:val="auto"/>
          <w:spacing w:val="0"/>
          <w:kern w:val="2"/>
          <w:sz w:val="32"/>
          <w:szCs w:val="32"/>
          <w:highlight w:val="none"/>
          <w:lang w:val="zh-CN" w:eastAsia="zh-CN" w:bidi="ar-SA"/>
        </w:rPr>
        <w:t>；</w:t>
      </w:r>
    </w:p>
    <w:p w14:paraId="7AC9929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13.73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5.17%</w:t>
      </w:r>
      <w:r>
        <w:rPr>
          <w:rFonts w:hint="default" w:ascii="仿宋_GB2312" w:hAnsi="Times New Roman" w:eastAsia="仿宋_GB2312" w:cs="Times New Roman"/>
          <w:color w:val="auto"/>
          <w:spacing w:val="0"/>
          <w:kern w:val="2"/>
          <w:sz w:val="32"/>
          <w:szCs w:val="32"/>
          <w:highlight w:val="none"/>
          <w:lang w:val="zh-CN" w:eastAsia="zh-CN" w:bidi="ar-SA"/>
        </w:rPr>
        <w:t>；</w:t>
      </w:r>
    </w:p>
    <w:p w14:paraId="4349EC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3DCF2FD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1.社会保障和就业支出（类）残疾人事业（款）残疾人康复（项）:支出决算数为27.12万元，比上年决算增加9.81万元，增长56.67%，主要原因是：</w:t>
      </w:r>
      <w:r>
        <w:rPr>
          <w:rFonts w:hint="eastAsia" w:ascii="仿宋_GB2312" w:hAnsi="仿宋" w:eastAsia="仿宋_GB2312"/>
          <w:sz w:val="32"/>
          <w:szCs w:val="24"/>
        </w:rPr>
        <w:t>上级下达</w:t>
      </w:r>
      <w:r>
        <w:rPr>
          <w:rFonts w:hint="eastAsia" w:ascii="仿宋_GB2312" w:hAnsi="仿宋" w:eastAsia="仿宋_GB2312"/>
          <w:sz w:val="32"/>
          <w:szCs w:val="24"/>
          <w:lang w:val="en-US" w:eastAsia="zh-CN"/>
        </w:rPr>
        <w:t>残疾人康复项目</w:t>
      </w:r>
      <w:r>
        <w:rPr>
          <w:rFonts w:hint="eastAsia" w:ascii="仿宋_GB2312" w:hAnsi="仿宋" w:eastAsia="仿宋_GB2312"/>
          <w:sz w:val="32"/>
          <w:szCs w:val="24"/>
        </w:rPr>
        <w:t>资金增加</w:t>
      </w:r>
      <w:r>
        <w:rPr>
          <w:rFonts w:hint="eastAsia" w:ascii="仿宋_GB2312" w:hAnsi="仿宋_GB2312" w:eastAsia="仿宋_GB2312" w:cs="仿宋_GB2312"/>
          <w:color w:val="auto"/>
          <w:kern w:val="2"/>
          <w:sz w:val="32"/>
          <w:szCs w:val="32"/>
          <w:highlight w:val="none"/>
          <w:lang w:val="zh-CN" w:eastAsia="zh-CN" w:bidi="ar-SA"/>
        </w:rPr>
        <w:t>。</w:t>
      </w:r>
    </w:p>
    <w:p w14:paraId="3FE191E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2.卫生健康支出（类）行政事业单位医疗（款）行政单位医疗（项）:支出决算数为4.03万元，比上年决算减少5.32万元，下降56.90%，主要原因是：2023年按相关规定行政</w:t>
      </w:r>
      <w:r>
        <w:rPr>
          <w:rFonts w:hint="eastAsia" w:ascii="仿宋_GB2312" w:hAnsi="仿宋" w:eastAsia="仿宋_GB2312"/>
          <w:sz w:val="32"/>
          <w:szCs w:val="24"/>
        </w:rPr>
        <w:t>退休人员基本医</w:t>
      </w:r>
      <w:r>
        <w:rPr>
          <w:rFonts w:hint="eastAsia" w:ascii="仿宋_GB2312" w:hAnsi="仿宋" w:eastAsia="仿宋_GB2312"/>
          <w:sz w:val="32"/>
          <w:szCs w:val="24"/>
          <w:lang w:val="en-US" w:eastAsia="zh-CN"/>
        </w:rPr>
        <w:t>保缴费停缴</w:t>
      </w:r>
      <w:r>
        <w:rPr>
          <w:rFonts w:hint="eastAsia" w:ascii="仿宋_GB2312" w:hAnsi="仿宋_GB2312" w:eastAsia="仿宋_GB2312" w:cs="仿宋_GB2312"/>
          <w:color w:val="auto"/>
          <w:kern w:val="2"/>
          <w:sz w:val="32"/>
          <w:szCs w:val="32"/>
          <w:highlight w:val="none"/>
          <w:lang w:val="zh-CN" w:eastAsia="zh-CN" w:bidi="ar-SA"/>
        </w:rPr>
        <w:t>。</w:t>
      </w:r>
    </w:p>
    <w:p w14:paraId="2A47D80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社会保障和就业支出（类）残疾人事业（款）残疾人就业（项）:支出决算数为4.50万元，比上年决算增加4.50万元，增长100%，主要原因是：本年度支付农村残疾人实用技术培训项目资金增加4.5万元，2022年度无此项目支出</w:t>
      </w:r>
      <w:r>
        <w:rPr>
          <w:rFonts w:hint="eastAsia" w:ascii="仿宋_GB2312" w:hAnsi="仿宋_GB2312" w:eastAsia="仿宋_GB2312" w:cs="仿宋_GB2312"/>
          <w:color w:val="auto"/>
          <w:kern w:val="2"/>
          <w:sz w:val="32"/>
          <w:szCs w:val="32"/>
          <w:highlight w:val="none"/>
          <w:lang w:val="zh-CN" w:eastAsia="zh-CN" w:bidi="ar-SA"/>
        </w:rPr>
        <w:t>。</w:t>
      </w:r>
    </w:p>
    <w:p w14:paraId="3C357E6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4.卫生健康支出（类）行政事业单位医疗（款）事业单位医疗（项）:支出决算数为3.41万元，比上年决算减少1.21万元，下降26.19%，主要原因是：2023年按相关规定事业</w:t>
      </w:r>
      <w:r>
        <w:rPr>
          <w:rFonts w:hint="eastAsia" w:ascii="仿宋_GB2312" w:hAnsi="仿宋" w:eastAsia="仿宋_GB2312"/>
          <w:sz w:val="32"/>
          <w:szCs w:val="24"/>
        </w:rPr>
        <w:t>退休人员基本医</w:t>
      </w:r>
      <w:r>
        <w:rPr>
          <w:rFonts w:hint="eastAsia" w:ascii="仿宋_GB2312" w:hAnsi="仿宋" w:eastAsia="仿宋_GB2312"/>
          <w:sz w:val="32"/>
          <w:szCs w:val="24"/>
          <w:lang w:val="en-US" w:eastAsia="zh-CN"/>
        </w:rPr>
        <w:t>保缴费停缴</w:t>
      </w:r>
      <w:r>
        <w:rPr>
          <w:rFonts w:hint="eastAsia" w:ascii="仿宋_GB2312" w:hAnsi="仿宋_GB2312" w:eastAsia="仿宋_GB2312" w:cs="仿宋_GB2312"/>
          <w:color w:val="auto"/>
          <w:kern w:val="2"/>
          <w:sz w:val="32"/>
          <w:szCs w:val="32"/>
          <w:highlight w:val="none"/>
          <w:lang w:val="zh-CN" w:eastAsia="zh-CN" w:bidi="ar-SA"/>
        </w:rPr>
        <w:t>。</w:t>
      </w:r>
    </w:p>
    <w:p w14:paraId="3DC7659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5.卫生健康支出（类）行政事业单位医疗（款）公务员医疗补助（项）:支出决算数为1.96万元，比上年决算减少2.32万元，下降54.21%，主要原因是：2023年按相关规定行政</w:t>
      </w:r>
      <w:r>
        <w:rPr>
          <w:rFonts w:hint="eastAsia" w:ascii="仿宋_GB2312" w:hAnsi="仿宋" w:eastAsia="仿宋_GB2312"/>
          <w:sz w:val="32"/>
          <w:szCs w:val="24"/>
          <w:highlight w:val="none"/>
        </w:rPr>
        <w:t>退休人员</w:t>
      </w:r>
      <w:r>
        <w:rPr>
          <w:rFonts w:hint="eastAsia" w:ascii="仿宋_GB2312" w:hAnsi="仿宋" w:eastAsia="仿宋_GB2312"/>
          <w:sz w:val="32"/>
          <w:szCs w:val="24"/>
          <w:highlight w:val="none"/>
          <w:lang w:val="en-US" w:eastAsia="zh-CN"/>
        </w:rPr>
        <w:t>的公务员</w:t>
      </w:r>
      <w:r>
        <w:rPr>
          <w:rFonts w:hint="eastAsia" w:ascii="仿宋_GB2312" w:hAnsi="仿宋" w:eastAsia="仿宋_GB2312"/>
          <w:sz w:val="32"/>
          <w:szCs w:val="24"/>
          <w:highlight w:val="none"/>
        </w:rPr>
        <w:t>医疗</w:t>
      </w:r>
      <w:r>
        <w:rPr>
          <w:rFonts w:hint="eastAsia" w:ascii="仿宋_GB2312" w:hAnsi="仿宋" w:eastAsia="仿宋_GB2312"/>
          <w:sz w:val="32"/>
          <w:szCs w:val="24"/>
          <w:highlight w:val="none"/>
          <w:lang w:val="en-US" w:eastAsia="zh-CN"/>
        </w:rPr>
        <w:t>缴费停缴</w:t>
      </w:r>
      <w:r>
        <w:rPr>
          <w:rFonts w:hint="eastAsia" w:ascii="仿宋_GB2312" w:hAnsi="仿宋_GB2312" w:eastAsia="仿宋_GB2312" w:cs="仿宋_GB2312"/>
          <w:color w:val="auto"/>
          <w:kern w:val="2"/>
          <w:sz w:val="32"/>
          <w:szCs w:val="32"/>
          <w:highlight w:val="none"/>
          <w:lang w:val="zh-CN" w:eastAsia="zh-CN" w:bidi="ar-SA"/>
        </w:rPr>
        <w:t>。</w:t>
      </w:r>
    </w:p>
    <w:p w14:paraId="047D95C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残疾人事业（款）其他残疾人事业支出（项）:支出决算数为97.18万元，比上年决算增加87.54万元，增长908.09%，主要原因是：2023年残联事业人员工资福利支出列入2081199其他残疾人事业支出67.58万元</w:t>
      </w:r>
      <w:r>
        <w:rPr>
          <w:rFonts w:hint="eastAsia" w:ascii="仿宋_GB2312" w:hAnsi="仿宋_GB2312" w:eastAsia="仿宋_GB2312" w:cs="仿宋_GB2312"/>
          <w:color w:val="auto"/>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en-US" w:eastAsia="zh-CN" w:bidi="ar-SA"/>
        </w:rPr>
        <w:t>上级下拨2081199其他残疾人事业支出项目资金增加19.95万元</w:t>
      </w:r>
      <w:r>
        <w:rPr>
          <w:rFonts w:hint="eastAsia" w:ascii="仿宋_GB2312" w:hAnsi="仿宋_GB2312" w:eastAsia="仿宋_GB2312" w:cs="仿宋_GB2312"/>
          <w:color w:val="auto"/>
          <w:kern w:val="2"/>
          <w:sz w:val="32"/>
          <w:szCs w:val="32"/>
          <w:highlight w:val="none"/>
          <w:lang w:val="zh-CN" w:eastAsia="zh-CN" w:bidi="ar-SA"/>
        </w:rPr>
        <w:t>。</w:t>
      </w:r>
    </w:p>
    <w:p w14:paraId="07E295C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7.住房保障支出（类）住房改革支出（款）住房公积金（项）:支出决算数为13.73万元，比上年决算增加0.80万元，增长6.19%，主要原因是：</w:t>
      </w:r>
      <w:r>
        <w:rPr>
          <w:rFonts w:hint="eastAsia" w:ascii="仿宋_GB2312" w:hAnsi="仿宋" w:eastAsia="仿宋_GB2312"/>
          <w:sz w:val="32"/>
          <w:szCs w:val="24"/>
          <w:lang w:val="en-US" w:eastAsia="zh-CN"/>
        </w:rPr>
        <w:t>2023年新增安置人员1名，增加住房公积金缴费；</w:t>
      </w:r>
      <w:r>
        <w:rPr>
          <w:rFonts w:hint="eastAsia" w:ascii="仿宋_GB2312" w:eastAsia="仿宋_GB2312"/>
          <w:sz w:val="32"/>
          <w:szCs w:val="32"/>
          <w:highlight w:val="none"/>
        </w:rPr>
        <w:t>因工资调整，同步调增住房公积金缴费</w:t>
      </w:r>
      <w:r>
        <w:rPr>
          <w:rFonts w:hint="eastAsia" w:ascii="仿宋_GB2312" w:hAnsi="仿宋_GB2312" w:eastAsia="仿宋_GB2312" w:cs="仿宋_GB2312"/>
          <w:color w:val="auto"/>
          <w:kern w:val="2"/>
          <w:sz w:val="32"/>
          <w:szCs w:val="32"/>
          <w:highlight w:val="none"/>
          <w:lang w:val="zh-CN" w:eastAsia="zh-CN" w:bidi="ar-SA"/>
        </w:rPr>
        <w:t>。</w:t>
      </w:r>
    </w:p>
    <w:p w14:paraId="6480DD2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残疾人事业（款）行政运行（项）:支出决算数为88.26万元，比上年决算减少56.43万元，下降39.00%，主要原因是：2022年残联事业人员工资福利支出列入2081101残疾人事业行政运行，2023年残联事业人员工资福利支出列入2081199其他残疾人事业支出</w:t>
      </w:r>
      <w:r>
        <w:rPr>
          <w:rFonts w:hint="eastAsia" w:ascii="仿宋_GB2312" w:hAnsi="仿宋_GB2312" w:eastAsia="仿宋_GB2312" w:cs="仿宋_GB2312"/>
          <w:color w:val="auto"/>
          <w:kern w:val="2"/>
          <w:sz w:val="32"/>
          <w:szCs w:val="32"/>
          <w:highlight w:val="none"/>
          <w:lang w:val="zh-CN" w:eastAsia="zh-CN" w:bidi="ar-SA"/>
        </w:rPr>
        <w:t>。</w:t>
      </w:r>
    </w:p>
    <w:p w14:paraId="035F15D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9.社会保障和就业支出（类）行政事业单位养老支出（款）事业单位离退休（项）:支出决算数为1.67万元，比上年决算增加0.96万元，增长135.21%，主要原因是：增发退休人员待遇补贴</w:t>
      </w:r>
      <w:r>
        <w:rPr>
          <w:rFonts w:hint="eastAsia" w:ascii="仿宋_GB2312" w:hAnsi="仿宋_GB2312" w:eastAsia="仿宋_GB2312" w:cs="仿宋_GB2312"/>
          <w:color w:val="auto"/>
          <w:kern w:val="2"/>
          <w:sz w:val="32"/>
          <w:szCs w:val="32"/>
          <w:highlight w:val="none"/>
          <w:lang w:val="zh-CN" w:eastAsia="zh-CN" w:bidi="ar-SA"/>
        </w:rPr>
        <w:t>。</w:t>
      </w:r>
    </w:p>
    <w:p w14:paraId="1F283E0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10.社会保障和就业支出（类）行政事业单位养老支出（款）行政单位离退休（项）:支出决算数为6.26万元，比上年决算增加1.79万元，增长40.04%，主要原因是：增发退休人员待遇补贴</w:t>
      </w:r>
      <w:r>
        <w:rPr>
          <w:rFonts w:hint="eastAsia" w:ascii="仿宋_GB2312" w:hAnsi="仿宋_GB2312" w:eastAsia="仿宋_GB2312" w:cs="仿宋_GB2312"/>
          <w:color w:val="auto"/>
          <w:kern w:val="2"/>
          <w:sz w:val="32"/>
          <w:szCs w:val="32"/>
          <w:highlight w:val="none"/>
          <w:lang w:val="zh-CN" w:eastAsia="zh-CN" w:bidi="ar-SA"/>
        </w:rPr>
        <w:t>。</w:t>
      </w:r>
    </w:p>
    <w:p w14:paraId="11AF23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11.社会保障和就业支出（类）行政事业单位养老支出（款）机关事业单位基本养老保险缴费支出（项）:支出决算数为17.52万元，比上年决算增加3.20万元，增长22.35%，主要原因是：</w:t>
      </w:r>
      <w:r>
        <w:rPr>
          <w:rFonts w:hint="eastAsia" w:ascii="仿宋_GB2312" w:hAnsi="仿宋" w:eastAsia="仿宋_GB2312"/>
          <w:sz w:val="32"/>
          <w:szCs w:val="24"/>
          <w:lang w:val="en-US" w:eastAsia="zh-CN"/>
        </w:rPr>
        <w:t>2023年新增安置人员1名，增加</w:t>
      </w:r>
      <w:r>
        <w:rPr>
          <w:rFonts w:hint="eastAsia" w:ascii="仿宋_GB2312" w:hAnsi="仿宋_GB2312" w:eastAsia="仿宋_GB2312" w:cs="仿宋_GB2312"/>
          <w:color w:val="auto"/>
          <w:kern w:val="2"/>
          <w:sz w:val="32"/>
          <w:szCs w:val="32"/>
          <w:highlight w:val="none"/>
          <w:lang w:val="en-US" w:eastAsia="zh-CN" w:bidi="ar-SA"/>
        </w:rPr>
        <w:t>基本养老保险缴费</w:t>
      </w:r>
      <w:r>
        <w:rPr>
          <w:rFonts w:hint="eastAsia" w:ascii="仿宋_GB2312" w:hAnsi="仿宋" w:eastAsia="仿宋_GB2312"/>
          <w:sz w:val="32"/>
          <w:szCs w:val="24"/>
          <w:lang w:val="en-US" w:eastAsia="zh-CN"/>
        </w:rPr>
        <w:t>；</w:t>
      </w:r>
      <w:r>
        <w:rPr>
          <w:rFonts w:hint="eastAsia" w:ascii="仿宋_GB2312" w:eastAsia="仿宋_GB2312"/>
          <w:sz w:val="32"/>
          <w:szCs w:val="32"/>
          <w:highlight w:val="none"/>
        </w:rPr>
        <w:t>因工资调整，同步调增</w:t>
      </w:r>
      <w:r>
        <w:rPr>
          <w:rFonts w:hint="eastAsia" w:ascii="仿宋_GB2312" w:hAnsi="仿宋_GB2312" w:eastAsia="仿宋_GB2312" w:cs="仿宋_GB2312"/>
          <w:color w:val="auto"/>
          <w:kern w:val="2"/>
          <w:sz w:val="32"/>
          <w:szCs w:val="32"/>
          <w:highlight w:val="none"/>
          <w:lang w:val="en-US" w:eastAsia="zh-CN" w:bidi="ar-SA"/>
        </w:rPr>
        <w:t>基本养老保险缴费</w:t>
      </w:r>
      <w:r>
        <w:rPr>
          <w:rFonts w:hint="eastAsia" w:ascii="仿宋_GB2312" w:hAnsi="仿宋_GB2312" w:eastAsia="仿宋_GB2312" w:cs="仿宋_GB2312"/>
          <w:color w:val="auto"/>
          <w:kern w:val="2"/>
          <w:sz w:val="32"/>
          <w:szCs w:val="32"/>
          <w:highlight w:val="none"/>
          <w:lang w:val="zh-CN" w:eastAsia="zh-CN" w:bidi="ar-SA"/>
        </w:rPr>
        <w:t>。</w:t>
      </w:r>
    </w:p>
    <w:p w14:paraId="5063B6B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12.社会保障和就业支出（类）行政事业单位养老支出（款）机关事业单位职业年金缴费支出（项）:支出决算数为0.00万元，比上年决算减少4.42万元，下降100%，主要原因是：2023年无退休人员，未发生职业年金支出</w:t>
      </w:r>
      <w:r>
        <w:rPr>
          <w:rFonts w:hint="eastAsia" w:ascii="仿宋_GB2312" w:hAnsi="仿宋_GB2312" w:eastAsia="仿宋_GB2312" w:cs="仿宋_GB2312"/>
          <w:color w:val="auto"/>
          <w:kern w:val="2"/>
          <w:sz w:val="32"/>
          <w:szCs w:val="32"/>
          <w:highlight w:val="none"/>
          <w:lang w:val="zh-CN" w:eastAsia="zh-CN" w:bidi="ar-SA"/>
        </w:rPr>
        <w:t>。</w:t>
      </w:r>
    </w:p>
    <w:p w14:paraId="11AF520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7B7C234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204.43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194.80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基本工资、津贴补贴、奖金、绩效工资、机关事业单位基本养老保险缴费、职工基本医疗保险缴费、公务员医疗补助缴费、其他社会保障缴费、住房公积金、退休费、其他对个人和家庭的补助。</w:t>
      </w:r>
    </w:p>
    <w:p w14:paraId="783C0B9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9.64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办公费、电费、邮电费、差旅费、公务接待费、劳务费、工会经费、公务用车运行维护费、办公设备购置。</w:t>
      </w:r>
    </w:p>
    <w:p w14:paraId="24A6C2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22C7687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“三公”经费支出0.77万元，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减少0.18万元，</w:t>
      </w:r>
      <w:r>
        <w:rPr>
          <w:rFonts w:hint="eastAsia" w:ascii="仿宋_GB2312" w:eastAsia="仿宋_GB2312"/>
          <w:color w:val="auto"/>
          <w:spacing w:val="0"/>
          <w:sz w:val="32"/>
          <w:szCs w:val="32"/>
          <w:highlight w:val="none"/>
          <w:lang w:val="en-US" w:eastAsia="zh-CN"/>
        </w:rPr>
        <w:t>下降18.95%,</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sz w:val="32"/>
          <w:szCs w:val="24"/>
        </w:rPr>
        <w:t>2023年公车</w:t>
      </w:r>
      <w:r>
        <w:rPr>
          <w:rFonts w:hint="eastAsia" w:ascii="仿宋_GB2312" w:hAnsi="仿宋" w:eastAsia="仿宋_GB2312"/>
          <w:sz w:val="32"/>
          <w:szCs w:val="24"/>
          <w:lang w:val="en-US" w:eastAsia="zh-CN"/>
        </w:rPr>
        <w:t>由</w:t>
      </w:r>
      <w:r>
        <w:rPr>
          <w:rFonts w:hint="eastAsia" w:ascii="仿宋_GB2312" w:hAnsi="仿宋" w:eastAsia="仿宋_GB2312"/>
          <w:sz w:val="32"/>
          <w:szCs w:val="24"/>
        </w:rPr>
        <w:t>机关事务中心统一管理，单位只承担</w:t>
      </w:r>
      <w:r>
        <w:rPr>
          <w:rFonts w:hint="eastAsia" w:ascii="仿宋_GB2312" w:hAnsi="仿宋" w:eastAsia="仿宋_GB2312"/>
          <w:sz w:val="32"/>
          <w:szCs w:val="24"/>
          <w:lang w:val="en-US" w:eastAsia="zh-CN"/>
        </w:rPr>
        <w:t>燃油费</w:t>
      </w:r>
      <w:r>
        <w:rPr>
          <w:rFonts w:hint="eastAsia" w:ascii="仿宋_GB2312" w:hAnsi="仿宋" w:eastAsia="仿宋_GB2312"/>
          <w:sz w:val="32"/>
          <w:szCs w:val="24"/>
        </w:rPr>
        <w:t>和过路费用</w:t>
      </w:r>
      <w:r>
        <w:rPr>
          <w:rFonts w:hint="eastAsia" w:ascii="仿宋_GB2312" w:hAnsi="宋体" w:eastAsia="仿宋_GB2312" w:cs="宋体"/>
          <w:kern w:val="0"/>
          <w:sz w:val="32"/>
          <w:szCs w:val="32"/>
          <w:highlight w:val="none"/>
          <w:lang w:eastAsia="zh-CN"/>
        </w:rPr>
        <w:t>；</w:t>
      </w:r>
      <w:r>
        <w:rPr>
          <w:rFonts w:hint="eastAsia" w:ascii="仿宋_GB2312" w:eastAsia="仿宋_GB2312"/>
          <w:sz w:val="32"/>
          <w:szCs w:val="32"/>
          <w:highlight w:val="none"/>
        </w:rPr>
        <w:t>加强公务接待费管理，减少不必要的公务接待</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；公务用车购置及运行维护费支出0.59万元，占76.62%，比上年减少0.06万元，</w:t>
      </w:r>
      <w:r>
        <w:rPr>
          <w:rFonts w:hint="eastAsia" w:ascii="仿宋_GB2312" w:eastAsia="仿宋_GB2312"/>
          <w:color w:val="auto"/>
          <w:spacing w:val="0"/>
          <w:sz w:val="32"/>
          <w:szCs w:val="32"/>
          <w:highlight w:val="none"/>
          <w:lang w:val="en-US" w:eastAsia="zh-CN"/>
        </w:rPr>
        <w:t>下降9.23%,</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sz w:val="32"/>
          <w:szCs w:val="24"/>
        </w:rPr>
        <w:t>2023年公车</w:t>
      </w:r>
      <w:r>
        <w:rPr>
          <w:rFonts w:hint="eastAsia" w:ascii="仿宋_GB2312" w:hAnsi="仿宋" w:eastAsia="仿宋_GB2312"/>
          <w:sz w:val="32"/>
          <w:szCs w:val="24"/>
          <w:lang w:val="en-US" w:eastAsia="zh-CN"/>
        </w:rPr>
        <w:t>由</w:t>
      </w:r>
      <w:r>
        <w:rPr>
          <w:rFonts w:hint="eastAsia" w:ascii="仿宋_GB2312" w:hAnsi="仿宋" w:eastAsia="仿宋_GB2312"/>
          <w:sz w:val="32"/>
          <w:szCs w:val="24"/>
        </w:rPr>
        <w:t>机关事务中心统一管理，单位只承担</w:t>
      </w:r>
      <w:r>
        <w:rPr>
          <w:rFonts w:hint="eastAsia" w:ascii="仿宋_GB2312" w:hAnsi="仿宋" w:eastAsia="仿宋_GB2312"/>
          <w:sz w:val="32"/>
          <w:szCs w:val="24"/>
          <w:lang w:val="en-US" w:eastAsia="zh-CN"/>
        </w:rPr>
        <w:t>燃油费</w:t>
      </w:r>
      <w:r>
        <w:rPr>
          <w:rFonts w:hint="eastAsia" w:ascii="仿宋_GB2312" w:hAnsi="仿宋" w:eastAsia="仿宋_GB2312"/>
          <w:sz w:val="32"/>
          <w:szCs w:val="24"/>
        </w:rPr>
        <w:t>和过路费用</w:t>
      </w:r>
      <w:r>
        <w:rPr>
          <w:rFonts w:hint="eastAsia" w:ascii="仿宋_GB2312" w:eastAsia="仿宋_GB2312"/>
          <w:color w:val="auto"/>
          <w:sz w:val="32"/>
          <w:szCs w:val="32"/>
          <w:highlight w:val="none"/>
          <w:lang w:val="zh-CN" w:eastAsia="zh-CN"/>
        </w:rPr>
        <w:t>；公务接待费支出0.17万元，占22.08%，比上年减少0.13万元，</w:t>
      </w:r>
      <w:r>
        <w:rPr>
          <w:rFonts w:hint="eastAsia" w:ascii="仿宋_GB2312" w:eastAsia="仿宋_GB2312"/>
          <w:color w:val="auto"/>
          <w:spacing w:val="0"/>
          <w:sz w:val="32"/>
          <w:szCs w:val="32"/>
          <w:highlight w:val="none"/>
          <w:lang w:val="en-US" w:eastAsia="zh-CN"/>
        </w:rPr>
        <w:t>下降43.33%,</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我单位加强公务接待费管理，减少不必要的公务接待</w:t>
      </w:r>
      <w:r>
        <w:rPr>
          <w:rFonts w:hint="eastAsia" w:ascii="仿宋_GB2312" w:eastAsia="仿宋_GB2312"/>
          <w:color w:val="auto"/>
          <w:sz w:val="32"/>
          <w:szCs w:val="32"/>
          <w:highlight w:val="none"/>
          <w:lang w:val="zh-CN" w:eastAsia="zh-CN"/>
        </w:rPr>
        <w:t>。</w:t>
      </w:r>
    </w:p>
    <w:p w14:paraId="7E9EE1F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42A65B0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14:paraId="755EAE0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公务用车购置及运行维护费0.59万元，其中：公务用车购置费0.00万元，公务用车运行维护费0.59万元。公务用车运行维护费开支内容包括</w:t>
      </w:r>
      <w:r>
        <w:rPr>
          <w:rFonts w:hint="eastAsia" w:ascii="仿宋_GB2312" w:eastAsia="仿宋_GB2312"/>
          <w:color w:val="auto"/>
          <w:sz w:val="32"/>
          <w:szCs w:val="32"/>
          <w:highlight w:val="none"/>
          <w:lang w:val="en-US" w:eastAsia="zh-CN"/>
        </w:rPr>
        <w:t>车辆燃油费和过路费。</w:t>
      </w:r>
      <w:r>
        <w:rPr>
          <w:rFonts w:hint="eastAsia" w:ascii="仿宋_GB2312" w:eastAsia="仿宋_GB2312"/>
          <w:color w:val="auto"/>
          <w:sz w:val="32"/>
          <w:szCs w:val="32"/>
          <w:highlight w:val="none"/>
          <w:lang w:val="zh-CN" w:eastAsia="zh-CN"/>
        </w:rPr>
        <w:t>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14:paraId="2DC8774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公务接待费0.17万元，开支内容包括：</w:t>
      </w:r>
      <w:r>
        <w:rPr>
          <w:rFonts w:hint="eastAsia" w:ascii="仿宋_GB2312" w:hAnsi="仿宋" w:eastAsia="仿宋_GB2312"/>
          <w:sz w:val="32"/>
          <w:szCs w:val="24"/>
          <w:highlight w:val="none"/>
        </w:rPr>
        <w:t>2023年接待地区残联检查指导工作四次，费用</w:t>
      </w:r>
      <w:r>
        <w:rPr>
          <w:rFonts w:hint="eastAsia" w:ascii="仿宋_GB2312" w:hAnsi="仿宋" w:eastAsia="仿宋_GB2312"/>
          <w:sz w:val="32"/>
          <w:szCs w:val="24"/>
          <w:highlight w:val="none"/>
          <w:lang w:val="en-US" w:eastAsia="zh-CN"/>
        </w:rPr>
        <w:t>0.11万</w:t>
      </w:r>
      <w:r>
        <w:rPr>
          <w:rFonts w:hint="eastAsia" w:ascii="仿宋_GB2312" w:hAnsi="仿宋" w:eastAsia="仿宋_GB2312"/>
          <w:sz w:val="32"/>
          <w:szCs w:val="24"/>
          <w:highlight w:val="none"/>
        </w:rPr>
        <w:t>元；接待石河子残联交流一次，费用</w:t>
      </w:r>
      <w:r>
        <w:rPr>
          <w:rFonts w:hint="eastAsia" w:ascii="仿宋_GB2312" w:hAnsi="仿宋" w:eastAsia="仿宋_GB2312"/>
          <w:sz w:val="32"/>
          <w:szCs w:val="24"/>
          <w:highlight w:val="none"/>
          <w:lang w:val="en-US" w:eastAsia="zh-CN"/>
        </w:rPr>
        <w:t>0.06万元</w:t>
      </w:r>
      <w:r>
        <w:rPr>
          <w:rFonts w:hint="eastAsia" w:ascii="仿宋_GB2312" w:hAnsi="仿宋" w:eastAsia="仿宋_GB2312"/>
          <w:sz w:val="32"/>
          <w:szCs w:val="24"/>
          <w:highlight w:val="none"/>
        </w:rPr>
        <w:t>，共计</w:t>
      </w:r>
      <w:r>
        <w:rPr>
          <w:rFonts w:hint="eastAsia" w:ascii="仿宋_GB2312" w:hAnsi="仿宋" w:eastAsia="仿宋_GB2312"/>
          <w:sz w:val="32"/>
          <w:szCs w:val="24"/>
          <w:highlight w:val="none"/>
          <w:lang w:val="en-US" w:eastAsia="zh-CN"/>
        </w:rPr>
        <w:t>0.17万元</w:t>
      </w:r>
      <w:r>
        <w:rPr>
          <w:rFonts w:hint="eastAsia" w:ascii="仿宋_GB2312" w:eastAsia="仿宋_GB2312"/>
          <w:color w:val="auto"/>
          <w:sz w:val="32"/>
          <w:szCs w:val="32"/>
          <w:highlight w:val="none"/>
          <w:lang w:val="zh-CN" w:eastAsia="zh-CN"/>
        </w:rPr>
        <w:t>。单位全年安排的国内公务接待5批次，30人次。</w:t>
      </w:r>
    </w:p>
    <w:p w14:paraId="432F9A1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预算数0.77万元，决算数0.77万元，预决算差异率0.00%，主要原因是：</w:t>
      </w:r>
      <w:r>
        <w:rPr>
          <w:rFonts w:hint="eastAsia" w:ascii="仿宋_GB2312" w:eastAsia="仿宋_GB2312"/>
          <w:sz w:val="32"/>
          <w:szCs w:val="32"/>
          <w:highlight w:val="none"/>
        </w:rPr>
        <w:t>我单位严格控制</w:t>
      </w:r>
      <w:r>
        <w:rPr>
          <w:rFonts w:hint="eastAsia" w:ascii="仿宋_GB2312" w:eastAsia="仿宋_GB2312"/>
          <w:sz w:val="32"/>
          <w:szCs w:val="32"/>
          <w:highlight w:val="none"/>
          <w:lang w:eastAsia="zh-CN"/>
        </w:rPr>
        <w:t>“三公”经费</w:t>
      </w:r>
      <w:r>
        <w:rPr>
          <w:rFonts w:hint="eastAsia" w:ascii="仿宋_GB2312" w:eastAsia="仿宋_GB2312"/>
          <w:sz w:val="32"/>
          <w:szCs w:val="32"/>
          <w:highlight w:val="none"/>
        </w:rPr>
        <w:t>支出，加强公务用车管理，减少不必要的公务接待。加强公务接待费管理，减少不必要的公务接待</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预算数0.59万元，决算数0.59万元，预决算差异率0.00%，主要原因是：</w:t>
      </w:r>
      <w:r>
        <w:rPr>
          <w:rFonts w:hint="eastAsia" w:ascii="仿宋_GB2312" w:hAnsi="宋体" w:eastAsia="仿宋_GB2312" w:cs="宋体"/>
          <w:kern w:val="0"/>
          <w:sz w:val="32"/>
          <w:szCs w:val="32"/>
          <w:highlight w:val="none"/>
        </w:rPr>
        <w:t>我单位加强公务用车管理，减少不必要的车辆运行</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预算数0.17万元，决算数0.17万元，预决算差异率0.00%，主要原因是：</w:t>
      </w:r>
      <w:r>
        <w:rPr>
          <w:rFonts w:hint="eastAsia" w:ascii="仿宋_GB2312" w:eastAsia="仿宋_GB2312"/>
          <w:sz w:val="32"/>
          <w:szCs w:val="32"/>
          <w:highlight w:val="none"/>
        </w:rPr>
        <w:t>我单位加强公务接待费管理，减少不必要的公务接待</w:t>
      </w:r>
      <w:r>
        <w:rPr>
          <w:rFonts w:hint="eastAsia" w:ascii="仿宋_GB2312" w:eastAsia="仿宋_GB2312"/>
          <w:color w:val="auto"/>
          <w:sz w:val="32"/>
          <w:szCs w:val="32"/>
          <w:highlight w:val="none"/>
          <w:lang w:val="zh-CN" w:eastAsia="zh-CN"/>
        </w:rPr>
        <w:t>。</w:t>
      </w:r>
    </w:p>
    <w:p w14:paraId="3217EEC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1AC3F8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政府性基金预算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rPr>
        <w:t>收入</w:t>
      </w:r>
      <w:r>
        <w:rPr>
          <w:rFonts w:hint="eastAsia" w:ascii="仿宋_GB2312" w:hAnsi="仿宋_GB2312" w:eastAsia="仿宋_GB2312" w:cs="仿宋_GB2312"/>
          <w:color w:val="auto"/>
          <w:sz w:val="32"/>
          <w:szCs w:val="32"/>
          <w:highlight w:val="none"/>
          <w:lang w:val="en-US" w:eastAsia="zh-CN"/>
        </w:rPr>
        <w:t>总计30.61</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其中：年初结转和结余0.00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本年收入30.61</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en-US" w:eastAsia="zh-CN"/>
        </w:rPr>
        <w:t>总计30.61</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其中：年末结转和结余0.00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本年支出30.61</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p>
    <w:p w14:paraId="78807304">
      <w:pPr>
        <w:ind w:firstLine="640" w:firstLineChars="200"/>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rPr>
        <w:t>与上年相比，减少5.12万元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rPr>
        <w:t>下降14.33%</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2023年</w:t>
      </w:r>
      <w:r>
        <w:rPr>
          <w:rFonts w:hint="eastAsia" w:ascii="仿宋_GB2312" w:hAnsi="仿宋" w:eastAsia="仿宋_GB2312"/>
          <w:sz w:val="32"/>
          <w:szCs w:val="24"/>
        </w:rPr>
        <w:t>上级下达</w:t>
      </w:r>
      <w:r>
        <w:rPr>
          <w:rFonts w:hint="eastAsia" w:ascii="仿宋_GB2312" w:hAnsi="仿宋_GB2312" w:eastAsia="仿宋_GB2312" w:cs="仿宋_GB2312"/>
          <w:color w:val="auto"/>
          <w:sz w:val="32"/>
          <w:szCs w:val="32"/>
          <w:highlight w:val="none"/>
          <w:lang w:val="zh-CN"/>
        </w:rPr>
        <w:t>政府性基金</w:t>
      </w:r>
      <w:r>
        <w:rPr>
          <w:rFonts w:hint="eastAsia" w:ascii="仿宋_GB2312" w:hAnsi="仿宋" w:eastAsia="仿宋_GB2312"/>
          <w:sz w:val="32"/>
          <w:szCs w:val="24"/>
        </w:rPr>
        <w:t>专项资金</w:t>
      </w:r>
      <w:r>
        <w:rPr>
          <w:rFonts w:hint="eastAsia" w:ascii="仿宋_GB2312" w:hAnsi="仿宋" w:eastAsia="仿宋_GB2312"/>
          <w:sz w:val="32"/>
          <w:szCs w:val="24"/>
          <w:highlight w:val="none"/>
          <w:lang w:val="en-US" w:eastAsia="zh-CN"/>
        </w:rPr>
        <w:t>-儿童康复救助、残疾人家庭无障碍改造项目资金减少</w:t>
      </w:r>
      <w:r>
        <w:rPr>
          <w:rFonts w:hint="eastAsia" w:ascii="仿宋_GB2312" w:hAnsi="仿宋_GB2312" w:eastAsia="仿宋_GB2312" w:cs="仿宋_GB2312"/>
          <w:color w:val="auto"/>
          <w:sz w:val="32"/>
          <w:szCs w:val="32"/>
          <w:highlight w:val="none"/>
          <w:lang w:val="zh-CN"/>
        </w:rPr>
        <w:t>。与</w:t>
      </w:r>
      <w:r>
        <w:rPr>
          <w:rFonts w:hint="eastAsia" w:ascii="仿宋_GB2312" w:hAnsi="仿宋_GB2312" w:eastAsia="仿宋_GB2312" w:cs="仿宋_GB2312"/>
          <w:color w:val="auto"/>
          <w:sz w:val="32"/>
          <w:szCs w:val="32"/>
          <w:highlight w:val="none"/>
          <w:lang w:val="zh-CN" w:eastAsia="zh-CN"/>
        </w:rPr>
        <w:t>年初预算</w:t>
      </w:r>
      <w:r>
        <w:rPr>
          <w:rFonts w:hint="eastAsia" w:ascii="仿宋_GB2312" w:hAnsi="仿宋_GB2312" w:eastAsia="仿宋_GB2312" w:cs="仿宋_GB2312"/>
          <w:color w:val="auto"/>
          <w:sz w:val="32"/>
          <w:szCs w:val="32"/>
          <w:highlight w:val="none"/>
          <w:lang w:val="zh-CN"/>
        </w:rPr>
        <w:t>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年初预算数</w:t>
      </w:r>
      <w:r>
        <w:rPr>
          <w:rFonts w:hint="eastAsia" w:ascii="仿宋_GB2312" w:hAnsi="仿宋_GB2312" w:eastAsia="仿宋_GB2312" w:cs="仿宋_GB2312"/>
          <w:color w:val="auto"/>
          <w:sz w:val="32"/>
          <w:szCs w:val="32"/>
          <w:highlight w:val="none"/>
          <w:lang w:val="en-US" w:eastAsia="zh-CN"/>
        </w:rPr>
        <w:t>0.00</w:t>
      </w:r>
      <w:r>
        <w:rPr>
          <w:rFonts w:hint="eastAsia" w:ascii="仿宋_GB2312" w:hAnsi="仿宋_GB2312" w:eastAsia="仿宋_GB2312" w:cs="仿宋_GB2312"/>
          <w:color w:val="auto"/>
          <w:sz w:val="32"/>
          <w:szCs w:val="32"/>
          <w:highlight w:val="none"/>
          <w:lang w:val="zh-CN"/>
        </w:rPr>
        <w:t>万元，决算数</w:t>
      </w:r>
      <w:r>
        <w:rPr>
          <w:rFonts w:hint="eastAsia" w:ascii="仿宋_GB2312" w:hAnsi="仿宋_GB2312" w:eastAsia="仿宋_GB2312" w:cs="仿宋_GB2312"/>
          <w:color w:val="auto"/>
          <w:sz w:val="32"/>
          <w:szCs w:val="32"/>
          <w:highlight w:val="none"/>
          <w:lang w:val="en-US" w:eastAsia="zh-CN"/>
        </w:rPr>
        <w:t>30.61</w:t>
      </w:r>
      <w:r>
        <w:rPr>
          <w:rFonts w:hint="eastAsia" w:ascii="仿宋_GB2312" w:hAnsi="仿宋_GB2312" w:eastAsia="仿宋_GB2312" w:cs="仿宋_GB2312"/>
          <w:color w:val="auto"/>
          <w:sz w:val="32"/>
          <w:szCs w:val="32"/>
          <w:highlight w:val="none"/>
          <w:lang w:val="zh-CN"/>
        </w:rPr>
        <w:t>万元，预决算差异率100.00%</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2023年追加了残疾儿童康复救助项目资金9.16万元、残疾人家庭无障碍改造项目资金21万元、残疾评定补贴项目资金0.45万元。</w:t>
      </w:r>
    </w:p>
    <w:p w14:paraId="259D18FB">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pacing w:val="0"/>
          <w:sz w:val="32"/>
          <w:szCs w:val="32"/>
          <w:highlight w:val="none"/>
        </w:rPr>
        <w:t>政府性基金预算财政拨款支出</w:t>
      </w:r>
      <w:r>
        <w:rPr>
          <w:rFonts w:hint="eastAsia" w:ascii="仿宋_GB2312" w:eastAsia="仿宋_GB2312"/>
          <w:spacing w:val="0"/>
          <w:sz w:val="32"/>
          <w:szCs w:val="32"/>
          <w:highlight w:val="none"/>
          <w:lang w:val="en-US" w:eastAsia="zh-CN"/>
        </w:rPr>
        <w:t>30.61</w:t>
      </w:r>
      <w:r>
        <w:rPr>
          <w:rFonts w:hint="eastAsia" w:ascii="仿宋_GB2312" w:eastAsia="仿宋_GB2312"/>
          <w:spacing w:val="0"/>
          <w:sz w:val="32"/>
          <w:szCs w:val="32"/>
          <w:highlight w:val="none"/>
        </w:rPr>
        <w:t>万元。</w:t>
      </w:r>
    </w:p>
    <w:p w14:paraId="510F2FE5">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eastAsia="仿宋_GB2312"/>
          <w:sz w:val="32"/>
          <w:szCs w:val="32"/>
          <w:highlight w:val="none"/>
          <w:lang w:val="zh-CN" w:eastAsia="zh-CN"/>
        </w:rPr>
      </w:pPr>
      <w:r>
        <w:rPr>
          <w:rFonts w:hint="eastAsia" w:ascii="仿宋_GB2312" w:hAnsi="仿宋_GB2312" w:eastAsia="仿宋_GB2312" w:cs="仿宋_GB2312"/>
          <w:kern w:val="0"/>
          <w:sz w:val="32"/>
          <w:szCs w:val="32"/>
          <w:highlight w:val="none"/>
          <w:lang w:val="en-US" w:eastAsia="zh-CN"/>
        </w:rPr>
        <w:t>其他</w:t>
      </w:r>
      <w:r>
        <w:rPr>
          <w:rFonts w:hint="eastAsia" w:ascii="仿宋_GB2312" w:hAnsi="仿宋_GB2312" w:eastAsia="仿宋_GB2312" w:cs="仿宋_GB2312"/>
          <w:kern w:val="0"/>
          <w:sz w:val="32"/>
          <w:szCs w:val="32"/>
          <w:highlight w:val="none"/>
        </w:rPr>
        <w:t>支出（类）</w:t>
      </w:r>
      <w:r>
        <w:rPr>
          <w:rFonts w:hint="eastAsia" w:ascii="仿宋_GB2312" w:hAnsi="仿宋_GB2312" w:eastAsia="仿宋_GB2312" w:cs="仿宋_GB2312"/>
          <w:kern w:val="0"/>
          <w:sz w:val="32"/>
          <w:szCs w:val="32"/>
          <w:highlight w:val="none"/>
          <w:lang w:val="en-US" w:eastAsia="zh-CN"/>
        </w:rPr>
        <w:t>彩票公益金安排的</w:t>
      </w:r>
      <w:r>
        <w:rPr>
          <w:rFonts w:hint="eastAsia" w:ascii="仿宋_GB2312" w:hAnsi="仿宋_GB2312" w:eastAsia="仿宋_GB2312" w:cs="仿宋_GB2312"/>
          <w:kern w:val="0"/>
          <w:sz w:val="32"/>
          <w:szCs w:val="32"/>
          <w:highlight w:val="none"/>
        </w:rPr>
        <w:t>支出（款）</w:t>
      </w:r>
      <w:r>
        <w:rPr>
          <w:rFonts w:hint="eastAsia" w:ascii="仿宋_GB2312" w:hAnsi="仿宋_GB2312" w:eastAsia="仿宋_GB2312" w:cs="仿宋_GB2312"/>
          <w:kern w:val="0"/>
          <w:sz w:val="32"/>
          <w:szCs w:val="32"/>
          <w:highlight w:val="none"/>
          <w:lang w:val="en-US" w:eastAsia="zh-CN"/>
        </w:rPr>
        <w:t>用于残疾人事业的彩票公益金支出</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30.61</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减少</w:t>
      </w:r>
      <w:r>
        <w:rPr>
          <w:rFonts w:hint="eastAsia" w:ascii="仿宋_GB2312" w:hAnsi="仿宋_GB2312" w:eastAsia="仿宋_GB2312" w:cs="仿宋_GB2312"/>
          <w:kern w:val="0"/>
          <w:sz w:val="32"/>
          <w:szCs w:val="32"/>
          <w:highlight w:val="none"/>
          <w:lang w:val="en-US" w:eastAsia="zh-CN"/>
        </w:rPr>
        <w:t>5.12</w:t>
      </w:r>
      <w:r>
        <w:rPr>
          <w:rFonts w:hint="eastAsia" w:ascii="仿宋_GB2312" w:hAnsi="仿宋_GB2312" w:eastAsia="仿宋_GB2312" w:cs="仿宋_GB2312"/>
          <w:kern w:val="0"/>
          <w:sz w:val="32"/>
          <w:szCs w:val="32"/>
          <w:highlight w:val="none"/>
        </w:rPr>
        <w:t>万元，下降</w:t>
      </w:r>
      <w:r>
        <w:rPr>
          <w:rFonts w:hint="eastAsia" w:ascii="仿宋_GB2312" w:hAnsi="仿宋_GB2312" w:eastAsia="仿宋_GB2312" w:cs="仿宋_GB2312"/>
          <w:kern w:val="0"/>
          <w:sz w:val="32"/>
          <w:szCs w:val="32"/>
          <w:highlight w:val="none"/>
          <w:lang w:val="en-US" w:eastAsia="zh-CN"/>
        </w:rPr>
        <w:t>14.33</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2023年</w:t>
      </w:r>
      <w:r>
        <w:rPr>
          <w:rFonts w:hint="eastAsia" w:ascii="仿宋_GB2312" w:hAnsi="仿宋" w:eastAsia="仿宋_GB2312"/>
          <w:sz w:val="32"/>
          <w:szCs w:val="24"/>
          <w:highlight w:val="none"/>
        </w:rPr>
        <w:t>上级下达</w:t>
      </w:r>
      <w:r>
        <w:rPr>
          <w:rFonts w:hint="eastAsia" w:ascii="仿宋_GB2312" w:hAnsi="仿宋" w:eastAsia="仿宋_GB2312"/>
          <w:sz w:val="32"/>
          <w:szCs w:val="24"/>
          <w:highlight w:val="none"/>
          <w:lang w:val="en-US" w:eastAsia="zh-CN"/>
        </w:rPr>
        <w:t>儿童康复救助项目资金减少2.47万元，残疾人家庭无障碍改造项目资金减少2.8万元</w:t>
      </w:r>
      <w:r>
        <w:rPr>
          <w:rFonts w:hint="eastAsia" w:ascii="仿宋_GB2312" w:hAnsi="仿宋_GB2312" w:eastAsia="仿宋_GB2312" w:cs="仿宋_GB2312"/>
          <w:color w:val="auto"/>
          <w:sz w:val="32"/>
          <w:szCs w:val="32"/>
          <w:highlight w:val="none"/>
          <w:lang w:val="zh-CN"/>
        </w:rPr>
        <w:t>。</w:t>
      </w:r>
    </w:p>
    <w:p w14:paraId="350E2C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7DADCA4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1313FD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4FA679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41E1381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sz w:val="32"/>
          <w:szCs w:val="32"/>
          <w:highlight w:val="yellow"/>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沙湾市残疾人联合会（行政单位和参照公务员法管理事业单位）机关运行经费支出9.64万元，</w:t>
      </w:r>
      <w:r>
        <w:rPr>
          <w:rFonts w:hint="eastAsia" w:ascii="仿宋_GB2312" w:hAnsi="仿宋_GB2312" w:eastAsia="仿宋_GB2312" w:cs="仿宋_GB2312"/>
          <w:color w:val="auto"/>
          <w:sz w:val="32"/>
          <w:szCs w:val="32"/>
          <w:highlight w:val="none"/>
          <w:lang w:val="zh-CN" w:eastAsia="zh-CN"/>
        </w:rPr>
        <w:t>比上年减少0.21万元，下降2.13%，主要原因是：</w:t>
      </w:r>
      <w:r>
        <w:rPr>
          <w:rFonts w:hint="eastAsia" w:ascii="仿宋_GB2312" w:hAnsi="宋体" w:eastAsia="仿宋_GB2312" w:cs="宋体"/>
          <w:kern w:val="0"/>
          <w:sz w:val="32"/>
          <w:szCs w:val="32"/>
          <w:highlight w:val="none"/>
        </w:rPr>
        <w:t>我单位加强</w:t>
      </w:r>
      <w:r>
        <w:rPr>
          <w:rFonts w:hint="eastAsia" w:ascii="仿宋_GB2312" w:hAnsi="宋体" w:eastAsia="仿宋_GB2312" w:cs="宋体"/>
          <w:kern w:val="0"/>
          <w:sz w:val="32"/>
          <w:szCs w:val="32"/>
          <w:highlight w:val="none"/>
          <w:lang w:val="en-US" w:eastAsia="zh-CN"/>
        </w:rPr>
        <w:t>公用经费支出管理</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减少不必要开支，降低了机关运行经费支出。</w:t>
      </w:r>
    </w:p>
    <w:p w14:paraId="67AAC9A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7D1F11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62.57万元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其中：政府采购货物支出59.30万元、政府采购工程支出0.00万元、政府采购服务支出3.27万元。</w:t>
      </w:r>
    </w:p>
    <w:p w14:paraId="56ADDC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授予中小企业合同金额62.57万元，占政府采购支出总额的100.00%，其中：授予小微企业合同金额41.57万元，占政府采购支出总额的66.44%</w:t>
      </w:r>
      <w:r>
        <w:rPr>
          <w:rFonts w:hint="eastAsia" w:ascii="仿宋_GB2312" w:hAnsi="仿宋_GB2312" w:eastAsia="仿宋_GB2312" w:cs="仿宋_GB2312"/>
          <w:color w:val="auto"/>
          <w:sz w:val="32"/>
          <w:szCs w:val="32"/>
          <w:highlight w:val="none"/>
          <w:lang w:val="en-US" w:eastAsia="zh-CN"/>
        </w:rPr>
        <w:t>。</w:t>
      </w:r>
    </w:p>
    <w:p w14:paraId="7386B16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33A8C86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262.75</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屋2,281.00平方米，价值214.84万元。车辆1辆，价值15.21万元，其中：副部（省）级及以上领导用车0辆、主要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w:t>
      </w:r>
      <w:r>
        <w:rPr>
          <w:rFonts w:hint="eastAsia" w:ascii="仿宋_GB2312" w:eastAsia="仿宋_GB2312"/>
          <w:sz w:val="32"/>
          <w:szCs w:val="32"/>
          <w:highlight w:val="none"/>
          <w:lang w:eastAsia="zh-CN"/>
        </w:rPr>
        <w:t>残联车辆是残疾人流动服务车，是2015年末自治区残联统一配发的</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台（套）</w:t>
      </w:r>
      <w:r>
        <w:rPr>
          <w:rFonts w:hint="eastAsia" w:ascii="仿宋_GB2312" w:hAnsi="仿宋_GB2312" w:eastAsia="仿宋_GB2312" w:cs="仿宋_GB2312"/>
          <w:color w:val="auto"/>
          <w:sz w:val="32"/>
          <w:szCs w:val="32"/>
          <w:highlight w:val="none"/>
          <w:lang w:val="zh-CN" w:eastAsia="zh-CN"/>
        </w:rPr>
        <w:t>。</w:t>
      </w:r>
    </w:p>
    <w:p w14:paraId="4311B9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02B552B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预算总额296.25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实际执行总额296.25</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全年预算数91.82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全年执行数91.82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lang w:eastAsia="zh-CN"/>
        </w:rPr>
        <w:t>一是严格事前评估，推动预算合理安排、项目精准落实；二是强化事中监控，推动目标如期实现、资金安全高效、责任压紧压实</w:t>
      </w:r>
      <w:r>
        <w:rPr>
          <w:rFonts w:hint="eastAsia" w:ascii="仿宋_GB2312" w:eastAsia="仿宋_GB2312"/>
          <w:color w:val="auto"/>
          <w:sz w:val="32"/>
          <w:szCs w:val="32"/>
          <w:highlight w:val="none"/>
          <w:lang w:eastAsia="zh-CN"/>
        </w:rPr>
        <w:t>。发现的问题及原因：</w:t>
      </w:r>
      <w:r>
        <w:rPr>
          <w:rFonts w:hint="eastAsia" w:ascii="仿宋_GB2312" w:eastAsia="仿宋_GB2312"/>
          <w:sz w:val="32"/>
          <w:szCs w:val="32"/>
          <w:highlight w:val="none"/>
          <w:lang w:eastAsia="zh-CN"/>
        </w:rPr>
        <w:t>一是绩效管理专业人才匮乏，绩效管理工作力量薄弱，以财务人员牵头开展绩效管理，工作推动机制不全；二是绩效评价报告</w:t>
      </w:r>
      <w:r>
        <w:rPr>
          <w:rFonts w:hint="eastAsia" w:ascii="仿宋_GB2312" w:eastAsia="仿宋_GB2312"/>
          <w:sz w:val="32"/>
          <w:szCs w:val="32"/>
          <w:highlight w:val="none"/>
          <w:lang w:val="en-US" w:eastAsia="zh-CN"/>
        </w:rPr>
        <w:t>只</w:t>
      </w:r>
      <w:r>
        <w:rPr>
          <w:rFonts w:hint="eastAsia" w:ascii="仿宋_GB2312" w:eastAsia="仿宋_GB2312"/>
          <w:sz w:val="32"/>
          <w:szCs w:val="32"/>
          <w:highlight w:val="none"/>
          <w:lang w:eastAsia="zh-CN"/>
        </w:rPr>
        <w:t>描述</w:t>
      </w:r>
      <w:r>
        <w:rPr>
          <w:rFonts w:hint="eastAsia" w:ascii="仿宋_GB2312" w:eastAsia="仿宋_GB2312"/>
          <w:sz w:val="32"/>
          <w:szCs w:val="32"/>
          <w:highlight w:val="none"/>
          <w:lang w:val="en-US" w:eastAsia="zh-CN"/>
        </w:rPr>
        <w:t>了</w:t>
      </w:r>
      <w:r>
        <w:rPr>
          <w:rFonts w:hint="eastAsia" w:ascii="仿宋_GB2312" w:eastAsia="仿宋_GB2312"/>
          <w:sz w:val="32"/>
          <w:szCs w:val="32"/>
          <w:highlight w:val="none"/>
          <w:lang w:eastAsia="zh-CN"/>
        </w:rPr>
        <w:t>项目实施情况，</w:t>
      </w:r>
      <w:r>
        <w:rPr>
          <w:rFonts w:hint="eastAsia" w:ascii="仿宋_GB2312" w:eastAsia="仿宋_GB2312"/>
          <w:sz w:val="32"/>
          <w:szCs w:val="32"/>
          <w:highlight w:val="none"/>
          <w:lang w:val="en-US" w:eastAsia="zh-CN"/>
        </w:rPr>
        <w:t>不能</w:t>
      </w:r>
      <w:r>
        <w:rPr>
          <w:rFonts w:hint="eastAsia" w:ascii="仿宋_GB2312" w:eastAsia="仿宋_GB2312"/>
          <w:sz w:val="32"/>
          <w:szCs w:val="32"/>
          <w:highlight w:val="none"/>
          <w:lang w:eastAsia="zh-CN"/>
        </w:rPr>
        <w:t>将结果运用到财务管理、业务管理工作中。</w:t>
      </w:r>
      <w:r>
        <w:rPr>
          <w:rFonts w:hint="eastAsia" w:ascii="仿宋_GB2312" w:eastAsia="仿宋_GB2312"/>
          <w:color w:val="auto"/>
          <w:sz w:val="32"/>
          <w:szCs w:val="32"/>
          <w:highlight w:val="none"/>
          <w:lang w:eastAsia="zh-CN"/>
        </w:rPr>
        <w:t>下一步改进措施：</w:t>
      </w:r>
      <w:r>
        <w:rPr>
          <w:rFonts w:hint="eastAsia" w:ascii="仿宋_GB2312" w:eastAsia="仿宋_GB2312"/>
          <w:sz w:val="32"/>
          <w:szCs w:val="32"/>
          <w:highlight w:val="none"/>
          <w:lang w:eastAsia="zh-CN"/>
        </w:rPr>
        <w:t>一是组织人员学习绩效管理相关知识，不断提高工作人员的绩效管理认识；二是在单位营造“讲绩效、重绩效、用绩效”的良好氛围。合理设定绩效目标，编制年度预算。</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0AA9F62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2077EFF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36FB19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F0D374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6B94B32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32C45DF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5DA7676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1F33284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2EF81DB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33E22DC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7EB57DF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423E6A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25B0FA8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6294874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0B8F863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45C7373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0C111A52">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4F5618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268E5C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5DA23C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60AFE72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7E410D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398075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758FBEF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20F880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4F6EAF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733829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00018D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4F5DC8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46D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E5F4A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EE5F4A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3A3A6F"/>
    <w:rsid w:val="00B70D59"/>
    <w:rsid w:val="00D92F20"/>
    <w:rsid w:val="00F52A8D"/>
    <w:rsid w:val="019404F8"/>
    <w:rsid w:val="01C30B6B"/>
    <w:rsid w:val="01ED22F2"/>
    <w:rsid w:val="02A73B69"/>
    <w:rsid w:val="02BD3108"/>
    <w:rsid w:val="02F73D26"/>
    <w:rsid w:val="034D4FEF"/>
    <w:rsid w:val="035D1785"/>
    <w:rsid w:val="039F47CE"/>
    <w:rsid w:val="03BD5310"/>
    <w:rsid w:val="03E05CE8"/>
    <w:rsid w:val="03F648CA"/>
    <w:rsid w:val="03F973EE"/>
    <w:rsid w:val="043E5B56"/>
    <w:rsid w:val="04C04386"/>
    <w:rsid w:val="04D1736D"/>
    <w:rsid w:val="04D96608"/>
    <w:rsid w:val="04F210E4"/>
    <w:rsid w:val="04FA68C4"/>
    <w:rsid w:val="053F5AE6"/>
    <w:rsid w:val="057C0B0F"/>
    <w:rsid w:val="05CC55F2"/>
    <w:rsid w:val="05EF4B48"/>
    <w:rsid w:val="05F76ECA"/>
    <w:rsid w:val="06183A24"/>
    <w:rsid w:val="06792773"/>
    <w:rsid w:val="06FD75CA"/>
    <w:rsid w:val="07093795"/>
    <w:rsid w:val="07804730"/>
    <w:rsid w:val="078401E4"/>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01BD1"/>
    <w:rsid w:val="0B61769D"/>
    <w:rsid w:val="0B786799"/>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4379A"/>
    <w:rsid w:val="0D7A4A46"/>
    <w:rsid w:val="0E640559"/>
    <w:rsid w:val="0F1113DA"/>
    <w:rsid w:val="0F78534A"/>
    <w:rsid w:val="0F8515F0"/>
    <w:rsid w:val="0F89358A"/>
    <w:rsid w:val="0F8C6D51"/>
    <w:rsid w:val="105B0B5E"/>
    <w:rsid w:val="10CE0B70"/>
    <w:rsid w:val="112E58D0"/>
    <w:rsid w:val="11731CAC"/>
    <w:rsid w:val="119500A0"/>
    <w:rsid w:val="11C0733B"/>
    <w:rsid w:val="11D50D17"/>
    <w:rsid w:val="120E0809"/>
    <w:rsid w:val="121B00D3"/>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881571"/>
    <w:rsid w:val="17954A6E"/>
    <w:rsid w:val="17BE2C86"/>
    <w:rsid w:val="180059E9"/>
    <w:rsid w:val="184510FD"/>
    <w:rsid w:val="18643F78"/>
    <w:rsid w:val="190648B0"/>
    <w:rsid w:val="19071D6C"/>
    <w:rsid w:val="19D26CD4"/>
    <w:rsid w:val="19E60D19"/>
    <w:rsid w:val="1A3E3450"/>
    <w:rsid w:val="1AD807E5"/>
    <w:rsid w:val="1B39345B"/>
    <w:rsid w:val="1BFB2A1F"/>
    <w:rsid w:val="1C015D4A"/>
    <w:rsid w:val="1C290ED5"/>
    <w:rsid w:val="1C317E4F"/>
    <w:rsid w:val="1C472464"/>
    <w:rsid w:val="1C61691C"/>
    <w:rsid w:val="1C701018"/>
    <w:rsid w:val="1D22799A"/>
    <w:rsid w:val="1D5C1A72"/>
    <w:rsid w:val="1DAF458D"/>
    <w:rsid w:val="1DD06133"/>
    <w:rsid w:val="1E086ACE"/>
    <w:rsid w:val="1E62130A"/>
    <w:rsid w:val="1E97358B"/>
    <w:rsid w:val="1EAA4A5F"/>
    <w:rsid w:val="1EE869A7"/>
    <w:rsid w:val="1F3F37CF"/>
    <w:rsid w:val="1FA15E62"/>
    <w:rsid w:val="1FED69B6"/>
    <w:rsid w:val="201C6EC6"/>
    <w:rsid w:val="203C114F"/>
    <w:rsid w:val="20563DCA"/>
    <w:rsid w:val="2064678E"/>
    <w:rsid w:val="206733F1"/>
    <w:rsid w:val="20DC1AB9"/>
    <w:rsid w:val="20DD6197"/>
    <w:rsid w:val="212631E0"/>
    <w:rsid w:val="2138666F"/>
    <w:rsid w:val="21742080"/>
    <w:rsid w:val="21A53757"/>
    <w:rsid w:val="21DE0D09"/>
    <w:rsid w:val="21F4451C"/>
    <w:rsid w:val="21F879E1"/>
    <w:rsid w:val="221236C6"/>
    <w:rsid w:val="22D7662C"/>
    <w:rsid w:val="22E329CA"/>
    <w:rsid w:val="23326B7F"/>
    <w:rsid w:val="2380045B"/>
    <w:rsid w:val="239C7BFA"/>
    <w:rsid w:val="23BC04D2"/>
    <w:rsid w:val="23EF1892"/>
    <w:rsid w:val="246B4DD0"/>
    <w:rsid w:val="2483647E"/>
    <w:rsid w:val="248B6E36"/>
    <w:rsid w:val="24A32D55"/>
    <w:rsid w:val="24CE6D9A"/>
    <w:rsid w:val="24D841C4"/>
    <w:rsid w:val="25292727"/>
    <w:rsid w:val="252E5CA9"/>
    <w:rsid w:val="256F7692"/>
    <w:rsid w:val="25BA2154"/>
    <w:rsid w:val="25C8773F"/>
    <w:rsid w:val="261A17E0"/>
    <w:rsid w:val="26235823"/>
    <w:rsid w:val="263E0328"/>
    <w:rsid w:val="264A7253"/>
    <w:rsid w:val="26802C75"/>
    <w:rsid w:val="26EB2BF9"/>
    <w:rsid w:val="26F0170C"/>
    <w:rsid w:val="26FE3B9A"/>
    <w:rsid w:val="270B5D72"/>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5063FA"/>
    <w:rsid w:val="2AA04473"/>
    <w:rsid w:val="2AF5378F"/>
    <w:rsid w:val="2BB94DBF"/>
    <w:rsid w:val="2BF37410"/>
    <w:rsid w:val="2C3C2722"/>
    <w:rsid w:val="2C6B39A7"/>
    <w:rsid w:val="2C6F314E"/>
    <w:rsid w:val="2C9134D7"/>
    <w:rsid w:val="2CC206BE"/>
    <w:rsid w:val="2D1026FA"/>
    <w:rsid w:val="2D1136DF"/>
    <w:rsid w:val="2D20606D"/>
    <w:rsid w:val="2D6729FE"/>
    <w:rsid w:val="2DB87198"/>
    <w:rsid w:val="2DB93C54"/>
    <w:rsid w:val="2E3D144C"/>
    <w:rsid w:val="2E891204"/>
    <w:rsid w:val="2F3F0A28"/>
    <w:rsid w:val="2F5066C8"/>
    <w:rsid w:val="2F8F023A"/>
    <w:rsid w:val="2FBF7029"/>
    <w:rsid w:val="2FD0187F"/>
    <w:rsid w:val="2FD27414"/>
    <w:rsid w:val="2FFE4BB0"/>
    <w:rsid w:val="300E7B60"/>
    <w:rsid w:val="300F6E18"/>
    <w:rsid w:val="301A5C3E"/>
    <w:rsid w:val="30862F5F"/>
    <w:rsid w:val="30A4775A"/>
    <w:rsid w:val="3111430C"/>
    <w:rsid w:val="314029C9"/>
    <w:rsid w:val="319C443E"/>
    <w:rsid w:val="31BF5342"/>
    <w:rsid w:val="31C63837"/>
    <w:rsid w:val="31C82E39"/>
    <w:rsid w:val="320E1108"/>
    <w:rsid w:val="32601BAD"/>
    <w:rsid w:val="326F76CF"/>
    <w:rsid w:val="329F6389"/>
    <w:rsid w:val="3389023A"/>
    <w:rsid w:val="33CB74FA"/>
    <w:rsid w:val="343642F2"/>
    <w:rsid w:val="343F3010"/>
    <w:rsid w:val="345D0A00"/>
    <w:rsid w:val="34713BFD"/>
    <w:rsid w:val="34C13589"/>
    <w:rsid w:val="353369E3"/>
    <w:rsid w:val="356B2BC1"/>
    <w:rsid w:val="35B21E0B"/>
    <w:rsid w:val="35E00D72"/>
    <w:rsid w:val="36965B9D"/>
    <w:rsid w:val="36C549FD"/>
    <w:rsid w:val="37A755DD"/>
    <w:rsid w:val="37F33BFE"/>
    <w:rsid w:val="37F94FA0"/>
    <w:rsid w:val="380D3381"/>
    <w:rsid w:val="38115B1F"/>
    <w:rsid w:val="38361505"/>
    <w:rsid w:val="38495B2A"/>
    <w:rsid w:val="385E3AC3"/>
    <w:rsid w:val="387D6B9E"/>
    <w:rsid w:val="38B75FF0"/>
    <w:rsid w:val="38D45016"/>
    <w:rsid w:val="38D90432"/>
    <w:rsid w:val="3914510A"/>
    <w:rsid w:val="3926770B"/>
    <w:rsid w:val="3982065B"/>
    <w:rsid w:val="398D3668"/>
    <w:rsid w:val="39DA0497"/>
    <w:rsid w:val="3A6A5A5D"/>
    <w:rsid w:val="3A893816"/>
    <w:rsid w:val="3A893B6D"/>
    <w:rsid w:val="3ACC4C05"/>
    <w:rsid w:val="3AD1763A"/>
    <w:rsid w:val="3AEC30BE"/>
    <w:rsid w:val="3AF24BB4"/>
    <w:rsid w:val="3B01138A"/>
    <w:rsid w:val="3B196883"/>
    <w:rsid w:val="3B3720B6"/>
    <w:rsid w:val="3B537767"/>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581AC0"/>
    <w:rsid w:val="42C10D7B"/>
    <w:rsid w:val="43403949"/>
    <w:rsid w:val="43457D28"/>
    <w:rsid w:val="434E6957"/>
    <w:rsid w:val="43BA0E31"/>
    <w:rsid w:val="43C15147"/>
    <w:rsid w:val="43E14DD2"/>
    <w:rsid w:val="43F13DEE"/>
    <w:rsid w:val="43F800E9"/>
    <w:rsid w:val="443A7E4B"/>
    <w:rsid w:val="444A7D08"/>
    <w:rsid w:val="452F5B3A"/>
    <w:rsid w:val="454E7FD2"/>
    <w:rsid w:val="46061BDC"/>
    <w:rsid w:val="461404F8"/>
    <w:rsid w:val="46413018"/>
    <w:rsid w:val="464B7E04"/>
    <w:rsid w:val="468041AA"/>
    <w:rsid w:val="468123C6"/>
    <w:rsid w:val="46901EEE"/>
    <w:rsid w:val="469C74D2"/>
    <w:rsid w:val="46F102F3"/>
    <w:rsid w:val="47445515"/>
    <w:rsid w:val="474B4782"/>
    <w:rsid w:val="47D90D14"/>
    <w:rsid w:val="47DE1152"/>
    <w:rsid w:val="48387FB0"/>
    <w:rsid w:val="483A6114"/>
    <w:rsid w:val="488727DB"/>
    <w:rsid w:val="48B02435"/>
    <w:rsid w:val="48B82268"/>
    <w:rsid w:val="48C354B3"/>
    <w:rsid w:val="493D58B5"/>
    <w:rsid w:val="494A7A04"/>
    <w:rsid w:val="49605EF7"/>
    <w:rsid w:val="49BE2926"/>
    <w:rsid w:val="4A0A26D2"/>
    <w:rsid w:val="4A2019A5"/>
    <w:rsid w:val="4A241A0B"/>
    <w:rsid w:val="4A5C2BD7"/>
    <w:rsid w:val="4A7B2875"/>
    <w:rsid w:val="4A934476"/>
    <w:rsid w:val="4AAA220A"/>
    <w:rsid w:val="4AE12E67"/>
    <w:rsid w:val="4B4C0111"/>
    <w:rsid w:val="4B8553A9"/>
    <w:rsid w:val="4BDB3730"/>
    <w:rsid w:val="4C200F7A"/>
    <w:rsid w:val="4CD17187"/>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1DF7741"/>
    <w:rsid w:val="523F63C5"/>
    <w:rsid w:val="525C687F"/>
    <w:rsid w:val="52A3740A"/>
    <w:rsid w:val="52F647F7"/>
    <w:rsid w:val="52F92565"/>
    <w:rsid w:val="53191074"/>
    <w:rsid w:val="53330A34"/>
    <w:rsid w:val="53AE735E"/>
    <w:rsid w:val="53D03877"/>
    <w:rsid w:val="541B5AFB"/>
    <w:rsid w:val="542F73CA"/>
    <w:rsid w:val="5430786D"/>
    <w:rsid w:val="545A1D2A"/>
    <w:rsid w:val="54C811C0"/>
    <w:rsid w:val="551C43F5"/>
    <w:rsid w:val="551C6F57"/>
    <w:rsid w:val="556A442D"/>
    <w:rsid w:val="55DA564E"/>
    <w:rsid w:val="55E816A3"/>
    <w:rsid w:val="5604127D"/>
    <w:rsid w:val="56044E6C"/>
    <w:rsid w:val="56166703"/>
    <w:rsid w:val="564A66B0"/>
    <w:rsid w:val="56510474"/>
    <w:rsid w:val="56861525"/>
    <w:rsid w:val="56A93273"/>
    <w:rsid w:val="56BD550C"/>
    <w:rsid w:val="56D17828"/>
    <w:rsid w:val="56D47371"/>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96F1BF6"/>
    <w:rsid w:val="5A5D23AA"/>
    <w:rsid w:val="5A60780B"/>
    <w:rsid w:val="5AB34579"/>
    <w:rsid w:val="5AB40E78"/>
    <w:rsid w:val="5AF80B40"/>
    <w:rsid w:val="5AFC6609"/>
    <w:rsid w:val="5B095684"/>
    <w:rsid w:val="5B113480"/>
    <w:rsid w:val="5BD456CE"/>
    <w:rsid w:val="5BFC653B"/>
    <w:rsid w:val="5C0C4E98"/>
    <w:rsid w:val="5C0D1F49"/>
    <w:rsid w:val="5CBB0CE2"/>
    <w:rsid w:val="5CC17177"/>
    <w:rsid w:val="5CCB4D4C"/>
    <w:rsid w:val="5CCC03FF"/>
    <w:rsid w:val="5CF306BC"/>
    <w:rsid w:val="5D3F3D64"/>
    <w:rsid w:val="5D833043"/>
    <w:rsid w:val="5DD508D2"/>
    <w:rsid w:val="5DD849F6"/>
    <w:rsid w:val="5DD92690"/>
    <w:rsid w:val="5DDB1CFD"/>
    <w:rsid w:val="5E230542"/>
    <w:rsid w:val="5E7E6D93"/>
    <w:rsid w:val="5E82459B"/>
    <w:rsid w:val="5ED44800"/>
    <w:rsid w:val="5F350BDE"/>
    <w:rsid w:val="5F476597"/>
    <w:rsid w:val="5F61632C"/>
    <w:rsid w:val="5FA17648"/>
    <w:rsid w:val="5FE705CB"/>
    <w:rsid w:val="6007714E"/>
    <w:rsid w:val="603D5080"/>
    <w:rsid w:val="606842D0"/>
    <w:rsid w:val="60D0261B"/>
    <w:rsid w:val="61164B30"/>
    <w:rsid w:val="618E3791"/>
    <w:rsid w:val="61947DCA"/>
    <w:rsid w:val="61A46A97"/>
    <w:rsid w:val="61C968E6"/>
    <w:rsid w:val="61D1382F"/>
    <w:rsid w:val="61F114A2"/>
    <w:rsid w:val="622B0ABA"/>
    <w:rsid w:val="62512BB4"/>
    <w:rsid w:val="625D7D1A"/>
    <w:rsid w:val="62660469"/>
    <w:rsid w:val="62DD7D21"/>
    <w:rsid w:val="634023E1"/>
    <w:rsid w:val="637C1609"/>
    <w:rsid w:val="637D586B"/>
    <w:rsid w:val="63A5560B"/>
    <w:rsid w:val="63E9091F"/>
    <w:rsid w:val="64322AF9"/>
    <w:rsid w:val="64D6010D"/>
    <w:rsid w:val="64D82665"/>
    <w:rsid w:val="64E47C96"/>
    <w:rsid w:val="64EA3569"/>
    <w:rsid w:val="651E5741"/>
    <w:rsid w:val="655D7702"/>
    <w:rsid w:val="658A4877"/>
    <w:rsid w:val="65A00902"/>
    <w:rsid w:val="65AC6EDD"/>
    <w:rsid w:val="65D97752"/>
    <w:rsid w:val="66085536"/>
    <w:rsid w:val="66105BF7"/>
    <w:rsid w:val="66150023"/>
    <w:rsid w:val="6628010D"/>
    <w:rsid w:val="669B4528"/>
    <w:rsid w:val="66CC12D7"/>
    <w:rsid w:val="67134CEF"/>
    <w:rsid w:val="67192A32"/>
    <w:rsid w:val="671F1ABD"/>
    <w:rsid w:val="675003F6"/>
    <w:rsid w:val="67521A59"/>
    <w:rsid w:val="67C304AB"/>
    <w:rsid w:val="683F0658"/>
    <w:rsid w:val="687B38E2"/>
    <w:rsid w:val="689C6793"/>
    <w:rsid w:val="68DB0208"/>
    <w:rsid w:val="68FB170C"/>
    <w:rsid w:val="691B3D98"/>
    <w:rsid w:val="693748F0"/>
    <w:rsid w:val="69846A0E"/>
    <w:rsid w:val="69A371AA"/>
    <w:rsid w:val="69AA1366"/>
    <w:rsid w:val="69AD798C"/>
    <w:rsid w:val="69B815ED"/>
    <w:rsid w:val="69CC7428"/>
    <w:rsid w:val="69D005C0"/>
    <w:rsid w:val="69D80B96"/>
    <w:rsid w:val="69F47AD7"/>
    <w:rsid w:val="69F557DF"/>
    <w:rsid w:val="6A2C39D4"/>
    <w:rsid w:val="6AEE62E5"/>
    <w:rsid w:val="6B2A2D47"/>
    <w:rsid w:val="6B68175F"/>
    <w:rsid w:val="6BFA3EFD"/>
    <w:rsid w:val="6BFD799F"/>
    <w:rsid w:val="6C4A2E5A"/>
    <w:rsid w:val="6C4A4F2D"/>
    <w:rsid w:val="6C8138D0"/>
    <w:rsid w:val="6C8B2355"/>
    <w:rsid w:val="6CEF0725"/>
    <w:rsid w:val="6D4B2604"/>
    <w:rsid w:val="6D77358F"/>
    <w:rsid w:val="6D8030E4"/>
    <w:rsid w:val="6E0E35C4"/>
    <w:rsid w:val="6E0F7A08"/>
    <w:rsid w:val="6E3947F5"/>
    <w:rsid w:val="6E6733A0"/>
    <w:rsid w:val="6E6C5E81"/>
    <w:rsid w:val="6E6E3938"/>
    <w:rsid w:val="6E9C74ED"/>
    <w:rsid w:val="6EF72976"/>
    <w:rsid w:val="6F5A53AE"/>
    <w:rsid w:val="6F795A80"/>
    <w:rsid w:val="6F7C1D2E"/>
    <w:rsid w:val="6F8E0407"/>
    <w:rsid w:val="6FBE1EA8"/>
    <w:rsid w:val="6FDD069F"/>
    <w:rsid w:val="702B4D16"/>
    <w:rsid w:val="70394BAE"/>
    <w:rsid w:val="70AA6621"/>
    <w:rsid w:val="7111480F"/>
    <w:rsid w:val="71261F49"/>
    <w:rsid w:val="712E6956"/>
    <w:rsid w:val="71346970"/>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0745D"/>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6F04F7"/>
    <w:rsid w:val="77A262E1"/>
    <w:rsid w:val="77B13C33"/>
    <w:rsid w:val="77DC095A"/>
    <w:rsid w:val="77ED6F44"/>
    <w:rsid w:val="77F45548"/>
    <w:rsid w:val="77FC440B"/>
    <w:rsid w:val="784E7CA6"/>
    <w:rsid w:val="78574801"/>
    <w:rsid w:val="7873527F"/>
    <w:rsid w:val="78B42A82"/>
    <w:rsid w:val="790A6425"/>
    <w:rsid w:val="790E2D96"/>
    <w:rsid w:val="791B54B2"/>
    <w:rsid w:val="793C0F89"/>
    <w:rsid w:val="7949798A"/>
    <w:rsid w:val="795A0A34"/>
    <w:rsid w:val="797339C3"/>
    <w:rsid w:val="79D57D57"/>
    <w:rsid w:val="79DF2801"/>
    <w:rsid w:val="79E5207E"/>
    <w:rsid w:val="79F00650"/>
    <w:rsid w:val="7A1F66E8"/>
    <w:rsid w:val="7A6242BF"/>
    <w:rsid w:val="7A794513"/>
    <w:rsid w:val="7A9B3811"/>
    <w:rsid w:val="7AB467DA"/>
    <w:rsid w:val="7AB9318D"/>
    <w:rsid w:val="7AE952D2"/>
    <w:rsid w:val="7B9F26AF"/>
    <w:rsid w:val="7BB607FE"/>
    <w:rsid w:val="7C0A598F"/>
    <w:rsid w:val="7C4B37FA"/>
    <w:rsid w:val="7C693830"/>
    <w:rsid w:val="7C7248A0"/>
    <w:rsid w:val="7C8966FD"/>
    <w:rsid w:val="7C976D69"/>
    <w:rsid w:val="7CD752DA"/>
    <w:rsid w:val="7CDE40AB"/>
    <w:rsid w:val="7CF057E2"/>
    <w:rsid w:val="7D1548B5"/>
    <w:rsid w:val="7D726ADF"/>
    <w:rsid w:val="7DF84014"/>
    <w:rsid w:val="7E1754D7"/>
    <w:rsid w:val="7E207949"/>
    <w:rsid w:val="7E5C0A47"/>
    <w:rsid w:val="7E670C75"/>
    <w:rsid w:val="7EE24272"/>
    <w:rsid w:val="7EEA6053"/>
    <w:rsid w:val="7F487C04"/>
    <w:rsid w:val="7F611CBA"/>
    <w:rsid w:val="7FAF1596"/>
    <w:rsid w:val="7FB45F21"/>
    <w:rsid w:val="7FE57088"/>
    <w:rsid w:val="7FF37FA3"/>
    <w:rsid w:val="7FF554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2524</Words>
  <Characters>3010</Characters>
  <Lines>0</Lines>
  <Paragraphs>0</Paragraphs>
  <TotalTime>15</TotalTime>
  <ScaleCrop>false</ScaleCrop>
  <LinksUpToDate>false</LinksUpToDate>
  <CharactersWithSpaces>3021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dcterms:modified xsi:type="dcterms:W3CDTF">2025-03-28T06:52:40Z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