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0" w:firstLineChars="0"/>
        <w:jc w:val="center"/>
        <w:rPr>
          <w:rFonts w:ascii="方正小标宋简体" w:hAnsi="黑体" w:eastAsia="方正小标宋简体" w:cs="黑体"/>
          <w:bCs/>
          <w:color w:val="000000" w:themeColor="text1"/>
          <w:sz w:val="48"/>
          <w:szCs w:val="48"/>
        </w:rPr>
      </w:pPr>
      <w:r>
        <w:rPr>
          <w:rFonts w:hint="eastAsia" w:ascii="方正小标宋简体" w:hAnsi="黑体" w:eastAsia="方正小标宋简体" w:cs="黑体"/>
          <w:bCs/>
          <w:color w:val="000000" w:themeColor="text1"/>
          <w:sz w:val="48"/>
          <w:szCs w:val="48"/>
        </w:rPr>
        <w:t>沙湾市柳毛湾镇卫生院2023年基本公共卫生服务补助项目支出绩效</w:t>
      </w:r>
    </w:p>
    <w:p>
      <w:pPr>
        <w:spacing w:line="240" w:lineRule="atLeast"/>
        <w:ind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color w:val="000000" w:themeColor="text1"/>
          <w:sz w:val="48"/>
          <w:szCs w:val="48"/>
        </w:rPr>
        <w:t>评</w:t>
      </w:r>
      <w:r>
        <w:rPr>
          <w:rFonts w:hint="eastAsia" w:ascii="方正小标宋简体" w:hAnsi="黑体" w:eastAsia="方正小标宋简体" w:cs="黑体"/>
          <w:bCs/>
          <w:sz w:val="48"/>
          <w:szCs w:val="48"/>
        </w:rPr>
        <w:t>价报告</w:t>
      </w: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ind w:firstLine="0" w:firstLineChars="0"/>
        <w:rPr>
          <w:rFonts w:ascii="黑体" w:hAnsi="黑体" w:eastAsia="黑体" w:cs="仿宋_GB2312"/>
          <w:color w:val="000000" w:themeColor="text1"/>
          <w:sz w:val="30"/>
          <w:szCs w:val="30"/>
        </w:rPr>
      </w:pPr>
      <w:r>
        <w:rPr>
          <w:rFonts w:hint="eastAsia" w:ascii="方正小标宋简体" w:hAnsi="黑体" w:eastAsia="方正小标宋简体" w:cs="黑体"/>
          <w:bCs/>
          <w:sz w:val="48"/>
          <w:szCs w:val="48"/>
        </w:rPr>
        <w:t xml:space="preserve">     </w:t>
      </w:r>
      <w:r>
        <w:rPr>
          <w:rFonts w:ascii="黑体" w:hAnsi="黑体" w:eastAsia="黑体" w:cs="宋体"/>
          <w:color w:val="000000" w:themeColor="text1"/>
          <w:sz w:val="30"/>
          <w:szCs w:val="30"/>
        </w:rPr>
        <w:t>项目名称：</w:t>
      </w:r>
      <w:bookmarkStart w:id="0" w:name="_Hlk68780987"/>
      <w:r>
        <w:rPr>
          <w:rFonts w:ascii="黑体" w:hAnsi="黑体" w:eastAsia="黑体" w:cs="仿宋_GB2312"/>
          <w:color w:val="000000" w:themeColor="text1"/>
          <w:sz w:val="30"/>
          <w:szCs w:val="30"/>
        </w:rPr>
        <w:t>202</w:t>
      </w:r>
      <w:r>
        <w:rPr>
          <w:rFonts w:hint="eastAsia" w:ascii="黑体" w:hAnsi="黑体" w:eastAsia="黑体" w:cs="仿宋_GB2312"/>
          <w:color w:val="000000" w:themeColor="text1"/>
          <w:sz w:val="30"/>
          <w:szCs w:val="30"/>
        </w:rPr>
        <w:t>3年</w:t>
      </w:r>
      <w:r>
        <w:rPr>
          <w:rFonts w:hint="eastAsia" w:ascii="黑体" w:hAnsi="黑体" w:eastAsia="黑体" w:cs="仿宋_GB2312"/>
          <w:sz w:val="30"/>
          <w:szCs w:val="30"/>
        </w:rPr>
        <w:t>基本公共卫生服务补助资金项目</w:t>
      </w:r>
      <w:bookmarkEnd w:id="0"/>
    </w:p>
    <w:p>
      <w:pPr>
        <w:ind w:firstLine="1200" w:firstLineChars="400"/>
        <w:rPr>
          <w:rFonts w:ascii="黑体" w:hAnsi="黑体" w:eastAsia="黑体" w:cs="宋体"/>
          <w:color w:val="000000" w:themeColor="text1"/>
          <w:sz w:val="30"/>
          <w:szCs w:val="30"/>
        </w:rPr>
      </w:pPr>
      <w:r>
        <w:rPr>
          <w:rFonts w:ascii="黑体" w:hAnsi="黑体" w:eastAsia="黑体" w:cs="宋体"/>
          <w:color w:val="000000" w:themeColor="text1"/>
          <w:sz w:val="30"/>
          <w:szCs w:val="30"/>
        </w:rPr>
        <w:t>项目单位：</w:t>
      </w:r>
      <w:r>
        <w:rPr>
          <w:rFonts w:hint="eastAsia" w:ascii="黑体" w:hAnsi="黑体" w:eastAsia="黑体" w:cs="仿宋_GB2312"/>
          <w:color w:val="000000" w:themeColor="text1"/>
          <w:sz w:val="30"/>
          <w:szCs w:val="30"/>
        </w:rPr>
        <w:t>沙湾市柳毛湾镇卫生院</w:t>
      </w:r>
    </w:p>
    <w:p>
      <w:pPr>
        <w:ind w:firstLine="1200" w:firstLineChars="400"/>
        <w:rPr>
          <w:rFonts w:ascii="黑体" w:hAnsi="黑体" w:eastAsia="黑体" w:cs="宋体"/>
          <w:color w:val="000000" w:themeColor="text1"/>
          <w:sz w:val="30"/>
          <w:szCs w:val="30"/>
        </w:rPr>
      </w:pPr>
      <w:r>
        <w:rPr>
          <w:rFonts w:ascii="黑体" w:hAnsi="黑体" w:eastAsia="黑体" w:cs="宋体"/>
          <w:color w:val="000000" w:themeColor="text1"/>
          <w:sz w:val="30"/>
          <w:szCs w:val="30"/>
        </w:rPr>
        <w:t>主管部门：</w:t>
      </w:r>
      <w:r>
        <w:rPr>
          <w:rFonts w:hint="eastAsia" w:ascii="黑体" w:hAnsi="黑体" w:eastAsia="黑体" w:cs="仿宋_GB2312"/>
          <w:color w:val="000000" w:themeColor="text1"/>
          <w:sz w:val="30"/>
          <w:szCs w:val="30"/>
        </w:rPr>
        <w:t>沙湾市卫生健康委员会</w:t>
      </w:r>
    </w:p>
    <w:p>
      <w:pPr>
        <w:ind w:firstLine="1200" w:firstLineChars="400"/>
        <w:rPr>
          <w:rFonts w:ascii="黑体" w:hAnsi="黑体" w:eastAsia="黑体" w:cs="宋体"/>
          <w:color w:val="000000" w:themeColor="text1"/>
          <w:sz w:val="30"/>
          <w:szCs w:val="30"/>
        </w:rPr>
      </w:pPr>
      <w:r>
        <w:rPr>
          <w:rFonts w:hint="eastAsia" w:ascii="黑体" w:hAnsi="黑体" w:eastAsia="黑体" w:cs="宋体"/>
          <w:color w:val="000000" w:themeColor="text1"/>
          <w:sz w:val="30"/>
          <w:szCs w:val="30"/>
        </w:rPr>
        <w:t>项目负责人</w:t>
      </w:r>
      <w:r>
        <w:rPr>
          <w:rFonts w:ascii="黑体" w:hAnsi="黑体" w:eastAsia="黑体" w:cs="宋体"/>
          <w:color w:val="000000" w:themeColor="text1"/>
          <w:sz w:val="30"/>
          <w:szCs w:val="30"/>
        </w:rPr>
        <w:t>：</w:t>
      </w:r>
      <w:r>
        <w:rPr>
          <w:rFonts w:hint="eastAsia" w:ascii="黑体" w:hAnsi="黑体" w:eastAsia="黑体" w:cs="仿宋_GB2312"/>
          <w:color w:val="000000" w:themeColor="text1"/>
          <w:sz w:val="30"/>
          <w:szCs w:val="30"/>
        </w:rPr>
        <w:t>邵立珍</w:t>
      </w:r>
    </w:p>
    <w:p>
      <w:pPr>
        <w:ind w:firstLine="1200" w:firstLineChars="400"/>
        <w:rPr>
          <w:rFonts w:hint="eastAsia" w:ascii="黑体" w:hAnsi="黑体" w:eastAsia="黑体" w:cs="仿宋_GB2312"/>
          <w:color w:val="000000" w:themeColor="text1"/>
          <w:sz w:val="30"/>
          <w:szCs w:val="30"/>
          <w:lang w:val="en-US" w:eastAsia="zh-CN"/>
        </w:rPr>
      </w:pPr>
      <w:r>
        <w:rPr>
          <w:rFonts w:hint="eastAsia" w:ascii="黑体" w:hAnsi="黑体" w:eastAsia="黑体" w:cs="宋体"/>
          <w:color w:val="000000" w:themeColor="text1"/>
          <w:sz w:val="30"/>
          <w:szCs w:val="30"/>
        </w:rPr>
        <w:t>填报时间：</w:t>
      </w:r>
      <w:r>
        <w:rPr>
          <w:rFonts w:ascii="黑体" w:hAnsi="黑体" w:eastAsia="黑体" w:cs="宋体"/>
          <w:color w:val="000000" w:themeColor="text1"/>
          <w:sz w:val="30"/>
          <w:szCs w:val="30"/>
        </w:rPr>
        <w:t>202</w:t>
      </w:r>
      <w:r>
        <w:rPr>
          <w:rFonts w:hint="eastAsia" w:ascii="黑体" w:hAnsi="黑体" w:eastAsia="黑体" w:cs="宋体"/>
          <w:color w:val="000000" w:themeColor="text1"/>
          <w:sz w:val="30"/>
          <w:szCs w:val="30"/>
        </w:rPr>
        <w:t>4年</w:t>
      </w:r>
      <w:r>
        <w:rPr>
          <w:rFonts w:hint="eastAsia" w:ascii="黑体" w:hAnsi="黑体" w:eastAsia="黑体" w:cs="仿宋_GB2312"/>
          <w:color w:val="000000" w:themeColor="text1"/>
          <w:sz w:val="30"/>
          <w:szCs w:val="30"/>
        </w:rPr>
        <w:t>1</w:t>
      </w:r>
      <w:r>
        <w:rPr>
          <w:rFonts w:hint="eastAsia" w:ascii="黑体" w:hAnsi="黑体" w:eastAsia="黑体" w:cs="宋体"/>
          <w:color w:val="000000" w:themeColor="text1"/>
          <w:sz w:val="30"/>
          <w:szCs w:val="30"/>
        </w:rPr>
        <w:t>月</w:t>
      </w:r>
      <w:r>
        <w:rPr>
          <w:rFonts w:hint="eastAsia" w:ascii="黑体" w:hAnsi="黑体" w:eastAsia="黑体" w:cs="仿宋_GB2312"/>
          <w:color w:val="000000" w:themeColor="text1"/>
          <w:sz w:val="30"/>
          <w:szCs w:val="30"/>
        </w:rPr>
        <w:t>31</w:t>
      </w:r>
      <w:r>
        <w:rPr>
          <w:rFonts w:hint="eastAsia" w:ascii="黑体" w:hAnsi="黑体" w:eastAsia="黑体" w:cs="仿宋_GB2312"/>
          <w:color w:val="000000" w:themeColor="text1"/>
          <w:sz w:val="30"/>
          <w:szCs w:val="30"/>
          <w:lang w:val="en-US" w:eastAsia="zh-CN"/>
        </w:rPr>
        <w:t>日</w:t>
      </w:r>
    </w:p>
    <w:p>
      <w:pPr>
        <w:ind w:left="1440" w:hanging="1440" w:hangingChars="300"/>
        <w:rPr>
          <w:rFonts w:hint="eastAsia" w:ascii="方正小标宋_GBK" w:hAnsi="黑体" w:eastAsia="方正小标宋_GBK" w:cs="黑体"/>
          <w:bCs/>
          <w:color w:val="000000" w:themeColor="text1"/>
          <w:sz w:val="48"/>
          <w:szCs w:val="48"/>
        </w:rPr>
      </w:pPr>
    </w:p>
    <w:p>
      <w:pPr>
        <w:ind w:left="1440" w:hanging="1440" w:hangingChars="300"/>
        <w:rPr>
          <w:rFonts w:hint="eastAsia" w:ascii="方正小标宋_GBK" w:hAnsi="黑体" w:eastAsia="方正小标宋_GBK" w:cs="黑体"/>
          <w:bCs/>
          <w:color w:val="000000" w:themeColor="text1"/>
          <w:sz w:val="48"/>
          <w:szCs w:val="48"/>
        </w:rPr>
      </w:pPr>
    </w:p>
    <w:p>
      <w:pPr>
        <w:ind w:left="1440" w:hanging="1440" w:hangingChars="300"/>
        <w:rPr>
          <w:rFonts w:hint="eastAsia" w:ascii="方正小标宋_GBK" w:hAnsi="黑体" w:eastAsia="方正小标宋_GBK" w:cs="黑体"/>
          <w:bCs/>
          <w:color w:val="000000" w:themeColor="text1"/>
          <w:sz w:val="48"/>
          <w:szCs w:val="48"/>
        </w:rPr>
      </w:pPr>
    </w:p>
    <w:p>
      <w:pPr>
        <w:ind w:left="1440" w:hanging="1440" w:hangingChars="300"/>
        <w:rPr>
          <w:rFonts w:hint="eastAsia" w:ascii="方正小标宋_GBK" w:hAnsi="黑体" w:eastAsia="方正小标宋_GBK" w:cs="黑体"/>
          <w:bCs/>
          <w:color w:val="000000" w:themeColor="text1"/>
          <w:sz w:val="48"/>
          <w:szCs w:val="48"/>
        </w:rPr>
      </w:pPr>
    </w:p>
    <w:p>
      <w:pPr>
        <w:ind w:left="1440" w:hanging="1440" w:hangingChars="300"/>
        <w:rPr>
          <w:rFonts w:hint="eastAsia" w:ascii="方正小标宋_GBK" w:hAnsi="黑体" w:eastAsia="方正小标宋_GBK" w:cs="黑体"/>
          <w:bCs/>
          <w:color w:val="000000" w:themeColor="text1"/>
          <w:sz w:val="48"/>
          <w:szCs w:val="48"/>
        </w:rPr>
      </w:pPr>
    </w:p>
    <w:p>
      <w:pPr>
        <w:ind w:left="1440" w:hanging="1440" w:hangingChars="300"/>
        <w:rPr>
          <w:rFonts w:hint="eastAsia" w:ascii="方正小标宋_GBK" w:hAnsi="黑体" w:eastAsia="方正小标宋_GBK" w:cs="黑体"/>
          <w:bCs/>
          <w:color w:val="000000" w:themeColor="text1"/>
          <w:sz w:val="48"/>
          <w:szCs w:val="48"/>
        </w:rPr>
      </w:pPr>
    </w:p>
    <w:p>
      <w:pPr>
        <w:ind w:left="1440" w:hanging="1440" w:hangingChars="300"/>
        <w:rPr>
          <w:rFonts w:ascii="方正小标宋_GBK" w:hAnsi="黑体" w:eastAsia="方正小标宋_GBK" w:cs="黑体"/>
          <w:bCs/>
          <w:color w:val="000000" w:themeColor="text1"/>
          <w:sz w:val="44"/>
          <w:szCs w:val="44"/>
        </w:rPr>
      </w:pPr>
      <w:r>
        <w:rPr>
          <w:rFonts w:hint="eastAsia" w:ascii="方正小标宋_GBK" w:hAnsi="黑体" w:eastAsia="方正小标宋_GBK" w:cs="黑体"/>
          <w:bCs/>
          <w:color w:val="000000" w:themeColor="text1"/>
          <w:sz w:val="48"/>
          <w:szCs w:val="48"/>
        </w:rPr>
        <w:t>沙湾市柳毛湾镇</w:t>
      </w:r>
      <w:r>
        <w:rPr>
          <w:rFonts w:hint="eastAsia" w:ascii="黑体" w:hAnsi="黑体" w:eastAsia="黑体" w:cs="仿宋_GB2312"/>
          <w:sz w:val="48"/>
          <w:szCs w:val="48"/>
        </w:rPr>
        <w:t>基本公共卫生服务补助资金项目</w:t>
      </w:r>
      <w:r>
        <w:rPr>
          <w:rFonts w:hint="eastAsia" w:ascii="方正小标宋_GBK" w:hAnsi="黑体" w:eastAsia="方正小标宋_GBK" w:cs="黑体"/>
          <w:bCs/>
          <w:color w:val="000000" w:themeColor="text1"/>
          <w:sz w:val="44"/>
          <w:szCs w:val="44"/>
        </w:rPr>
        <w:t>支出绩效评价报告</w:t>
      </w:r>
    </w:p>
    <w:p>
      <w:pPr>
        <w:pStyle w:val="2"/>
        <w:spacing w:line="600" w:lineRule="exact"/>
        <w:ind w:firstLine="640"/>
        <w:rPr>
          <w:szCs w:val="32"/>
        </w:rPr>
      </w:pPr>
      <w:r>
        <w:rPr>
          <w:rFonts w:hint="eastAsia"/>
          <w:szCs w:val="32"/>
        </w:rPr>
        <w:t>一、基本情况</w:t>
      </w:r>
    </w:p>
    <w:p>
      <w:pPr>
        <w:pStyle w:val="3"/>
        <w:spacing w:line="600" w:lineRule="exact"/>
        <w:ind w:firstLine="640"/>
        <w:rPr>
          <w:rFonts w:ascii="楷体_GB2312" w:eastAsia="楷体_GB2312"/>
          <w:szCs w:val="32"/>
        </w:rPr>
      </w:pPr>
      <w:r>
        <w:rPr>
          <w:rFonts w:hint="eastAsia" w:ascii="楷体_GB2312" w:eastAsia="楷体_GB2312"/>
          <w:szCs w:val="32"/>
        </w:rPr>
        <w:t>（一）项目概况</w:t>
      </w:r>
    </w:p>
    <w:p>
      <w:pPr>
        <w:ind w:firstLine="640"/>
        <w:rPr>
          <w:b/>
          <w:bCs/>
          <w:sz w:val="32"/>
          <w:szCs w:val="32"/>
        </w:rPr>
      </w:pPr>
      <w:r>
        <w:rPr>
          <w:rFonts w:hint="eastAsia"/>
          <w:b/>
          <w:bCs/>
          <w:sz w:val="32"/>
          <w:szCs w:val="32"/>
        </w:rPr>
        <w:t>1.项目背景</w:t>
      </w:r>
    </w:p>
    <w:p>
      <w:pPr>
        <w:spacing w:line="540" w:lineRule="exact"/>
        <w:ind w:firstLine="600"/>
        <w:rPr>
          <w:rFonts w:ascii="仿宋" w:hAnsi="仿宋" w:eastAsia="仿宋" w:cs="仿宋"/>
          <w:sz w:val="30"/>
          <w:szCs w:val="30"/>
        </w:rPr>
      </w:pPr>
      <w:r>
        <w:rPr>
          <w:rFonts w:hint="eastAsia" w:ascii="仿宋" w:hAnsi="仿宋" w:eastAsia="仿宋" w:cs="仿宋"/>
          <w:kern w:val="0"/>
          <w:sz w:val="30"/>
          <w:szCs w:val="30"/>
          <w:lang w:bidi="en-US"/>
        </w:rPr>
        <w:t>柳毛湾镇卫生院辖区服务人口数约8721人，18个行政村，12个村卫生室。乡村医生12人，助理级以上1人，其中常住人口数约7100人。2023年预计完成公共卫生服务人数6301人，</w:t>
      </w:r>
      <w:r>
        <w:rPr>
          <w:rFonts w:hint="eastAsia" w:ascii="仿宋" w:hAnsi="仿宋" w:eastAsia="仿宋" w:cs="仿宋"/>
          <w:sz w:val="30"/>
          <w:szCs w:val="30"/>
        </w:rPr>
        <w:t>通过对全镇人民群众进行开展常规、安全的公共卫生服务项目，建立完备、适用的居民健康档案，全面掌握全镇城乡居民健康状况，分析影响全镇城乡居民健康的主要因素，制定科学准确的疾病谱，研究做到对危害群众健康的各类疾病“早发现、早诊断、早治疗、早预防”。通过广泛开展</w:t>
      </w:r>
      <w:r>
        <w:rPr>
          <w:rFonts w:hint="eastAsia" w:ascii="仿宋" w:hAnsi="仿宋" w:eastAsia="仿宋" w:cs="仿宋"/>
          <w:sz w:val="30"/>
          <w:szCs w:val="30"/>
          <w:lang w:eastAsia="zh-CN"/>
        </w:rPr>
        <w:t>其他医疗项目</w:t>
      </w:r>
      <w:r>
        <w:rPr>
          <w:rFonts w:hint="eastAsia" w:ascii="仿宋" w:hAnsi="仿宋" w:eastAsia="仿宋" w:cs="仿宋"/>
          <w:sz w:val="30"/>
          <w:szCs w:val="30"/>
        </w:rPr>
        <w:t>，让全镇各族群众切身感受到以习近平同志为核心的党中央对新疆各族人民的特殊关怀，发自内心地感恩党、感恩政府、感恩伟大祖国，为实现社会稳定和长治久安总目标凝心聚力紧紧围绕人民群众最关心最直接最现实的健康问题，把保障人民健康作为经济社会政策重要目标，以“共建共享，全民健康”为战略主题，把健康指标融入各项政策，把实施健康中国战略作为重大民心工程，始终围绕社会稳定和长治久安总目标，努力实施《健康新疆2030规划》，全面落实自治区党委、政府医疗惠民工程，促进基层基本公共卫生服务均等化和公平性、可及性，切实把党和政府对全民关心、关爱的惠民暖心工程做实做好。</w:t>
      </w:r>
    </w:p>
    <w:p>
      <w:pPr>
        <w:spacing w:line="540" w:lineRule="exact"/>
        <w:ind w:firstLine="600"/>
        <w:rPr>
          <w:rFonts w:ascii="仿宋" w:hAnsi="仿宋" w:eastAsia="仿宋" w:cs="仿宋"/>
          <w:sz w:val="30"/>
          <w:szCs w:val="30"/>
        </w:rPr>
      </w:pPr>
      <w:r>
        <w:rPr>
          <w:rFonts w:hint="eastAsia" w:ascii="仿宋" w:hAnsi="仿宋" w:eastAsia="仿宋" w:cs="仿宋"/>
          <w:sz w:val="30"/>
          <w:szCs w:val="30"/>
        </w:rPr>
        <w:t>2023年，沙湾市柳毛湾镇卫生院根据塔地财社［2022］91号沙财社［2022］056号、塔地财社［2022］103号、中央直达塔地财社［2023］25号沙财社［2023］009号公共卫生补助</w:t>
      </w:r>
      <w:r>
        <w:rPr>
          <w:rFonts w:hint="eastAsia" w:ascii="仿宋" w:hAnsi="仿宋" w:eastAsia="仿宋" w:cs="仿宋"/>
          <w:color w:val="000000" w:themeColor="text1"/>
          <w:sz w:val="30"/>
          <w:szCs w:val="30"/>
        </w:rPr>
        <w:t>的通知积极开展了基本公共卫生卫生服务补助资金项目，</w:t>
      </w:r>
      <w:r>
        <w:rPr>
          <w:rFonts w:hint="eastAsia" w:ascii="仿宋" w:hAnsi="仿宋" w:eastAsia="仿宋" w:cs="仿宋"/>
          <w:sz w:val="30"/>
          <w:szCs w:val="30"/>
        </w:rPr>
        <w:t>坚持把基本公共卫生服务作为一项“惠民暖心工程”来实施，让全民共享改革发展成果，感受党和政府的温暖。</w:t>
      </w:r>
    </w:p>
    <w:p>
      <w:pPr>
        <w:ind w:firstLine="602"/>
        <w:rPr>
          <w:rFonts w:ascii="仿宋" w:hAnsi="仿宋" w:eastAsia="仿宋" w:cs="仿宋"/>
          <w:b/>
          <w:bCs/>
          <w:sz w:val="30"/>
          <w:szCs w:val="30"/>
        </w:rPr>
      </w:pPr>
      <w:r>
        <w:rPr>
          <w:rFonts w:hint="eastAsia" w:ascii="仿宋" w:hAnsi="仿宋" w:eastAsia="仿宋" w:cs="仿宋"/>
          <w:b/>
          <w:bCs/>
          <w:sz w:val="30"/>
          <w:szCs w:val="30"/>
        </w:rPr>
        <w:t>2.项目主要内容及实施情况</w:t>
      </w:r>
    </w:p>
    <w:p>
      <w:pPr>
        <w:ind w:firstLine="6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本项目主要内容为：</w:t>
      </w:r>
      <w:r>
        <w:rPr>
          <w:rFonts w:hint="eastAsia" w:ascii="仿宋" w:hAnsi="仿宋" w:eastAsia="仿宋" w:cs="仿宋"/>
          <w:sz w:val="30"/>
          <w:szCs w:val="30"/>
        </w:rPr>
        <w:t>我院根据</w:t>
      </w:r>
      <w:bookmarkStart w:id="19" w:name="_GoBack"/>
      <w:bookmarkEnd w:id="19"/>
      <w:r>
        <w:rPr>
          <w:rFonts w:hint="eastAsia" w:ascii="仿宋" w:hAnsi="仿宋" w:eastAsia="仿宋" w:cs="仿宋"/>
          <w:sz w:val="30"/>
          <w:szCs w:val="30"/>
        </w:rPr>
        <w:t>基本公共卫生服务规范（第三版）开展工作，建立居民健康档案，健康教育，预防接种，高血压、糖尿病等慢性病和严重精神障碍患者管理，儿童保健及中医药管理，孕产妇保健，老年人保健及中医药管理，传染病及突发公共事件报告和处理、卫生监督协管，结核病管理,</w:t>
      </w:r>
      <w:r>
        <w:rPr>
          <w:rFonts w:hint="eastAsia" w:ascii="仿宋" w:hAnsi="仿宋" w:eastAsia="仿宋" w:cs="仿宋"/>
          <w:kern w:val="0"/>
          <w:sz w:val="30"/>
          <w:szCs w:val="30"/>
        </w:rPr>
        <w:t>村卫生室是落实基本公共卫生服务的重要组成部分，协助卫生院完成和落实14类基本公共卫生任务，接受卫生院的指导和县卫生局的考核，根据乡村医生承担基本公共卫生服务任务工作的完成情况合理补助经费.</w:t>
      </w:r>
    </w:p>
    <w:p>
      <w:pPr>
        <w:spacing w:line="500" w:lineRule="exact"/>
        <w:ind w:firstLine="600"/>
        <w:rPr>
          <w:rFonts w:ascii="仿宋" w:hAnsi="仿宋" w:eastAsia="仿宋" w:cs="仿宋"/>
          <w:sz w:val="30"/>
          <w:szCs w:val="30"/>
        </w:rPr>
      </w:pPr>
      <w:r>
        <w:rPr>
          <w:rFonts w:hint="eastAsia" w:ascii="仿宋" w:hAnsi="仿宋" w:eastAsia="仿宋" w:cs="仿宋"/>
          <w:sz w:val="30"/>
          <w:szCs w:val="30"/>
        </w:rPr>
        <w:t>2023年12月20日前完成基本公共卫生服务项目，一年四次进行慢性病随访，对高血压患者管理人数537人，2型糖尿病患者管理人数253人，0-6岁儿童管理人数312人，高血压患者规范管理率60%，0-6岁儿童健康管理率85%，2型糖尿病患者规范管理率60%，年初拨付公共卫生经费48.40万元，实际基本公共卫生服务支出43.93万元，有效提升城乡居民基本公共卫生服务均等化水平，免费向辖区常住居民提供免费基本公共卫生服务，服务对象满意度95%，突出居民感受度和获得感。</w:t>
      </w:r>
    </w:p>
    <w:p>
      <w:pPr>
        <w:ind w:firstLine="600"/>
        <w:rPr>
          <w:rFonts w:ascii="仿宋" w:hAnsi="仿宋" w:eastAsia="仿宋" w:cs="仿宋"/>
          <w:color w:val="FF0000"/>
          <w:sz w:val="30"/>
          <w:szCs w:val="30"/>
        </w:rPr>
      </w:pPr>
      <w:r>
        <w:rPr>
          <w:rFonts w:hint="eastAsia" w:ascii="仿宋" w:hAnsi="仿宋" w:eastAsia="仿宋" w:cs="仿宋"/>
          <w:color w:val="000000" w:themeColor="text1"/>
          <w:sz w:val="30"/>
          <w:szCs w:val="30"/>
        </w:rPr>
        <w:t>本项目于2023年1月开始实施，</w:t>
      </w:r>
      <w:r>
        <w:rPr>
          <w:rFonts w:hint="eastAsia" w:ascii="仿宋" w:hAnsi="仿宋" w:eastAsia="仿宋" w:cs="仿宋"/>
          <w:color w:val="000000" w:themeColor="text1"/>
          <w:sz w:val="30"/>
          <w:szCs w:val="30"/>
          <w:lang w:eastAsia="zh-CN"/>
        </w:rPr>
        <w:t>截至</w:t>
      </w:r>
      <w:r>
        <w:rPr>
          <w:rFonts w:hint="eastAsia" w:ascii="仿宋" w:hAnsi="仿宋" w:eastAsia="仿宋" w:cs="仿宋"/>
          <w:color w:val="000000" w:themeColor="text1"/>
          <w:sz w:val="30"/>
          <w:szCs w:val="30"/>
        </w:rPr>
        <w:t>2023年12月，该项目已实施完成，各项任务指标全部完成。通过本项目的实施对提高沙湾市医疗服务水平具有重要作用，是保证各族人民身心健康的需要，是区域内医疗事业发展的客观要求，是建设新时期农村卫生服务体系的需要，是构筑和谐社会的需要，同时也是沙湾市经济社会发展的客观需要</w:t>
      </w:r>
    </w:p>
    <w:p>
      <w:pPr>
        <w:ind w:firstLine="602"/>
        <w:rPr>
          <w:rFonts w:ascii="仿宋" w:hAnsi="仿宋" w:eastAsia="仿宋" w:cs="仿宋"/>
          <w:b/>
          <w:bCs/>
          <w:sz w:val="30"/>
          <w:szCs w:val="30"/>
        </w:rPr>
      </w:pPr>
      <w:r>
        <w:rPr>
          <w:rFonts w:hint="eastAsia" w:ascii="仿宋" w:hAnsi="仿宋" w:eastAsia="仿宋" w:cs="仿宋"/>
          <w:b/>
          <w:bCs/>
          <w:sz w:val="30"/>
          <w:szCs w:val="30"/>
        </w:rPr>
        <w:t>3.项目实施主体</w:t>
      </w:r>
    </w:p>
    <w:p>
      <w:pPr>
        <w:ind w:firstLine="450" w:firstLineChars="150"/>
        <w:rPr>
          <w:rFonts w:ascii="仿宋" w:hAnsi="仿宋" w:eastAsia="仿宋" w:cs="仿宋"/>
          <w:color w:val="000000" w:themeColor="text1"/>
          <w:sz w:val="30"/>
          <w:szCs w:val="30"/>
        </w:rPr>
      </w:pPr>
      <w:r>
        <w:rPr>
          <w:rFonts w:hint="eastAsia" w:ascii="仿宋" w:hAnsi="仿宋" w:eastAsia="仿宋" w:cs="仿宋"/>
          <w:sz w:val="30"/>
          <w:szCs w:val="30"/>
        </w:rPr>
        <w:t>2023年基本公共卫生服务补助资金补助</w:t>
      </w:r>
      <w:r>
        <w:rPr>
          <w:rFonts w:hint="eastAsia" w:ascii="仿宋" w:hAnsi="仿宋" w:eastAsia="仿宋" w:cs="仿宋"/>
          <w:color w:val="000000" w:themeColor="text1"/>
          <w:sz w:val="30"/>
          <w:szCs w:val="30"/>
        </w:rPr>
        <w:t>项目的实施主体为塔城地区沙湾市柳毛湾镇卫生院。</w:t>
      </w:r>
    </w:p>
    <w:p>
      <w:pPr>
        <w:ind w:firstLine="602"/>
        <w:rPr>
          <w:rFonts w:ascii="仿宋" w:hAnsi="仿宋" w:eastAsia="仿宋" w:cs="仿宋"/>
          <w:b/>
          <w:bCs/>
          <w:sz w:val="30"/>
          <w:szCs w:val="30"/>
        </w:rPr>
      </w:pPr>
      <w:r>
        <w:rPr>
          <w:rFonts w:hint="eastAsia" w:ascii="仿宋" w:hAnsi="仿宋" w:eastAsia="仿宋" w:cs="仿宋"/>
          <w:b/>
          <w:bCs/>
          <w:sz w:val="30"/>
          <w:szCs w:val="30"/>
        </w:rPr>
        <w:t>4. 资金投入和使用情况</w:t>
      </w:r>
    </w:p>
    <w:p>
      <w:pPr>
        <w:spacing w:line="600" w:lineRule="exact"/>
        <w:ind w:firstLine="600"/>
        <w:rPr>
          <w:rFonts w:ascii="仿宋" w:hAnsi="仿宋" w:eastAsia="仿宋" w:cs="仿宋"/>
          <w:color w:val="FF0000"/>
          <w:sz w:val="30"/>
          <w:szCs w:val="30"/>
        </w:rPr>
      </w:pPr>
      <w:r>
        <w:rPr>
          <w:rFonts w:hint="eastAsia" w:ascii="仿宋" w:hAnsi="仿宋" w:eastAsia="仿宋" w:cs="仿宋"/>
          <w:sz w:val="30"/>
          <w:szCs w:val="30"/>
        </w:rPr>
        <w:t>（1）项目资金安排落实、总投入情况</w:t>
      </w:r>
    </w:p>
    <w:p>
      <w:pPr>
        <w:spacing w:line="600" w:lineRule="exact"/>
        <w:ind w:firstLine="600"/>
        <w:rPr>
          <w:rFonts w:ascii="仿宋" w:hAnsi="仿宋" w:eastAsia="仿宋" w:cs="仿宋"/>
          <w:color w:val="000000" w:themeColor="text1"/>
          <w:sz w:val="30"/>
          <w:szCs w:val="30"/>
        </w:rPr>
      </w:pPr>
      <w:r>
        <w:rPr>
          <w:rFonts w:hint="eastAsia" w:ascii="仿宋" w:hAnsi="仿宋" w:eastAsia="仿宋" w:cs="仿宋"/>
          <w:sz w:val="30"/>
          <w:szCs w:val="30"/>
        </w:rPr>
        <w:t>根据塔地财社［2022］91号沙财社［2022］056号、塔地财社［2022］103号沙财社［2022］067号、中央直达塔地财社［2023］25号沙财社［2023］009号、中央直达塔地财社［2023］25号公共卫生补助</w:t>
      </w:r>
      <w:r>
        <w:rPr>
          <w:rFonts w:hint="eastAsia" w:ascii="仿宋" w:hAnsi="仿宋" w:eastAsia="仿宋" w:cs="仿宋"/>
          <w:color w:val="000000" w:themeColor="text1"/>
          <w:sz w:val="30"/>
          <w:szCs w:val="30"/>
        </w:rPr>
        <w:t>，其中财政资金48.40万元、其他资金0.00万元；2023年实际收到预算资金43.93万元，预算资金到位率为90.76%。</w:t>
      </w:r>
    </w:p>
    <w:p>
      <w:pPr>
        <w:spacing w:line="600" w:lineRule="exact"/>
        <w:ind w:firstLine="300" w:firstLineChars="100"/>
        <w:rPr>
          <w:rFonts w:ascii="仿宋" w:hAnsi="仿宋" w:eastAsia="仿宋" w:cs="仿宋"/>
          <w:sz w:val="30"/>
          <w:szCs w:val="30"/>
        </w:rPr>
      </w:pPr>
      <w:r>
        <w:rPr>
          <w:rFonts w:hint="eastAsia" w:ascii="仿宋" w:hAnsi="仿宋" w:eastAsia="仿宋" w:cs="仿宋"/>
          <w:sz w:val="30"/>
          <w:szCs w:val="30"/>
        </w:rPr>
        <w:t>（2）项目资金实际使用情况</w:t>
      </w:r>
    </w:p>
    <w:p>
      <w:pPr>
        <w:spacing w:line="600" w:lineRule="exact"/>
        <w:ind w:firstLine="6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截至2023年12月31日，本项目实际支付资金8.53万元，预算执行率90.76%。项目资金主要用于支付公共卫生办公费资金费用2.26万元、印刷费资金费用0.95万元、电费费资金费用2.00万元、邮电费资金费用3.00万元、取暖费资金费用0.3万元、专用材料费资金费用7.66万元、劳务费资金费用23.06万元、其他交通费资金费用2.00万元。</w:t>
      </w:r>
    </w:p>
    <w:p>
      <w:pPr>
        <w:pStyle w:val="3"/>
        <w:numPr>
          <w:ilvl w:val="0"/>
          <w:numId w:val="2"/>
        </w:numPr>
        <w:spacing w:line="600" w:lineRule="exact"/>
        <w:ind w:firstLine="602" w:firstLineChars="0"/>
        <w:rPr>
          <w:rFonts w:ascii="仿宋" w:hAnsi="仿宋" w:eastAsia="仿宋" w:cs="仿宋"/>
          <w:sz w:val="30"/>
          <w:szCs w:val="30"/>
        </w:rPr>
      </w:pPr>
      <w:r>
        <w:rPr>
          <w:rFonts w:hint="eastAsia" w:ascii="仿宋" w:hAnsi="仿宋" w:eastAsia="仿宋" w:cs="仿宋"/>
          <w:sz w:val="30"/>
          <w:szCs w:val="30"/>
        </w:rPr>
        <w:t>项目绩效目标</w:t>
      </w:r>
    </w:p>
    <w:p>
      <w:pPr>
        <w:ind w:firstLine="602"/>
        <w:rPr>
          <w:rFonts w:ascii="仿宋" w:hAnsi="仿宋" w:eastAsia="仿宋" w:cs="仿宋"/>
          <w:b/>
          <w:bCs/>
          <w:sz w:val="30"/>
          <w:szCs w:val="30"/>
        </w:rPr>
      </w:pPr>
      <w:r>
        <w:rPr>
          <w:rFonts w:hint="eastAsia" w:ascii="仿宋" w:hAnsi="仿宋" w:eastAsia="仿宋" w:cs="仿宋"/>
          <w:b/>
          <w:bCs/>
          <w:sz w:val="30"/>
          <w:szCs w:val="30"/>
        </w:rPr>
        <w:t>1.总体目标</w:t>
      </w:r>
    </w:p>
    <w:p>
      <w:pPr>
        <w:spacing w:line="540" w:lineRule="exact"/>
        <w:ind w:firstLine="600"/>
        <w:rPr>
          <w:rFonts w:ascii="仿宋" w:hAnsi="仿宋" w:eastAsia="仿宋" w:cs="仿宋"/>
          <w:sz w:val="30"/>
          <w:szCs w:val="30"/>
        </w:rPr>
      </w:pPr>
      <w:r>
        <w:rPr>
          <w:rFonts w:hint="eastAsia" w:ascii="仿宋" w:hAnsi="仿宋" w:eastAsia="仿宋" w:cs="仿宋"/>
          <w:sz w:val="30"/>
          <w:szCs w:val="30"/>
        </w:rPr>
        <w:t>通过对全镇人民群众开展公共卫生项目服务，建立完备、适用的居民健康档案，全面掌握全镇城乡居民健康状况，分析影响全镇城乡居民健康的主要因素，制定科学准确的疾病谱，研究做到对危害群众健康的各类疾病“早发现、早诊断、早治疗、早预防”。目标1: 高血压患者管理</w:t>
      </w:r>
      <w:r>
        <w:rPr>
          <w:rFonts w:hint="eastAsia" w:ascii="仿宋" w:hAnsi="仿宋" w:eastAsia="仿宋" w:cs="仿宋"/>
          <w:sz w:val="30"/>
          <w:szCs w:val="30"/>
          <w:lang w:eastAsia="zh-CN"/>
        </w:rPr>
        <w:t>人数大于</w:t>
      </w:r>
      <w:r>
        <w:rPr>
          <w:rFonts w:hint="eastAsia" w:ascii="仿宋" w:hAnsi="仿宋" w:eastAsia="仿宋" w:cs="仿宋"/>
          <w:sz w:val="30"/>
          <w:szCs w:val="30"/>
        </w:rPr>
        <w:t>等于537人；目标2: 2型糖尿病患者管理人数大于等于253人</w:t>
      </w:r>
      <w:r>
        <w:rPr>
          <w:rFonts w:hint="eastAsia" w:ascii="仿宋" w:hAnsi="仿宋" w:eastAsia="仿宋" w:cs="仿宋"/>
          <w:color w:val="000000" w:themeColor="text1"/>
          <w:sz w:val="30"/>
          <w:szCs w:val="30"/>
        </w:rPr>
        <w:t>，目标3；0-6岁儿童管理人数大于等于312人，通</w:t>
      </w:r>
      <w:r>
        <w:rPr>
          <w:rFonts w:hint="eastAsia" w:ascii="仿宋" w:hAnsi="仿宋" w:eastAsia="仿宋" w:cs="仿宋"/>
          <w:sz w:val="30"/>
          <w:szCs w:val="30"/>
        </w:rPr>
        <w:t>过广泛开展全民公共卫生服务，让全镇各族群众切身感受到以习近平同志为核心的党中央对新疆各族人民的特殊关怀，发自内心地感恩党、感恩政府、感恩伟大祖国，为实现社会稳定和长治久安总目标凝心聚力。</w:t>
      </w:r>
    </w:p>
    <w:p>
      <w:pPr>
        <w:ind w:firstLine="602"/>
        <w:rPr>
          <w:rFonts w:ascii="仿宋" w:hAnsi="仿宋" w:eastAsia="仿宋" w:cs="仿宋"/>
          <w:b/>
          <w:bCs/>
          <w:sz w:val="30"/>
          <w:szCs w:val="30"/>
        </w:rPr>
      </w:pPr>
      <w:r>
        <w:rPr>
          <w:rFonts w:hint="eastAsia" w:ascii="仿宋" w:hAnsi="仿宋" w:eastAsia="仿宋" w:cs="仿宋"/>
          <w:b/>
          <w:bCs/>
          <w:sz w:val="30"/>
          <w:szCs w:val="30"/>
        </w:rPr>
        <w:t>2.阶段性目标</w:t>
      </w:r>
    </w:p>
    <w:p>
      <w:pPr>
        <w:spacing w:line="600" w:lineRule="exact"/>
        <w:ind w:firstLine="600"/>
        <w:rPr>
          <w:rFonts w:ascii="仿宋" w:hAnsi="仿宋" w:eastAsia="仿宋" w:cs="仿宋"/>
          <w:bCs/>
          <w:color w:val="000000"/>
          <w:sz w:val="30"/>
          <w:szCs w:val="30"/>
        </w:rPr>
      </w:pPr>
      <w:r>
        <w:rPr>
          <w:rFonts w:hint="eastAsia" w:ascii="仿宋" w:hAnsi="仿宋" w:eastAsia="仿宋" w:cs="仿宋"/>
          <w:bCs/>
          <w:color w:val="000000"/>
          <w:sz w:val="30"/>
          <w:szCs w:val="30"/>
        </w:rPr>
        <w:t>根据《中华人民共和国预算法》、《中共中央国务院关于全面实施预算绩效管理的意见》（中发〔2018〕34号）、《关于印发&lt;项目支出绩效评价管理办法&gt;的通知》（财预〔2020〕10号）、《塔城地区财政</w:t>
      </w:r>
      <w:r>
        <w:rPr>
          <w:rFonts w:hint="eastAsia" w:ascii="仿宋" w:hAnsi="仿宋" w:eastAsia="仿宋" w:cs="仿宋"/>
          <w:sz w:val="30"/>
          <w:szCs w:val="30"/>
        </w:rPr>
        <w:t>支出绩效评价管理暂行办法》（塔地财预〔2018〕114号）等文件要求，</w:t>
      </w:r>
      <w:r>
        <w:rPr>
          <w:rFonts w:hint="eastAsia" w:ascii="仿宋" w:hAnsi="仿宋" w:eastAsia="仿宋" w:cs="仿宋"/>
          <w:bCs/>
          <w:color w:val="000000"/>
          <w:sz w:val="30"/>
          <w:szCs w:val="30"/>
        </w:rPr>
        <w:t>结合本项目实际，对绩效目标进行逐层分解、细化后的具体绩效指标如下：</w:t>
      </w:r>
    </w:p>
    <w:p>
      <w:pPr>
        <w:numPr>
          <w:ilvl w:val="0"/>
          <w:numId w:val="3"/>
        </w:numPr>
        <w:spacing w:line="600" w:lineRule="exact"/>
        <w:ind w:firstLine="600"/>
        <w:rPr>
          <w:rFonts w:ascii="仿宋" w:hAnsi="仿宋" w:eastAsia="仿宋" w:cs="仿宋"/>
          <w:sz w:val="30"/>
          <w:szCs w:val="30"/>
        </w:rPr>
      </w:pPr>
      <w:r>
        <w:rPr>
          <w:rFonts w:hint="eastAsia" w:ascii="仿宋" w:hAnsi="仿宋" w:eastAsia="仿宋" w:cs="仿宋"/>
          <w:sz w:val="30"/>
          <w:szCs w:val="30"/>
        </w:rPr>
        <w:t>项目产出指标</w:t>
      </w:r>
    </w:p>
    <w:p>
      <w:pPr>
        <w:spacing w:line="600" w:lineRule="exact"/>
        <w:ind w:firstLine="560" w:firstLineChars="0"/>
        <w:rPr>
          <w:rFonts w:ascii="仿宋" w:hAnsi="仿宋" w:eastAsia="仿宋" w:cs="仿宋"/>
          <w:sz w:val="30"/>
          <w:szCs w:val="30"/>
        </w:rPr>
      </w:pPr>
      <w:r>
        <w:rPr>
          <w:rFonts w:hint="eastAsia" w:ascii="仿宋" w:hAnsi="仿宋" w:eastAsia="仿宋" w:cs="仿宋"/>
          <w:sz w:val="30"/>
          <w:szCs w:val="30"/>
        </w:rPr>
        <w:t>①数量指标</w:t>
      </w:r>
    </w:p>
    <w:p>
      <w:pPr>
        <w:spacing w:line="600" w:lineRule="exact"/>
        <w:ind w:firstLine="600"/>
        <w:rPr>
          <w:rFonts w:ascii="仿宋" w:hAnsi="仿宋" w:eastAsia="仿宋" w:cs="仿宋"/>
          <w:bCs/>
          <w:color w:val="000000"/>
          <w:sz w:val="30"/>
          <w:szCs w:val="30"/>
        </w:rPr>
      </w:pPr>
      <w:r>
        <w:rPr>
          <w:rFonts w:hint="eastAsia" w:ascii="仿宋" w:hAnsi="仿宋" w:eastAsia="仿宋" w:cs="仿宋"/>
          <w:bCs/>
          <w:color w:val="000000"/>
          <w:sz w:val="30"/>
          <w:szCs w:val="30"/>
        </w:rPr>
        <w:t>“高血压患者管理人数（人）”指标，预期指标值为“大于等于537人”；“2型糖尿病患者管理人数（人）”指标，预期指标值为“大于等于253人”； 0-6岁儿童管理人数（人）”指标，预期指标值为“大于等于312人”。</w:t>
      </w:r>
    </w:p>
    <w:p>
      <w:pPr>
        <w:spacing w:line="600" w:lineRule="exact"/>
        <w:ind w:firstLine="600"/>
        <w:rPr>
          <w:rFonts w:ascii="仿宋" w:hAnsi="仿宋" w:eastAsia="仿宋" w:cs="仿宋"/>
          <w:bCs/>
          <w:color w:val="000000"/>
          <w:sz w:val="30"/>
          <w:szCs w:val="30"/>
        </w:rPr>
      </w:pPr>
      <w:r>
        <w:rPr>
          <w:rFonts w:hint="eastAsia" w:ascii="仿宋" w:hAnsi="仿宋" w:eastAsia="仿宋" w:cs="仿宋"/>
          <w:sz w:val="30"/>
          <w:szCs w:val="30"/>
        </w:rPr>
        <w:t>②质量指标</w:t>
      </w:r>
    </w:p>
    <w:p>
      <w:pPr>
        <w:spacing w:line="600" w:lineRule="exact"/>
        <w:ind w:firstLine="600"/>
        <w:rPr>
          <w:rFonts w:ascii="仿宋" w:hAnsi="仿宋" w:eastAsia="仿宋" w:cs="仿宋"/>
          <w:bCs/>
          <w:color w:val="000000"/>
          <w:sz w:val="30"/>
          <w:szCs w:val="30"/>
        </w:rPr>
      </w:pPr>
      <w:r>
        <w:rPr>
          <w:rFonts w:hint="eastAsia" w:ascii="仿宋" w:hAnsi="仿宋" w:eastAsia="仿宋" w:cs="仿宋"/>
          <w:bCs/>
          <w:color w:val="000000"/>
          <w:sz w:val="30"/>
          <w:szCs w:val="30"/>
        </w:rPr>
        <w:t>“高血压患者规范管理率（%）”指标，预期指标值为“大于等于60%”；“2型糖尿病患者规范管理率（%）”指标，预期指标值为“大于等于60%”；0-6岁儿童健康管理率（%）”指标，预期指标值为“大于等于85%”。</w:t>
      </w:r>
    </w:p>
    <w:p>
      <w:pPr>
        <w:spacing w:line="600" w:lineRule="exact"/>
        <w:ind w:left="638" w:leftChars="228" w:firstLine="0" w:firstLineChars="0"/>
        <w:rPr>
          <w:rFonts w:ascii="仿宋" w:hAnsi="仿宋" w:eastAsia="仿宋" w:cs="仿宋"/>
          <w:sz w:val="30"/>
          <w:szCs w:val="30"/>
        </w:rPr>
      </w:pPr>
      <w:r>
        <w:rPr>
          <w:rFonts w:hint="eastAsia" w:ascii="仿宋" w:hAnsi="仿宋" w:eastAsia="仿宋" w:cs="仿宋"/>
          <w:sz w:val="30"/>
          <w:szCs w:val="30"/>
        </w:rPr>
        <w:t>③时效指标</w:t>
      </w:r>
    </w:p>
    <w:p>
      <w:pPr>
        <w:spacing w:line="600" w:lineRule="exact"/>
        <w:ind w:firstLine="600"/>
        <w:rPr>
          <w:rFonts w:ascii="仿宋" w:hAnsi="仿宋" w:eastAsia="仿宋" w:cs="仿宋"/>
          <w:bCs/>
          <w:color w:val="000000"/>
          <w:sz w:val="30"/>
          <w:szCs w:val="30"/>
        </w:rPr>
      </w:pPr>
      <w:r>
        <w:rPr>
          <w:rFonts w:hint="eastAsia" w:ascii="仿宋" w:hAnsi="仿宋" w:eastAsia="仿宋" w:cs="仿宋"/>
          <w:bCs/>
          <w:color w:val="000000"/>
          <w:sz w:val="30"/>
          <w:szCs w:val="30"/>
        </w:rPr>
        <w:t>“全民健康免疫体检项目完成时限”指标，预期指标值为“2023年12月20日前”。</w:t>
      </w:r>
    </w:p>
    <w:p>
      <w:pPr>
        <w:numPr>
          <w:ilvl w:val="0"/>
          <w:numId w:val="3"/>
        </w:numPr>
        <w:spacing w:line="600" w:lineRule="exact"/>
        <w:ind w:firstLine="600"/>
        <w:rPr>
          <w:rFonts w:ascii="仿宋" w:hAnsi="仿宋" w:eastAsia="仿宋" w:cs="仿宋"/>
          <w:sz w:val="30"/>
          <w:szCs w:val="30"/>
        </w:rPr>
      </w:pPr>
      <w:r>
        <w:rPr>
          <w:rFonts w:hint="eastAsia" w:ascii="仿宋" w:hAnsi="仿宋" w:eastAsia="仿宋" w:cs="仿宋"/>
          <w:sz w:val="30"/>
          <w:szCs w:val="30"/>
        </w:rPr>
        <w:t>项目成本指标</w:t>
      </w:r>
    </w:p>
    <w:p>
      <w:pPr>
        <w:pStyle w:val="27"/>
        <w:spacing w:line="600" w:lineRule="exact"/>
        <w:ind w:left="1360" w:firstLine="0" w:firstLineChars="0"/>
        <w:rPr>
          <w:rFonts w:ascii="仿宋" w:hAnsi="仿宋" w:eastAsia="仿宋" w:cs="仿宋"/>
          <w:sz w:val="30"/>
          <w:szCs w:val="30"/>
        </w:rPr>
      </w:pPr>
      <w:r>
        <w:rPr>
          <w:rFonts w:hint="eastAsia" w:ascii="仿宋" w:hAnsi="仿宋" w:eastAsia="仿宋" w:cs="仿宋"/>
          <w:sz w:val="30"/>
          <w:szCs w:val="30"/>
        </w:rPr>
        <w:t>①</w:t>
      </w:r>
      <w:r>
        <w:rPr>
          <w:rFonts w:hint="eastAsia" w:ascii="仿宋" w:hAnsi="仿宋" w:eastAsia="仿宋" w:cs="仿宋"/>
          <w:sz w:val="30"/>
          <w:szCs w:val="30"/>
          <w:lang w:eastAsia="zh-CN"/>
        </w:rPr>
        <w:t>经</w:t>
      </w:r>
      <w:r>
        <w:rPr>
          <w:rFonts w:hint="eastAsia" w:ascii="仿宋" w:hAnsi="仿宋" w:eastAsia="仿宋" w:cs="仿宋"/>
          <w:sz w:val="30"/>
          <w:szCs w:val="30"/>
        </w:rPr>
        <w:t>济成本指标</w:t>
      </w:r>
    </w:p>
    <w:p>
      <w:pPr>
        <w:spacing w:line="600" w:lineRule="exact"/>
        <w:ind w:firstLine="600"/>
        <w:rPr>
          <w:rFonts w:ascii="仿宋" w:hAnsi="仿宋" w:eastAsia="仿宋" w:cs="仿宋"/>
          <w:bCs/>
          <w:color w:val="000000"/>
          <w:sz w:val="30"/>
          <w:szCs w:val="30"/>
        </w:rPr>
      </w:pPr>
      <w:r>
        <w:rPr>
          <w:rFonts w:hint="eastAsia" w:ascii="仿宋" w:hAnsi="仿宋" w:eastAsia="仿宋" w:cs="仿宋"/>
          <w:bCs/>
          <w:color w:val="000000"/>
          <w:sz w:val="30"/>
          <w:szCs w:val="30"/>
        </w:rPr>
        <w:t>“直达资金居民健康体检项目成本资金（万元）”指标，预期指标值为“小于等于48.40万元”。</w:t>
      </w:r>
    </w:p>
    <w:p>
      <w:pPr>
        <w:spacing w:line="600" w:lineRule="exact"/>
        <w:ind w:firstLine="600"/>
        <w:rPr>
          <w:rFonts w:ascii="仿宋" w:hAnsi="仿宋" w:eastAsia="仿宋" w:cs="仿宋"/>
          <w:sz w:val="30"/>
          <w:szCs w:val="30"/>
        </w:rPr>
      </w:pPr>
      <w:r>
        <w:rPr>
          <w:rFonts w:hint="eastAsia" w:ascii="仿宋" w:hAnsi="仿宋" w:eastAsia="仿宋" w:cs="仿宋"/>
          <w:sz w:val="30"/>
          <w:szCs w:val="30"/>
        </w:rPr>
        <w:t>（3）项目效益指标</w:t>
      </w:r>
    </w:p>
    <w:p>
      <w:pPr>
        <w:spacing w:line="600" w:lineRule="exact"/>
        <w:ind w:firstLine="600"/>
        <w:rPr>
          <w:rFonts w:ascii="仿宋" w:hAnsi="仿宋" w:eastAsia="仿宋" w:cs="仿宋"/>
          <w:sz w:val="30"/>
          <w:szCs w:val="30"/>
        </w:rPr>
      </w:pPr>
      <w:r>
        <w:rPr>
          <w:rFonts w:hint="eastAsia" w:ascii="仿宋" w:hAnsi="仿宋" w:eastAsia="仿宋" w:cs="仿宋"/>
          <w:sz w:val="30"/>
          <w:szCs w:val="30"/>
        </w:rPr>
        <w:t>①经济效益指标</w:t>
      </w:r>
    </w:p>
    <w:p>
      <w:pPr>
        <w:spacing w:line="600" w:lineRule="exact"/>
        <w:ind w:firstLine="600"/>
        <w:rPr>
          <w:rFonts w:ascii="仿宋" w:hAnsi="仿宋" w:eastAsia="仿宋" w:cs="仿宋"/>
          <w:bCs/>
          <w:color w:val="000000"/>
          <w:sz w:val="30"/>
          <w:szCs w:val="30"/>
        </w:rPr>
      </w:pPr>
      <w:r>
        <w:rPr>
          <w:rFonts w:hint="eastAsia" w:ascii="仿宋" w:hAnsi="仿宋" w:eastAsia="仿宋" w:cs="仿宋"/>
          <w:bCs/>
          <w:color w:val="000000"/>
          <w:sz w:val="30"/>
          <w:szCs w:val="30"/>
        </w:rPr>
        <w:t>“提升城乡居民基本公共卫生服务均等化水平”指标，预期指标值为“有效提高”。</w:t>
      </w:r>
    </w:p>
    <w:p>
      <w:pPr>
        <w:pStyle w:val="27"/>
        <w:spacing w:line="600" w:lineRule="exact"/>
        <w:ind w:left="1360" w:firstLine="0" w:firstLineChars="0"/>
        <w:rPr>
          <w:rFonts w:ascii="仿宋" w:hAnsi="仿宋" w:eastAsia="仿宋" w:cs="仿宋"/>
          <w:sz w:val="30"/>
          <w:szCs w:val="30"/>
        </w:rPr>
      </w:pPr>
      <w:r>
        <w:rPr>
          <w:rFonts w:hint="eastAsia" w:ascii="仿宋" w:hAnsi="仿宋" w:eastAsia="仿宋" w:cs="仿宋"/>
          <w:sz w:val="30"/>
          <w:szCs w:val="30"/>
        </w:rPr>
        <w:t>①</w:t>
      </w:r>
      <w:r>
        <w:rPr>
          <w:rFonts w:hint="eastAsia" w:ascii="仿宋" w:hAnsi="仿宋" w:eastAsia="仿宋" w:cs="仿宋"/>
          <w:sz w:val="30"/>
          <w:szCs w:val="30"/>
          <w:lang w:eastAsia="zh-CN"/>
        </w:rPr>
        <w:t>社</w:t>
      </w:r>
      <w:r>
        <w:rPr>
          <w:rFonts w:hint="eastAsia" w:ascii="仿宋" w:hAnsi="仿宋" w:eastAsia="仿宋" w:cs="仿宋"/>
          <w:sz w:val="30"/>
          <w:szCs w:val="30"/>
        </w:rPr>
        <w:t>会效益指标</w:t>
      </w:r>
    </w:p>
    <w:p>
      <w:pPr>
        <w:pStyle w:val="27"/>
        <w:spacing w:line="600" w:lineRule="exact"/>
        <w:ind w:left="1360" w:firstLine="0" w:firstLineChars="0"/>
        <w:rPr>
          <w:rFonts w:ascii="仿宋" w:hAnsi="仿宋" w:eastAsia="仿宋" w:cs="仿宋"/>
          <w:bCs/>
          <w:color w:val="000000"/>
          <w:sz w:val="30"/>
          <w:szCs w:val="30"/>
        </w:rPr>
      </w:pPr>
      <w:r>
        <w:rPr>
          <w:rFonts w:hint="eastAsia" w:ascii="仿宋" w:hAnsi="仿宋" w:eastAsia="仿宋" w:cs="仿宋"/>
          <w:bCs/>
          <w:color w:val="000000"/>
          <w:sz w:val="30"/>
          <w:szCs w:val="30"/>
        </w:rPr>
        <w:t>无此项指标。</w:t>
      </w:r>
    </w:p>
    <w:p>
      <w:pPr>
        <w:pStyle w:val="27"/>
        <w:spacing w:line="600" w:lineRule="exact"/>
        <w:ind w:left="1360" w:firstLine="0" w:firstLineChars="0"/>
        <w:rPr>
          <w:rFonts w:ascii="仿宋" w:hAnsi="仿宋" w:eastAsia="仿宋" w:cs="仿宋"/>
          <w:sz w:val="30"/>
          <w:szCs w:val="30"/>
        </w:rPr>
      </w:pPr>
      <w:r>
        <w:rPr>
          <w:rFonts w:hint="eastAsia" w:ascii="仿宋" w:hAnsi="仿宋" w:eastAsia="仿宋" w:cs="仿宋"/>
          <w:sz w:val="30"/>
          <w:szCs w:val="30"/>
        </w:rPr>
        <w:t>②</w:t>
      </w:r>
      <w:r>
        <w:rPr>
          <w:rFonts w:hint="eastAsia" w:ascii="仿宋" w:hAnsi="仿宋" w:eastAsia="仿宋" w:cs="仿宋"/>
          <w:sz w:val="30"/>
          <w:szCs w:val="30"/>
          <w:lang w:eastAsia="zh-CN"/>
        </w:rPr>
        <w:t>生</w:t>
      </w:r>
      <w:r>
        <w:rPr>
          <w:rFonts w:hint="eastAsia" w:ascii="仿宋" w:hAnsi="仿宋" w:eastAsia="仿宋" w:cs="仿宋"/>
          <w:sz w:val="30"/>
          <w:szCs w:val="30"/>
        </w:rPr>
        <w:t>态效益指标</w:t>
      </w:r>
    </w:p>
    <w:p>
      <w:pPr>
        <w:pStyle w:val="27"/>
        <w:spacing w:line="600" w:lineRule="exact"/>
        <w:ind w:left="750" w:firstLine="0" w:firstLineChars="0"/>
        <w:rPr>
          <w:rFonts w:ascii="仿宋" w:hAnsi="仿宋" w:eastAsia="仿宋" w:cs="仿宋"/>
          <w:bCs/>
          <w:color w:val="000000"/>
          <w:sz w:val="30"/>
          <w:szCs w:val="30"/>
        </w:rPr>
      </w:pPr>
      <w:r>
        <w:rPr>
          <w:rFonts w:hint="eastAsia" w:ascii="仿宋" w:hAnsi="仿宋" w:eastAsia="仿宋" w:cs="仿宋"/>
          <w:bCs/>
          <w:color w:val="000000"/>
          <w:sz w:val="30"/>
          <w:szCs w:val="30"/>
        </w:rPr>
        <w:t>无此项指标。</w:t>
      </w:r>
    </w:p>
    <w:p>
      <w:pPr>
        <w:spacing w:line="600" w:lineRule="exact"/>
        <w:ind w:firstLine="600"/>
        <w:rPr>
          <w:rFonts w:ascii="仿宋" w:hAnsi="仿宋" w:eastAsia="仿宋" w:cs="仿宋"/>
          <w:sz w:val="30"/>
          <w:szCs w:val="30"/>
        </w:rPr>
      </w:pPr>
      <w:r>
        <w:rPr>
          <w:rFonts w:hint="eastAsia" w:ascii="仿宋" w:hAnsi="仿宋" w:eastAsia="仿宋" w:cs="仿宋"/>
          <w:sz w:val="30"/>
          <w:szCs w:val="30"/>
        </w:rPr>
        <w:t>（4）相关满意度目标</w:t>
      </w:r>
    </w:p>
    <w:p>
      <w:pPr>
        <w:spacing w:line="600" w:lineRule="exact"/>
        <w:ind w:firstLine="600"/>
        <w:rPr>
          <w:rFonts w:ascii="仿宋" w:hAnsi="仿宋" w:eastAsia="仿宋" w:cs="仿宋"/>
          <w:bCs/>
          <w:color w:val="000000"/>
          <w:sz w:val="30"/>
          <w:szCs w:val="30"/>
        </w:rPr>
      </w:pPr>
      <w:r>
        <w:rPr>
          <w:rFonts w:hint="eastAsia" w:ascii="仿宋" w:hAnsi="仿宋" w:eastAsia="仿宋" w:cs="仿宋"/>
          <w:bCs/>
          <w:color w:val="000000"/>
          <w:sz w:val="30"/>
          <w:szCs w:val="30"/>
        </w:rPr>
        <w:t>“基本公共卫生服务对象满意度（%）”指标，预期指标值为“大于等于95%”。</w:t>
      </w:r>
    </w:p>
    <w:p>
      <w:pPr>
        <w:spacing w:line="600" w:lineRule="exact"/>
        <w:ind w:firstLine="602"/>
        <w:rPr>
          <w:rFonts w:ascii="仿宋" w:hAnsi="仿宋" w:eastAsia="仿宋" w:cs="仿宋"/>
          <w:b/>
          <w:bCs/>
          <w:color w:val="000000"/>
          <w:sz w:val="30"/>
          <w:szCs w:val="30"/>
        </w:rPr>
      </w:pPr>
      <w:r>
        <w:rPr>
          <w:rFonts w:hint="eastAsia" w:ascii="仿宋" w:hAnsi="仿宋" w:eastAsia="仿宋" w:cs="仿宋"/>
          <w:b/>
          <w:bCs/>
          <w:sz w:val="30"/>
          <w:szCs w:val="30"/>
        </w:rPr>
        <w:t>二、绩效评价工作开展情况</w:t>
      </w:r>
    </w:p>
    <w:p>
      <w:pPr>
        <w:pStyle w:val="3"/>
        <w:numPr>
          <w:ilvl w:val="0"/>
          <w:numId w:val="4"/>
        </w:numPr>
        <w:spacing w:line="600" w:lineRule="exact"/>
        <w:ind w:firstLine="602" w:firstLineChars="0"/>
        <w:rPr>
          <w:rFonts w:ascii="仿宋" w:hAnsi="仿宋" w:eastAsia="仿宋" w:cs="仿宋"/>
          <w:sz w:val="30"/>
          <w:szCs w:val="30"/>
        </w:rPr>
      </w:pPr>
      <w:bookmarkStart w:id="1" w:name="_Toc5258"/>
      <w:bookmarkStart w:id="2" w:name="_Toc26632"/>
      <w:bookmarkStart w:id="3" w:name="_Toc480473081"/>
      <w:bookmarkStart w:id="4" w:name="_Toc21664"/>
      <w:bookmarkStart w:id="5" w:name="_Toc22922"/>
      <w:bookmarkStart w:id="6" w:name="_Toc22169_WPSOffice_Level2"/>
      <w:bookmarkStart w:id="7" w:name="_Toc5462343"/>
      <w:bookmarkStart w:id="8" w:name="_Toc12868"/>
      <w:r>
        <w:rPr>
          <w:rFonts w:hint="eastAsia" w:ascii="仿宋" w:hAnsi="仿宋" w:eastAsia="仿宋" w:cs="仿宋"/>
          <w:sz w:val="30"/>
          <w:szCs w:val="30"/>
        </w:rPr>
        <w:t>绩效评价的目的</w:t>
      </w:r>
      <w:bookmarkEnd w:id="1"/>
      <w:bookmarkEnd w:id="2"/>
      <w:bookmarkEnd w:id="3"/>
      <w:bookmarkEnd w:id="4"/>
      <w:bookmarkEnd w:id="5"/>
      <w:bookmarkEnd w:id="6"/>
      <w:bookmarkEnd w:id="7"/>
      <w:bookmarkEnd w:id="8"/>
      <w:r>
        <w:rPr>
          <w:rFonts w:hint="eastAsia" w:ascii="仿宋" w:hAnsi="仿宋" w:eastAsia="仿宋" w:cs="仿宋"/>
          <w:sz w:val="30"/>
          <w:szCs w:val="30"/>
        </w:rPr>
        <w:t>、对象和范围</w:t>
      </w:r>
    </w:p>
    <w:p>
      <w:pPr>
        <w:ind w:firstLine="602"/>
        <w:rPr>
          <w:rFonts w:ascii="仿宋" w:hAnsi="仿宋" w:eastAsia="仿宋" w:cs="仿宋"/>
          <w:b/>
          <w:bCs/>
          <w:sz w:val="30"/>
          <w:szCs w:val="30"/>
        </w:rPr>
      </w:pPr>
      <w:r>
        <w:rPr>
          <w:rFonts w:hint="eastAsia" w:ascii="仿宋" w:hAnsi="仿宋" w:eastAsia="仿宋" w:cs="仿宋"/>
          <w:b/>
          <w:bCs/>
          <w:sz w:val="30"/>
          <w:szCs w:val="30"/>
        </w:rPr>
        <w:t>1.绩效评价的目的</w:t>
      </w:r>
    </w:p>
    <w:p>
      <w:pPr>
        <w:spacing w:line="600" w:lineRule="exact"/>
        <w:ind w:firstLine="600"/>
        <w:rPr>
          <w:rFonts w:ascii="仿宋" w:hAnsi="仿宋" w:eastAsia="仿宋" w:cs="仿宋"/>
          <w:sz w:val="30"/>
          <w:szCs w:val="30"/>
        </w:rPr>
      </w:pPr>
      <w:r>
        <w:rPr>
          <w:rFonts w:hint="eastAsia" w:ascii="仿宋" w:hAnsi="仿宋" w:eastAsia="仿宋" w:cs="仿宋"/>
          <w:sz w:val="30"/>
          <w:szCs w:val="30"/>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ind w:firstLine="602"/>
        <w:rPr>
          <w:rFonts w:ascii="仿宋" w:hAnsi="仿宋" w:eastAsia="仿宋" w:cs="仿宋"/>
          <w:b/>
          <w:bCs/>
          <w:sz w:val="30"/>
          <w:szCs w:val="30"/>
        </w:rPr>
      </w:pPr>
      <w:r>
        <w:rPr>
          <w:rFonts w:hint="eastAsia" w:ascii="仿宋" w:hAnsi="仿宋" w:eastAsia="仿宋" w:cs="仿宋"/>
          <w:b/>
          <w:bCs/>
          <w:sz w:val="30"/>
          <w:szCs w:val="30"/>
        </w:rPr>
        <w:t>2.绩效评价的对象和范围</w:t>
      </w:r>
    </w:p>
    <w:p>
      <w:pPr>
        <w:spacing w:line="600" w:lineRule="exact"/>
        <w:ind w:firstLine="6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本次绩效评价遵循财政部</w:t>
      </w:r>
      <w:r>
        <w:rPr>
          <w:rFonts w:hint="eastAsia" w:ascii="仿宋" w:hAnsi="仿宋" w:eastAsia="仿宋" w:cs="仿宋"/>
          <w:bCs/>
          <w:color w:val="000000" w:themeColor="text1"/>
          <w:sz w:val="30"/>
          <w:szCs w:val="30"/>
        </w:rPr>
        <w:t>《关于印发&lt;项目支出绩效评价管理办法&gt;的通知》（财预〔2020〕10号）</w:t>
      </w:r>
      <w:r>
        <w:rPr>
          <w:rFonts w:hint="eastAsia" w:ascii="仿宋" w:hAnsi="仿宋" w:eastAsia="仿宋" w:cs="仿宋"/>
          <w:color w:val="000000" w:themeColor="text1"/>
          <w:sz w:val="30"/>
          <w:szCs w:val="30"/>
        </w:rPr>
        <w:t>以及自治区财政厅《自治区财政支出绩效评价管理暂行办法》（新财预〔2018〕189号）等文件规定，对2023年度我单位实施的</w:t>
      </w:r>
      <w:r>
        <w:rPr>
          <w:rFonts w:hint="eastAsia" w:ascii="仿宋" w:hAnsi="仿宋" w:eastAsia="仿宋" w:cs="仿宋"/>
          <w:sz w:val="30"/>
          <w:szCs w:val="30"/>
        </w:rPr>
        <w:t>塔地财社［2022］91号沙财社［2022］056号－2022年中央及自治区基本公共卫生服务补助资金（中央33.60万元）、塔地财社［2022］103号沙财社［2022］067号－自治区提前下达2023年公共卫生服务中央补助资金、中央直达塔地财社［2023］25号沙财社［2023］009号－2023年公共卫生服务中央补助资金（第二批）补助中央直达塔地财社［2023］25号沙财社［2023］009号－2023年公共卫生服务中央补助资金（第二批）补助资金补助</w:t>
      </w:r>
      <w:r>
        <w:rPr>
          <w:rFonts w:hint="eastAsia" w:ascii="仿宋" w:hAnsi="仿宋" w:eastAsia="仿宋" w:cs="仿宋"/>
          <w:color w:val="000000" w:themeColor="text1"/>
          <w:sz w:val="30"/>
          <w:szCs w:val="30"/>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3"/>
        <w:numPr>
          <w:ilvl w:val="0"/>
          <w:numId w:val="4"/>
        </w:numPr>
        <w:spacing w:line="600" w:lineRule="exact"/>
        <w:ind w:firstLine="602" w:firstLineChars="0"/>
        <w:rPr>
          <w:rFonts w:ascii="仿宋" w:hAnsi="仿宋" w:eastAsia="仿宋" w:cs="仿宋"/>
          <w:sz w:val="30"/>
          <w:szCs w:val="30"/>
        </w:rPr>
      </w:pPr>
      <w:r>
        <w:rPr>
          <w:rFonts w:hint="eastAsia" w:ascii="仿宋" w:hAnsi="仿宋" w:eastAsia="仿宋" w:cs="仿宋"/>
          <w:sz w:val="30"/>
          <w:szCs w:val="30"/>
        </w:rPr>
        <w:t>评价工作简述</w:t>
      </w:r>
    </w:p>
    <w:p>
      <w:pPr>
        <w:ind w:firstLine="602"/>
        <w:rPr>
          <w:rFonts w:ascii="仿宋" w:hAnsi="仿宋" w:eastAsia="仿宋" w:cs="仿宋"/>
          <w:b/>
          <w:bCs/>
          <w:sz w:val="30"/>
          <w:szCs w:val="30"/>
        </w:rPr>
      </w:pPr>
      <w:r>
        <w:rPr>
          <w:rFonts w:hint="eastAsia" w:ascii="仿宋" w:hAnsi="仿宋" w:eastAsia="仿宋" w:cs="仿宋"/>
          <w:b/>
          <w:bCs/>
          <w:sz w:val="30"/>
          <w:szCs w:val="30"/>
        </w:rPr>
        <w:t>1.绩效评价原则</w:t>
      </w:r>
    </w:p>
    <w:p>
      <w:pPr>
        <w:spacing w:line="600" w:lineRule="exact"/>
        <w:ind w:firstLine="600"/>
        <w:rPr>
          <w:rFonts w:ascii="仿宋" w:hAnsi="仿宋" w:eastAsia="仿宋" w:cs="仿宋"/>
          <w:sz w:val="30"/>
          <w:szCs w:val="30"/>
        </w:rPr>
      </w:pPr>
      <w:r>
        <w:rPr>
          <w:rFonts w:hint="eastAsia" w:ascii="仿宋" w:hAnsi="仿宋" w:eastAsia="仿宋" w:cs="仿宋"/>
          <w:sz w:val="30"/>
          <w:szCs w:val="30"/>
        </w:rPr>
        <w:t>依据</w:t>
      </w:r>
      <w:r>
        <w:rPr>
          <w:rFonts w:hint="eastAsia" w:ascii="仿宋" w:hAnsi="仿宋" w:eastAsia="仿宋" w:cs="仿宋"/>
          <w:bCs/>
          <w:color w:val="000000"/>
          <w:sz w:val="30"/>
          <w:szCs w:val="30"/>
        </w:rPr>
        <w:t>《中华人民共和国预算法》、《关于印发&lt;项目支出绩效评价管理办法&gt;的通知》（财预〔2020〕10号）</w:t>
      </w:r>
      <w:r>
        <w:rPr>
          <w:rFonts w:hint="eastAsia" w:ascii="仿宋" w:hAnsi="仿宋" w:eastAsia="仿宋" w:cs="仿宋"/>
          <w:sz w:val="30"/>
          <w:szCs w:val="30"/>
        </w:rPr>
        <w:t>等法规和政策文件要求，本次绩效评价秉承科学规范、公正公开、分级分类、绩效相关等原则，按照从投入、过程到产出效果和影响的绩效逻辑路径，结合2023年全民体检服务补助资金项目实际开展情况，运用定量和定性分析相结合的方法，总结经验做法，反思项目实施和管理中的问题，以切实提升财政资金管理的科学化、规范化和精细化水平。</w:t>
      </w:r>
    </w:p>
    <w:p>
      <w:pPr>
        <w:spacing w:line="600" w:lineRule="exact"/>
        <w:ind w:firstLine="600"/>
        <w:rPr>
          <w:rFonts w:ascii="仿宋" w:hAnsi="仿宋" w:eastAsia="仿宋" w:cs="仿宋"/>
          <w:sz w:val="30"/>
          <w:szCs w:val="30"/>
        </w:rPr>
      </w:pPr>
      <w:r>
        <w:rPr>
          <w:rFonts w:hint="eastAsia" w:ascii="仿宋" w:hAnsi="仿宋" w:eastAsia="仿宋" w:cs="仿宋"/>
          <w:sz w:val="30"/>
          <w:szCs w:val="30"/>
        </w:rPr>
        <w:t>根据以上原则，绩效评价遵循如下具体要求：</w:t>
      </w:r>
    </w:p>
    <w:p>
      <w:pPr>
        <w:spacing w:line="600" w:lineRule="exact"/>
        <w:ind w:firstLine="600"/>
        <w:rPr>
          <w:rFonts w:ascii="仿宋" w:hAnsi="仿宋" w:eastAsia="仿宋" w:cs="仿宋"/>
          <w:sz w:val="30"/>
          <w:szCs w:val="30"/>
        </w:rPr>
      </w:pPr>
      <w:r>
        <w:rPr>
          <w:rFonts w:hint="eastAsia" w:ascii="仿宋" w:hAnsi="仿宋" w:eastAsia="仿宋" w:cs="仿宋"/>
          <w:sz w:val="30"/>
          <w:szCs w:val="30"/>
        </w:rPr>
        <w:t>（1）在数据采集时，采取客观数据主管部门审查、社会中介组织复查与问卷调查相结合的形式，以保证各项指标的真实性。</w:t>
      </w:r>
    </w:p>
    <w:p>
      <w:pPr>
        <w:spacing w:line="600" w:lineRule="exact"/>
        <w:ind w:firstLine="600"/>
        <w:rPr>
          <w:rFonts w:ascii="仿宋" w:hAnsi="仿宋" w:eastAsia="仿宋" w:cs="仿宋"/>
          <w:sz w:val="30"/>
          <w:szCs w:val="30"/>
        </w:rPr>
      </w:pPr>
      <w:r>
        <w:rPr>
          <w:rFonts w:hint="eastAsia" w:ascii="仿宋" w:hAnsi="仿宋" w:eastAsia="仿宋" w:cs="仿宋"/>
          <w:sz w:val="30"/>
          <w:szCs w:val="30"/>
        </w:rPr>
        <w:t>（2）保证评价结果的真实性、公正性，提高评价报告的公信力。</w:t>
      </w:r>
    </w:p>
    <w:p>
      <w:pPr>
        <w:spacing w:line="600" w:lineRule="exact"/>
        <w:ind w:firstLine="600"/>
        <w:rPr>
          <w:rFonts w:ascii="仿宋" w:hAnsi="仿宋" w:eastAsia="仿宋" w:cs="仿宋"/>
          <w:sz w:val="30"/>
          <w:szCs w:val="30"/>
        </w:rPr>
      </w:pPr>
      <w:r>
        <w:rPr>
          <w:rFonts w:hint="eastAsia" w:ascii="仿宋" w:hAnsi="仿宋" w:eastAsia="仿宋" w:cs="仿宋"/>
          <w:sz w:val="30"/>
          <w:szCs w:val="30"/>
        </w:rPr>
        <w:t>（3）绩效评价报告简明扼要，除对绩效评价的过程、结果描述外，还总结经验、指出问题，并就共性问题提出可操作性改进建议。</w:t>
      </w:r>
    </w:p>
    <w:p>
      <w:pPr>
        <w:ind w:firstLine="602"/>
        <w:rPr>
          <w:rFonts w:ascii="仿宋" w:hAnsi="仿宋" w:eastAsia="仿宋" w:cs="仿宋"/>
          <w:b/>
          <w:bCs/>
          <w:sz w:val="30"/>
          <w:szCs w:val="30"/>
        </w:rPr>
      </w:pPr>
      <w:bookmarkStart w:id="9" w:name="_Toc26131"/>
      <w:bookmarkStart w:id="10" w:name="_Toc428278230"/>
      <w:bookmarkStart w:id="11" w:name="_Toc419984722"/>
      <w:bookmarkStart w:id="12" w:name="_Toc1913"/>
      <w:r>
        <w:rPr>
          <w:rFonts w:hint="eastAsia" w:ascii="仿宋" w:hAnsi="仿宋" w:eastAsia="仿宋" w:cs="仿宋"/>
          <w:b/>
          <w:bCs/>
          <w:sz w:val="30"/>
          <w:szCs w:val="30"/>
        </w:rPr>
        <w:t>2.绩效评价指标体系及绩效评价</w:t>
      </w:r>
      <w:bookmarkEnd w:id="9"/>
      <w:bookmarkEnd w:id="10"/>
      <w:bookmarkEnd w:id="11"/>
      <w:bookmarkEnd w:id="12"/>
      <w:r>
        <w:rPr>
          <w:rFonts w:hint="eastAsia" w:ascii="仿宋" w:hAnsi="仿宋" w:eastAsia="仿宋" w:cs="仿宋"/>
          <w:b/>
          <w:bCs/>
          <w:sz w:val="30"/>
          <w:szCs w:val="30"/>
        </w:rPr>
        <w:t>标准</w:t>
      </w:r>
    </w:p>
    <w:p>
      <w:pPr>
        <w:spacing w:line="600" w:lineRule="exact"/>
        <w:ind w:firstLine="6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绩效评价指标体系根据财政部</w:t>
      </w:r>
      <w:r>
        <w:rPr>
          <w:rFonts w:hint="eastAsia" w:ascii="仿宋" w:hAnsi="仿宋" w:eastAsia="仿宋" w:cs="仿宋"/>
          <w:bCs/>
          <w:color w:val="000000" w:themeColor="text1"/>
          <w:sz w:val="30"/>
          <w:szCs w:val="30"/>
        </w:rPr>
        <w:t>《关于印发&lt;项目支出绩效评价管理办法&gt;的通知》（财预〔2020〕10号）、</w:t>
      </w:r>
      <w:r>
        <w:rPr>
          <w:rFonts w:hint="eastAsia" w:ascii="仿宋" w:hAnsi="仿宋" w:eastAsia="仿宋" w:cs="仿宋"/>
          <w:color w:val="000000" w:themeColor="text1"/>
          <w:sz w:val="30"/>
          <w:szCs w:val="30"/>
        </w:rPr>
        <w:t>自治区财政厅《自治区财政支出绩效评价管理暂行办法》（新财预〔2018〕189号）等文件要求，结合本项目特点，在与专家组充分协商的基础上，评价工作组细化了该项目的绩效评价指标体系（详见附表1）：</w:t>
      </w:r>
    </w:p>
    <w:p>
      <w:pPr>
        <w:spacing w:line="600" w:lineRule="exact"/>
        <w:ind w:firstLine="6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一级指标为：项目决策、项目过程、项目产出、项目成本、项目效益。</w:t>
      </w:r>
    </w:p>
    <w:p>
      <w:pPr>
        <w:spacing w:line="600" w:lineRule="exact"/>
        <w:ind w:firstLine="6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二级指标为：项目立项、绩效目标、资金投入、资金管理、组织实施、产出数量、产出质量、产出时效、产出成本、实施效益、满意度。</w:t>
      </w:r>
    </w:p>
    <w:p>
      <w:pPr>
        <w:spacing w:line="600" w:lineRule="exact"/>
        <w:ind w:firstLine="600"/>
        <w:rPr>
          <w:rFonts w:ascii="仿宋" w:hAnsi="仿宋" w:eastAsia="仿宋" w:cs="仿宋"/>
          <w:bCs/>
          <w:color w:val="000000" w:themeColor="text1"/>
          <w:sz w:val="30"/>
          <w:szCs w:val="30"/>
        </w:rPr>
      </w:pPr>
      <w:r>
        <w:rPr>
          <w:rFonts w:hint="eastAsia" w:ascii="仿宋" w:hAnsi="仿宋" w:eastAsia="仿宋" w:cs="仿宋"/>
          <w:color w:val="000000" w:themeColor="text1"/>
          <w:sz w:val="30"/>
          <w:szCs w:val="30"/>
        </w:rPr>
        <w:t>三级指标为：</w:t>
      </w:r>
      <w:r>
        <w:rPr>
          <w:rFonts w:hint="eastAsia" w:ascii="仿宋" w:hAnsi="仿宋" w:eastAsia="仿宋" w:cs="仿宋"/>
          <w:bCs/>
          <w:color w:val="000000" w:themeColor="text1"/>
          <w:sz w:val="30"/>
          <w:szCs w:val="30"/>
        </w:rPr>
        <w:t>立项依据充分性、立项程序规范性、绩效目标合理性、绩效指标明确性、预算编制科学性、资金分配合理性、资金到位率、预算执行率、资金使用合规性、管理制度健全性、制度执行有效性、产出数量指标完成率、质量指标达标率、项目完成及时率、成本控制率、项目实施所产生的效益、服务对象满意度。</w:t>
      </w:r>
    </w:p>
    <w:p>
      <w:pPr>
        <w:ind w:firstLine="602"/>
        <w:rPr>
          <w:rFonts w:ascii="仿宋" w:hAnsi="仿宋" w:eastAsia="仿宋" w:cs="仿宋"/>
          <w:b/>
          <w:bCs/>
          <w:sz w:val="30"/>
          <w:szCs w:val="30"/>
        </w:rPr>
      </w:pPr>
      <w:r>
        <w:rPr>
          <w:rFonts w:hint="eastAsia" w:ascii="仿宋" w:hAnsi="仿宋" w:eastAsia="仿宋" w:cs="仿宋"/>
          <w:b/>
          <w:bCs/>
          <w:sz w:val="30"/>
          <w:szCs w:val="30"/>
        </w:rPr>
        <w:t>3.评价方法</w:t>
      </w:r>
    </w:p>
    <w:p>
      <w:pPr>
        <w:pStyle w:val="22"/>
        <w:tabs>
          <w:tab w:val="left" w:pos="1559"/>
        </w:tabs>
        <w:adjustRightInd w:val="0"/>
        <w:snapToGrid w:val="0"/>
        <w:spacing w:line="600" w:lineRule="exact"/>
        <w:ind w:firstLine="600"/>
        <w:rPr>
          <w:rFonts w:ascii="仿宋" w:hAnsi="仿宋" w:eastAsia="仿宋" w:cs="仿宋"/>
          <w:bCs/>
          <w:sz w:val="30"/>
          <w:szCs w:val="30"/>
        </w:rPr>
      </w:pPr>
      <w:r>
        <w:rPr>
          <w:rFonts w:hint="eastAsia" w:ascii="仿宋" w:hAnsi="仿宋" w:eastAsia="仿宋" w:cs="仿宋"/>
          <w:bCs/>
          <w:sz w:val="30"/>
          <w:szCs w:val="30"/>
        </w:rPr>
        <w:t>本次评价采取定量与定性评价相结合的方式，采用比较法、公众评判法对</w:t>
      </w:r>
      <w:r>
        <w:rPr>
          <w:rFonts w:hint="eastAsia" w:ascii="仿宋" w:hAnsi="仿宋" w:eastAsia="仿宋" w:cs="仿宋"/>
          <w:sz w:val="30"/>
          <w:szCs w:val="30"/>
        </w:rPr>
        <w:t>项目实施过程以及预期绩效目标完成情况进行全面、系统的评价，</w:t>
      </w:r>
      <w:r>
        <w:rPr>
          <w:rFonts w:hint="eastAsia" w:ascii="仿宋" w:hAnsi="仿宋" w:eastAsia="仿宋" w:cs="仿宋"/>
          <w:bCs/>
          <w:sz w:val="30"/>
          <w:szCs w:val="30"/>
        </w:rPr>
        <w:t>总分由各项指标得分汇总形成。</w:t>
      </w:r>
    </w:p>
    <w:p>
      <w:pPr>
        <w:pStyle w:val="22"/>
        <w:tabs>
          <w:tab w:val="left" w:pos="1559"/>
        </w:tabs>
        <w:adjustRightInd w:val="0"/>
        <w:snapToGrid w:val="0"/>
        <w:spacing w:line="600" w:lineRule="exact"/>
        <w:ind w:firstLine="600"/>
        <w:rPr>
          <w:rFonts w:ascii="仿宋" w:hAnsi="仿宋" w:eastAsia="仿宋" w:cs="仿宋"/>
          <w:bCs/>
          <w:sz w:val="30"/>
          <w:szCs w:val="30"/>
        </w:rPr>
      </w:pPr>
      <w:r>
        <w:rPr>
          <w:rFonts w:hint="eastAsia" w:ascii="仿宋" w:hAnsi="仿宋" w:eastAsia="仿宋" w:cs="仿宋"/>
          <w:bCs/>
          <w:sz w:val="30"/>
          <w:szCs w:val="30"/>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00"/>
        <w:rPr>
          <w:rFonts w:ascii="仿宋" w:hAnsi="仿宋" w:eastAsia="仿宋" w:cs="仿宋"/>
          <w:bCs/>
          <w:sz w:val="30"/>
          <w:szCs w:val="30"/>
        </w:rPr>
      </w:pPr>
      <w:r>
        <w:rPr>
          <w:rFonts w:hint="eastAsia" w:ascii="仿宋" w:hAnsi="仿宋" w:eastAsia="仿宋" w:cs="仿宋"/>
          <w:bCs/>
          <w:sz w:val="30"/>
          <w:szCs w:val="30"/>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ind w:firstLine="602"/>
        <w:rPr>
          <w:rFonts w:ascii="仿宋" w:hAnsi="仿宋" w:eastAsia="仿宋" w:cs="仿宋"/>
          <w:b/>
          <w:bCs/>
          <w:sz w:val="30"/>
          <w:szCs w:val="30"/>
        </w:rPr>
      </w:pPr>
      <w:r>
        <w:rPr>
          <w:rFonts w:hint="eastAsia" w:ascii="仿宋" w:hAnsi="仿宋" w:eastAsia="仿宋" w:cs="仿宋"/>
          <w:b/>
          <w:bCs/>
          <w:sz w:val="30"/>
          <w:szCs w:val="30"/>
        </w:rPr>
        <w:t>4.评价标准</w:t>
      </w:r>
    </w:p>
    <w:p>
      <w:pPr>
        <w:spacing w:line="600" w:lineRule="exact"/>
        <w:ind w:firstLine="600"/>
        <w:rPr>
          <w:rFonts w:ascii="仿宋" w:hAnsi="仿宋" w:eastAsia="仿宋" w:cs="仿宋"/>
          <w:color w:val="FF0000"/>
          <w:sz w:val="30"/>
          <w:szCs w:val="30"/>
        </w:rPr>
      </w:pPr>
      <w:r>
        <w:rPr>
          <w:rFonts w:hint="eastAsia" w:ascii="仿宋" w:hAnsi="仿宋" w:eastAsia="仿宋" w:cs="仿宋"/>
          <w:bCs/>
          <w:sz w:val="30"/>
          <w:szCs w:val="30"/>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3"/>
        <w:spacing w:line="600" w:lineRule="exact"/>
        <w:ind w:left="420" w:firstLine="0" w:firstLineChars="0"/>
        <w:rPr>
          <w:rFonts w:ascii="仿宋" w:hAnsi="仿宋" w:eastAsia="仿宋" w:cs="仿宋"/>
          <w:sz w:val="30"/>
          <w:szCs w:val="30"/>
        </w:rPr>
      </w:pPr>
      <w:r>
        <w:rPr>
          <w:rFonts w:hint="eastAsia" w:ascii="仿宋" w:hAnsi="仿宋" w:eastAsia="仿宋" w:cs="仿宋"/>
          <w:sz w:val="30"/>
          <w:szCs w:val="30"/>
        </w:rPr>
        <w:t>（三）绩效评价工作过程</w:t>
      </w:r>
    </w:p>
    <w:p>
      <w:pPr>
        <w:pStyle w:val="21"/>
        <w:spacing w:line="600" w:lineRule="exact"/>
        <w:ind w:firstLine="600"/>
        <w:rPr>
          <w:rFonts w:ascii="仿宋" w:hAnsi="仿宋" w:eastAsia="仿宋" w:cs="仿宋"/>
          <w:sz w:val="30"/>
          <w:szCs w:val="30"/>
        </w:rPr>
      </w:pPr>
      <w:r>
        <w:rPr>
          <w:rFonts w:hint="eastAsia" w:ascii="仿宋" w:hAnsi="仿宋" w:eastAsia="仿宋" w:cs="仿宋"/>
          <w:sz w:val="30"/>
          <w:szCs w:val="30"/>
        </w:rPr>
        <w:t>第一阶段：前期准备。</w:t>
      </w:r>
    </w:p>
    <w:p>
      <w:pPr>
        <w:pStyle w:val="21"/>
        <w:spacing w:line="600" w:lineRule="exact"/>
        <w:ind w:firstLine="600"/>
        <w:rPr>
          <w:rFonts w:ascii="仿宋" w:hAnsi="仿宋" w:eastAsia="仿宋" w:cs="仿宋"/>
          <w:color w:val="FF0000"/>
          <w:sz w:val="30"/>
          <w:szCs w:val="30"/>
        </w:rPr>
      </w:pPr>
      <w:r>
        <w:rPr>
          <w:rFonts w:hint="eastAsia" w:ascii="仿宋" w:hAnsi="仿宋" w:eastAsia="仿宋" w:cs="仿宋"/>
          <w:color w:val="000000"/>
          <w:sz w:val="30"/>
          <w:szCs w:val="30"/>
        </w:rPr>
        <w:t>我单位绩效评价人员</w:t>
      </w:r>
      <w:r>
        <w:rPr>
          <w:rFonts w:hint="eastAsia" w:ascii="仿宋" w:hAnsi="仿宋" w:eastAsia="仿宋" w:cs="仿宋"/>
          <w:color w:val="000000"/>
          <w:spacing w:val="-4"/>
          <w:sz w:val="30"/>
          <w:szCs w:val="30"/>
        </w:rPr>
        <w:t>根据《项目支出绩效评价管理办法》（财预</w:t>
      </w:r>
      <w:r>
        <w:rPr>
          <w:rFonts w:hint="eastAsia" w:ascii="仿宋" w:hAnsi="仿宋" w:eastAsia="仿宋" w:cs="仿宋"/>
          <w:color w:val="000000"/>
          <w:sz w:val="30"/>
          <w:szCs w:val="30"/>
        </w:rPr>
        <w:t>〔2020〕</w:t>
      </w:r>
      <w:r>
        <w:rPr>
          <w:rFonts w:hint="eastAsia" w:ascii="仿宋" w:hAnsi="仿宋" w:eastAsia="仿宋" w:cs="仿宋"/>
          <w:color w:val="000000"/>
          <w:spacing w:val="-4"/>
          <w:sz w:val="30"/>
          <w:szCs w:val="30"/>
        </w:rPr>
        <w:t>10号）文件精神</w:t>
      </w:r>
      <w:r>
        <w:rPr>
          <w:rFonts w:hint="eastAsia" w:ascii="仿宋" w:hAnsi="仿宋" w:eastAsia="仿宋" w:cs="仿宋"/>
          <w:sz w:val="30"/>
          <w:szCs w:val="30"/>
        </w:rPr>
        <w:t>认真学习相关要求与规定，成立绩效评价工作组，作为绩效评价工作具体实施机构。成员构成如下：</w:t>
      </w:r>
    </w:p>
    <w:p>
      <w:pPr>
        <w:pStyle w:val="21"/>
        <w:spacing w:line="600" w:lineRule="exact"/>
        <w:ind w:firstLine="600"/>
        <w:rPr>
          <w:rFonts w:ascii="仿宋" w:hAnsi="仿宋" w:eastAsia="仿宋" w:cs="仿宋"/>
          <w:sz w:val="30"/>
          <w:szCs w:val="30"/>
        </w:rPr>
      </w:pPr>
      <w:r>
        <w:rPr>
          <w:rFonts w:hint="eastAsia" w:ascii="仿宋" w:hAnsi="仿宋" w:eastAsia="仿宋" w:cs="仿宋"/>
          <w:color w:val="000000" w:themeColor="text1"/>
          <w:sz w:val="30"/>
          <w:szCs w:val="30"/>
        </w:rPr>
        <w:t>邵立珍任评</w:t>
      </w:r>
      <w:r>
        <w:rPr>
          <w:rFonts w:hint="eastAsia" w:ascii="仿宋" w:hAnsi="仿宋" w:eastAsia="仿宋" w:cs="仿宋"/>
          <w:sz w:val="30"/>
          <w:szCs w:val="30"/>
        </w:rPr>
        <w:t>价组组长，绩效评价工作职责为检查项目绩效指标完成情况、审定项目支出绩效评价结果及项目支出绩效评价报告。</w:t>
      </w:r>
    </w:p>
    <w:p>
      <w:pPr>
        <w:pStyle w:val="21"/>
        <w:spacing w:line="600" w:lineRule="exact"/>
        <w:ind w:firstLine="600"/>
        <w:rPr>
          <w:rFonts w:ascii="仿宋" w:hAnsi="仿宋" w:eastAsia="仿宋" w:cs="仿宋"/>
          <w:sz w:val="30"/>
          <w:szCs w:val="30"/>
        </w:rPr>
      </w:pPr>
      <w:r>
        <w:rPr>
          <w:rFonts w:hint="eastAsia" w:ascii="仿宋" w:hAnsi="仿宋" w:eastAsia="仿宋" w:cs="仿宋"/>
          <w:color w:val="000000" w:themeColor="text1"/>
          <w:sz w:val="30"/>
          <w:szCs w:val="30"/>
        </w:rPr>
        <w:t>赵丽</w:t>
      </w:r>
      <w:r>
        <w:rPr>
          <w:rFonts w:hint="eastAsia" w:ascii="仿宋" w:hAnsi="仿宋" w:eastAsia="仿宋" w:cs="仿宋"/>
          <w:sz w:val="30"/>
          <w:szCs w:val="30"/>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00"/>
        <w:rPr>
          <w:rFonts w:ascii="仿宋" w:hAnsi="仿宋" w:eastAsia="仿宋" w:cs="仿宋"/>
          <w:sz w:val="30"/>
          <w:szCs w:val="30"/>
        </w:rPr>
      </w:pPr>
      <w:r>
        <w:rPr>
          <w:rFonts w:hint="eastAsia" w:ascii="仿宋" w:hAnsi="仿宋" w:eastAsia="仿宋" w:cs="仿宋"/>
          <w:color w:val="000000" w:themeColor="text1"/>
          <w:sz w:val="30"/>
          <w:szCs w:val="30"/>
        </w:rPr>
        <w:t>秦喜任</w:t>
      </w:r>
      <w:r>
        <w:rPr>
          <w:rFonts w:hint="eastAsia" w:ascii="仿宋" w:hAnsi="仿宋" w:eastAsia="仿宋" w:cs="仿宋"/>
          <w:sz w:val="30"/>
          <w:szCs w:val="30"/>
        </w:rPr>
        <w:t>评价组成员，绩效评价工作职责为做好项目支出绩效评价工作的沟通协调工作，对项目实施情况进行实地调查，编写项目支出绩效评价报告。</w:t>
      </w:r>
    </w:p>
    <w:p>
      <w:pPr>
        <w:pStyle w:val="21"/>
        <w:spacing w:line="600" w:lineRule="exact"/>
        <w:ind w:firstLine="600"/>
        <w:rPr>
          <w:rFonts w:ascii="仿宋" w:hAnsi="仿宋" w:eastAsia="仿宋" w:cs="仿宋"/>
          <w:sz w:val="30"/>
          <w:szCs w:val="30"/>
        </w:rPr>
      </w:pPr>
      <w:r>
        <w:rPr>
          <w:rFonts w:hint="eastAsia" w:ascii="仿宋" w:hAnsi="仿宋" w:eastAsia="仿宋" w:cs="仿宋"/>
          <w:sz w:val="30"/>
          <w:szCs w:val="30"/>
        </w:rPr>
        <w:t>第二阶段：组织实施。</w:t>
      </w:r>
    </w:p>
    <w:p>
      <w:pPr>
        <w:pStyle w:val="21"/>
        <w:spacing w:line="600" w:lineRule="exact"/>
        <w:ind w:firstLine="600"/>
        <w:rPr>
          <w:rFonts w:ascii="仿宋" w:hAnsi="仿宋" w:eastAsia="仿宋" w:cs="仿宋"/>
          <w:sz w:val="30"/>
          <w:szCs w:val="30"/>
        </w:rPr>
      </w:pPr>
      <w:r>
        <w:rPr>
          <w:rFonts w:hint="eastAsia" w:ascii="仿宋" w:hAnsi="仿宋" w:eastAsia="仿宋" w:cs="仿宋"/>
          <w:sz w:val="30"/>
          <w:szCs w:val="30"/>
        </w:rPr>
        <w:t>经评价组通过实地调研、查阅资料等方式，采用综合分析法对项目的决策、管理、绩效进行的综合评价分析。</w:t>
      </w:r>
    </w:p>
    <w:p>
      <w:pPr>
        <w:pStyle w:val="21"/>
        <w:spacing w:line="600" w:lineRule="exact"/>
        <w:ind w:firstLine="600"/>
        <w:rPr>
          <w:rFonts w:ascii="仿宋" w:hAnsi="仿宋" w:eastAsia="仿宋" w:cs="仿宋"/>
          <w:sz w:val="30"/>
          <w:szCs w:val="30"/>
        </w:rPr>
      </w:pPr>
      <w:r>
        <w:rPr>
          <w:rFonts w:hint="eastAsia" w:ascii="仿宋" w:hAnsi="仿宋" w:eastAsia="仿宋" w:cs="仿宋"/>
          <w:sz w:val="30"/>
          <w:szCs w:val="30"/>
        </w:rPr>
        <w:t>第三阶段：分析评价。</w:t>
      </w:r>
    </w:p>
    <w:p>
      <w:pPr>
        <w:pStyle w:val="21"/>
        <w:spacing w:line="600" w:lineRule="exact"/>
        <w:ind w:firstLine="600"/>
        <w:rPr>
          <w:rFonts w:ascii="仿宋" w:hAnsi="仿宋" w:eastAsia="仿宋" w:cs="仿宋"/>
          <w:sz w:val="30"/>
          <w:szCs w:val="30"/>
        </w:rPr>
      </w:pPr>
      <w:r>
        <w:rPr>
          <w:rFonts w:hint="eastAsia" w:ascii="仿宋" w:hAnsi="仿宋" w:eastAsia="仿宋" w:cs="仿宋"/>
          <w:sz w:val="30"/>
          <w:szCs w:val="30"/>
        </w:rPr>
        <w:t>首先按照指标体系进行定量、定性分析。其次开展量化打分、综合评价工作，形成初步评价结论。最后归纳整体项目情况与存在问题，撰写部门绩效评价报告。</w:t>
      </w:r>
    </w:p>
    <w:p>
      <w:pPr>
        <w:pStyle w:val="21"/>
        <w:spacing w:line="600" w:lineRule="exact"/>
        <w:ind w:firstLine="600"/>
        <w:rPr>
          <w:rFonts w:ascii="仿宋" w:hAnsi="仿宋" w:eastAsia="仿宋" w:cs="仿宋"/>
          <w:sz w:val="30"/>
          <w:szCs w:val="30"/>
        </w:rPr>
      </w:pPr>
      <w:bookmarkStart w:id="13" w:name="_Toc2618"/>
      <w:r>
        <w:rPr>
          <w:rFonts w:hint="eastAsia" w:ascii="仿宋" w:hAnsi="仿宋" w:eastAsia="仿宋" w:cs="仿宋"/>
          <w:sz w:val="30"/>
          <w:szCs w:val="30"/>
        </w:rPr>
        <w:t>第四阶段：撰写与提交评价报告</w:t>
      </w:r>
      <w:bookmarkEnd w:id="13"/>
    </w:p>
    <w:p>
      <w:pPr>
        <w:pStyle w:val="21"/>
        <w:spacing w:line="600" w:lineRule="exact"/>
        <w:ind w:firstLine="600"/>
        <w:rPr>
          <w:rFonts w:ascii="仿宋" w:hAnsi="仿宋" w:eastAsia="仿宋" w:cs="仿宋"/>
          <w:sz w:val="30"/>
          <w:szCs w:val="30"/>
        </w:rPr>
      </w:pPr>
      <w:r>
        <w:rPr>
          <w:rFonts w:hint="eastAsia" w:ascii="仿宋" w:hAnsi="仿宋" w:eastAsia="仿宋" w:cs="仿宋"/>
          <w:sz w:val="30"/>
          <w:szCs w:val="30"/>
        </w:rPr>
        <w:t>项目撰写绩效评价报告，按照财政局大平台绩效系统中统一格式和文本框架撰写绩效评价报告。</w:t>
      </w:r>
    </w:p>
    <w:p>
      <w:pPr>
        <w:pStyle w:val="21"/>
        <w:spacing w:line="600" w:lineRule="exact"/>
        <w:ind w:firstLine="600"/>
        <w:rPr>
          <w:rFonts w:ascii="仿宋" w:hAnsi="仿宋" w:eastAsia="仿宋" w:cs="仿宋"/>
          <w:sz w:val="30"/>
          <w:szCs w:val="30"/>
        </w:rPr>
      </w:pPr>
      <w:bookmarkStart w:id="14" w:name="_Toc5055"/>
      <w:r>
        <w:rPr>
          <w:rFonts w:hint="eastAsia" w:ascii="仿宋" w:hAnsi="仿宋" w:eastAsia="仿宋" w:cs="仿宋"/>
          <w:sz w:val="30"/>
          <w:szCs w:val="30"/>
        </w:rPr>
        <w:t>第五阶段：归集档案</w:t>
      </w:r>
      <w:bookmarkEnd w:id="14"/>
    </w:p>
    <w:p>
      <w:pPr>
        <w:pStyle w:val="21"/>
        <w:spacing w:line="600" w:lineRule="exact"/>
        <w:ind w:firstLine="600"/>
        <w:rPr>
          <w:rFonts w:ascii="仿宋" w:hAnsi="仿宋" w:eastAsia="仿宋" w:cs="仿宋"/>
          <w:sz w:val="30"/>
          <w:szCs w:val="30"/>
        </w:rPr>
      </w:pPr>
      <w:r>
        <w:rPr>
          <w:rFonts w:hint="eastAsia" w:ascii="仿宋" w:hAnsi="仿宋" w:eastAsia="仿宋" w:cs="仿宋"/>
          <w:sz w:val="30"/>
          <w:szCs w:val="30"/>
        </w:rPr>
        <w:t>建立和落实档案管理制度，将项目相关资料存档，包括但不限于：评价项目基本情况和相关文件、评价实施方案、项目支付资料等相关档案。</w:t>
      </w:r>
    </w:p>
    <w:p>
      <w:pPr>
        <w:pStyle w:val="2"/>
        <w:numPr>
          <w:ilvl w:val="0"/>
          <w:numId w:val="5"/>
        </w:numPr>
        <w:spacing w:line="600" w:lineRule="exact"/>
        <w:ind w:firstLine="600" w:firstLineChars="0"/>
        <w:rPr>
          <w:rFonts w:ascii="仿宋" w:hAnsi="仿宋" w:eastAsia="仿宋" w:cs="仿宋"/>
          <w:b/>
          <w:bCs/>
          <w:sz w:val="30"/>
          <w:szCs w:val="30"/>
        </w:rPr>
      </w:pPr>
      <w:r>
        <w:rPr>
          <w:rFonts w:hint="eastAsia" w:ascii="仿宋" w:hAnsi="仿宋" w:eastAsia="仿宋" w:cs="仿宋"/>
          <w:b/>
          <w:bCs/>
          <w:sz w:val="30"/>
          <w:szCs w:val="30"/>
        </w:rPr>
        <w:t>综合评价情况及评价结论</w:t>
      </w:r>
    </w:p>
    <w:p>
      <w:pPr>
        <w:pStyle w:val="23"/>
        <w:spacing w:before="0" w:after="0" w:line="600" w:lineRule="exact"/>
        <w:ind w:left="560"/>
        <w:rPr>
          <w:rFonts w:ascii="仿宋" w:hAnsi="仿宋" w:eastAsia="仿宋" w:cs="仿宋"/>
          <w:sz w:val="30"/>
          <w:szCs w:val="30"/>
        </w:rPr>
      </w:pPr>
      <w:bookmarkStart w:id="15" w:name="_Toc68364665"/>
      <w:r>
        <w:rPr>
          <w:rFonts w:hint="eastAsia" w:ascii="仿宋" w:hAnsi="仿宋" w:eastAsia="仿宋" w:cs="仿宋"/>
          <w:sz w:val="30"/>
          <w:szCs w:val="30"/>
        </w:rPr>
        <w:t>（一）综合评价情况</w:t>
      </w:r>
      <w:bookmarkEnd w:id="15"/>
    </w:p>
    <w:p>
      <w:pPr>
        <w:spacing w:line="600" w:lineRule="exact"/>
        <w:ind w:firstLine="600"/>
        <w:rPr>
          <w:rFonts w:ascii="仿宋" w:hAnsi="仿宋" w:eastAsia="仿宋" w:cs="仿宋"/>
          <w:sz w:val="30"/>
          <w:szCs w:val="30"/>
        </w:rPr>
      </w:pPr>
      <w:r>
        <w:rPr>
          <w:rFonts w:hint="eastAsia" w:ascii="仿宋" w:hAnsi="仿宋" w:eastAsia="仿宋" w:cs="仿宋"/>
          <w:kern w:val="0"/>
          <w:sz w:val="30"/>
          <w:szCs w:val="30"/>
        </w:rPr>
        <w:t>通过公共卫生服务补助资金项目的实施，解决了广大人民群众</w:t>
      </w:r>
      <w:r>
        <w:rPr>
          <w:rFonts w:hint="eastAsia" w:ascii="仿宋" w:hAnsi="仿宋" w:eastAsia="仿宋" w:cs="仿宋"/>
          <w:sz w:val="30"/>
          <w:szCs w:val="30"/>
        </w:rPr>
        <w:t>“早发现、早诊断、早治疗、早预防”</w:t>
      </w:r>
      <w:r>
        <w:rPr>
          <w:rFonts w:hint="eastAsia" w:ascii="仿宋" w:hAnsi="仿宋" w:eastAsia="仿宋" w:cs="仿宋"/>
          <w:kern w:val="0"/>
          <w:sz w:val="30"/>
          <w:szCs w:val="30"/>
        </w:rPr>
        <w:t>，实现了初级卫生保健服务，改善人民生活质量，带来良好的社会效益，该项目预算执行率达90.76%，项目预期绩效目标及各项具体指标均已全部达成。</w:t>
      </w:r>
    </w:p>
    <w:p>
      <w:pPr>
        <w:pStyle w:val="23"/>
        <w:spacing w:before="0" w:after="0" w:line="600" w:lineRule="exact"/>
        <w:ind w:left="560"/>
        <w:rPr>
          <w:rFonts w:ascii="仿宋" w:hAnsi="仿宋" w:eastAsia="仿宋" w:cs="仿宋"/>
          <w:sz w:val="30"/>
          <w:szCs w:val="30"/>
        </w:rPr>
      </w:pPr>
      <w:r>
        <w:rPr>
          <w:rFonts w:hint="eastAsia" w:ascii="仿宋" w:hAnsi="仿宋" w:eastAsia="仿宋" w:cs="仿宋"/>
          <w:sz w:val="30"/>
          <w:szCs w:val="30"/>
        </w:rPr>
        <w:t>（二）综合评价结论</w:t>
      </w:r>
    </w:p>
    <w:p>
      <w:pPr>
        <w:spacing w:line="600" w:lineRule="exact"/>
        <w:ind w:firstLine="600"/>
        <w:rPr>
          <w:rFonts w:ascii="仿宋" w:hAnsi="仿宋" w:eastAsia="仿宋" w:cs="仿宋"/>
          <w:color w:val="FF0000"/>
          <w:sz w:val="30"/>
          <w:szCs w:val="30"/>
        </w:rPr>
      </w:pPr>
      <w:r>
        <w:rPr>
          <w:rFonts w:hint="eastAsia" w:ascii="仿宋" w:hAnsi="仿宋" w:eastAsia="仿宋" w:cs="仿宋"/>
          <w:kern w:val="0"/>
          <w:sz w:val="30"/>
          <w:szCs w:val="30"/>
        </w:rPr>
        <w:t>本次评价采取定量与定性评价相结合的方式，对基本公共卫生服务补助资金项目的绩效目标和各项具体绩效</w:t>
      </w:r>
      <w:r>
        <w:rPr>
          <w:rFonts w:hint="eastAsia" w:ascii="仿宋" w:hAnsi="仿宋" w:eastAsia="仿宋" w:cs="仿宋"/>
          <w:sz w:val="30"/>
          <w:szCs w:val="30"/>
        </w:rPr>
        <w:t>指标实现情况</w:t>
      </w:r>
      <w:r>
        <w:rPr>
          <w:rFonts w:hint="eastAsia" w:ascii="仿宋" w:hAnsi="仿宋" w:eastAsia="仿宋" w:cs="仿宋"/>
          <w:kern w:val="0"/>
          <w:sz w:val="30"/>
          <w:szCs w:val="30"/>
        </w:rPr>
        <w:t>进行了客观评价，最终评分为98.68分。绩效评级为“优”，具体得分情况为：项目决策15.00分、项目过程25.00分、项目产出20分、项目效益20.00分、项目满意度10.00分。</w:t>
      </w:r>
    </w:p>
    <w:p>
      <w:pPr>
        <w:pStyle w:val="2"/>
        <w:spacing w:line="600" w:lineRule="exact"/>
        <w:ind w:firstLine="602"/>
        <w:rPr>
          <w:rFonts w:ascii="仿宋" w:hAnsi="仿宋" w:eastAsia="仿宋" w:cs="仿宋"/>
          <w:b/>
          <w:bCs/>
          <w:sz w:val="30"/>
          <w:szCs w:val="30"/>
        </w:rPr>
      </w:pPr>
      <w:r>
        <w:rPr>
          <w:rFonts w:hint="eastAsia" w:ascii="仿宋" w:hAnsi="仿宋" w:eastAsia="仿宋" w:cs="仿宋"/>
          <w:b/>
          <w:bCs/>
          <w:sz w:val="30"/>
          <w:szCs w:val="30"/>
        </w:rPr>
        <w:t>四、绩效评价指标分析</w:t>
      </w:r>
    </w:p>
    <w:p>
      <w:pPr>
        <w:pStyle w:val="3"/>
        <w:spacing w:line="600" w:lineRule="exact"/>
        <w:ind w:firstLine="602"/>
        <w:rPr>
          <w:rFonts w:ascii="仿宋" w:hAnsi="仿宋" w:eastAsia="仿宋" w:cs="仿宋"/>
          <w:sz w:val="30"/>
          <w:szCs w:val="30"/>
        </w:rPr>
      </w:pPr>
      <w:r>
        <w:rPr>
          <w:rFonts w:hint="eastAsia" w:ascii="仿宋" w:hAnsi="仿宋" w:eastAsia="仿宋" w:cs="仿宋"/>
          <w:sz w:val="30"/>
          <w:szCs w:val="30"/>
        </w:rPr>
        <w:t>（一）项目决策情况</w:t>
      </w:r>
    </w:p>
    <w:p>
      <w:pPr>
        <w:overflowPunct w:val="0"/>
        <w:spacing w:line="600" w:lineRule="exact"/>
        <w:ind w:firstLine="600"/>
        <w:contextualSpacing/>
        <w:rPr>
          <w:rFonts w:ascii="仿宋" w:hAnsi="仿宋" w:eastAsia="仿宋" w:cs="仿宋"/>
          <w:sz w:val="30"/>
          <w:szCs w:val="30"/>
        </w:rPr>
      </w:pPr>
      <w:r>
        <w:rPr>
          <w:rFonts w:hint="eastAsia" w:ascii="仿宋" w:hAnsi="仿宋" w:eastAsia="仿宋" w:cs="仿宋"/>
          <w:kern w:val="0"/>
          <w:sz w:val="30"/>
          <w:szCs w:val="30"/>
        </w:rPr>
        <w:t>项目决策类指标从项目立项、绩效目标和资金投入三个方面评价项目前期准备工作，权重分值为 15 分，本项目实际得分15.00分，得分率为100.0%。具体各项指标得分如下</w:t>
      </w:r>
    </w:p>
    <w:p>
      <w:pPr>
        <w:pStyle w:val="24"/>
        <w:spacing w:line="600" w:lineRule="exact"/>
        <w:ind w:firstLine="692"/>
        <w:rPr>
          <w:rFonts w:ascii="仿宋" w:hAnsi="仿宋" w:eastAsia="仿宋" w:cs="仿宋"/>
          <w:color w:val="000000" w:themeColor="text1"/>
          <w:sz w:val="30"/>
          <w:szCs w:val="30"/>
        </w:rPr>
      </w:pPr>
      <w:r>
        <w:rPr>
          <w:rFonts w:hint="eastAsia" w:ascii="仿宋" w:hAnsi="仿宋" w:eastAsia="仿宋" w:cs="仿宋"/>
          <w:b/>
          <w:bCs/>
          <w:sz w:val="30"/>
          <w:szCs w:val="30"/>
        </w:rPr>
        <w:t>1.立项依据充分性：</w:t>
      </w:r>
      <w:r>
        <w:rPr>
          <w:rFonts w:hint="eastAsia" w:ascii="仿宋" w:hAnsi="仿宋" w:eastAsia="仿宋" w:cs="仿宋"/>
          <w:color w:val="000000" w:themeColor="text1"/>
          <w:sz w:val="30"/>
          <w:szCs w:val="30"/>
        </w:rPr>
        <w:t>本项目是由沙湾市柳毛湾镇卫生院单位提出申报，</w:t>
      </w:r>
      <w:r>
        <w:rPr>
          <w:rFonts w:hint="eastAsia" w:ascii="仿宋" w:hAnsi="仿宋" w:eastAsia="仿宋" w:cs="仿宋"/>
          <w:color w:val="000000" w:themeColor="text1"/>
          <w:spacing w:val="0"/>
          <w:kern w:val="0"/>
          <w:sz w:val="30"/>
          <w:szCs w:val="30"/>
        </w:rPr>
        <w:t>2023年我单位根据</w:t>
      </w:r>
      <w:r>
        <w:rPr>
          <w:rFonts w:hint="eastAsia" w:ascii="仿宋" w:hAnsi="仿宋" w:eastAsia="仿宋" w:cs="仿宋"/>
          <w:sz w:val="30"/>
          <w:szCs w:val="30"/>
        </w:rPr>
        <w:t>塔地财社［2022］91号沙财社［2022］056号－2022年中央及自治区基本公共卫生服务补助资金（中央33.60万元）、塔地财社［2022］103号沙财社［2022］067号－自治区提前下达2023年公共卫生服务中央补助资金、中央直达塔地财社［2023］25号沙财社［2023］009号－2023年公共卫生服务中央补助资金（第二批）补助中央直达塔地财社［2023］25号沙财社［2023］009号－2023年公共卫生服务中央补助资金（第二批）补助</w:t>
      </w:r>
      <w:r>
        <w:rPr>
          <w:rFonts w:hint="eastAsia" w:ascii="仿宋" w:hAnsi="仿宋" w:eastAsia="仿宋" w:cs="仿宋"/>
          <w:color w:val="000000" w:themeColor="text1"/>
          <w:sz w:val="30"/>
          <w:szCs w:val="30"/>
        </w:rPr>
        <w:t>项目，</w:t>
      </w:r>
      <w:r>
        <w:rPr>
          <w:rFonts w:hint="eastAsia" w:ascii="仿宋" w:hAnsi="仿宋" w:eastAsia="仿宋" w:cs="仿宋"/>
          <w:color w:val="000000" w:themeColor="text1"/>
          <w:spacing w:val="0"/>
          <w:sz w:val="30"/>
          <w:szCs w:val="30"/>
        </w:rPr>
        <w:t>项目立项符合法律法规、自治区和地区行业发展规划和政策要求，属于本部门履职所需。</w:t>
      </w:r>
      <w:r>
        <w:rPr>
          <w:rFonts w:hint="eastAsia" w:ascii="仿宋" w:hAnsi="仿宋" w:eastAsia="仿宋" w:cs="仿宋"/>
          <w:color w:val="000000" w:themeColor="text1"/>
          <w:sz w:val="30"/>
          <w:szCs w:val="30"/>
        </w:rPr>
        <w:t>根据评分标准，该指标2.5分，得2.5分。</w:t>
      </w:r>
    </w:p>
    <w:p>
      <w:pPr>
        <w:pStyle w:val="21"/>
        <w:spacing w:line="560" w:lineRule="exact"/>
        <w:ind w:firstLine="602"/>
        <w:rPr>
          <w:rFonts w:ascii="仿宋" w:hAnsi="仿宋" w:eastAsia="仿宋" w:cs="仿宋"/>
          <w:kern w:val="2"/>
          <w:sz w:val="30"/>
          <w:szCs w:val="30"/>
        </w:rPr>
      </w:pPr>
      <w:r>
        <w:rPr>
          <w:rFonts w:hint="eastAsia" w:ascii="仿宋" w:hAnsi="仿宋" w:eastAsia="仿宋" w:cs="仿宋"/>
          <w:b/>
          <w:bCs/>
          <w:sz w:val="30"/>
          <w:szCs w:val="30"/>
        </w:rPr>
        <w:t>2.立项程序规范性：</w:t>
      </w:r>
      <w:r>
        <w:rPr>
          <w:rFonts w:hint="eastAsia" w:ascii="仿宋" w:hAnsi="仿宋" w:eastAsia="仿宋" w:cs="仿宋"/>
          <w:sz w:val="30"/>
          <w:szCs w:val="30"/>
        </w:rPr>
        <w:t>沙湾市柳毛湾镇卫生院依据《沙湾市柳毛湾镇卫生院2023年中央转移支付卫生院机构能力建设项目实施方案》，成立项目领导小组，项目决策程序合规合法。由项目领导小组严格按照党组会议议事决策规则，通过党组2023年第3次党组领导集体研究决策，并形成议题、成员讨论、决议、成员签字确认的集体议事记录。</w:t>
      </w:r>
    </w:p>
    <w:p>
      <w:pPr>
        <w:pStyle w:val="24"/>
        <w:spacing w:line="600" w:lineRule="exact"/>
        <w:ind w:firstLine="0" w:firstLineChars="0"/>
        <w:rPr>
          <w:rFonts w:ascii="仿宋" w:hAnsi="仿宋" w:eastAsia="仿宋" w:cs="仿宋"/>
          <w:color w:val="auto"/>
          <w:spacing w:val="0"/>
          <w:kern w:val="0"/>
          <w:sz w:val="30"/>
          <w:szCs w:val="30"/>
        </w:rPr>
      </w:pPr>
      <w:r>
        <w:rPr>
          <w:rFonts w:hint="eastAsia" w:ascii="仿宋" w:hAnsi="仿宋" w:eastAsia="仿宋" w:cs="仿宋"/>
          <w:color w:val="auto"/>
          <w:spacing w:val="0"/>
          <w:kern w:val="0"/>
          <w:sz w:val="30"/>
          <w:szCs w:val="30"/>
        </w:rPr>
        <w:t>根据评分标准，该指标2.5分，得2.5分。</w:t>
      </w:r>
    </w:p>
    <w:p>
      <w:pPr>
        <w:spacing w:line="600" w:lineRule="exact"/>
        <w:ind w:firstLine="602"/>
        <w:rPr>
          <w:rFonts w:ascii="仿宋" w:hAnsi="仿宋" w:eastAsia="仿宋" w:cs="仿宋"/>
          <w:color w:val="FF0000"/>
          <w:sz w:val="30"/>
          <w:szCs w:val="30"/>
        </w:rPr>
      </w:pPr>
      <w:r>
        <w:rPr>
          <w:rFonts w:hint="eastAsia" w:ascii="仿宋" w:hAnsi="仿宋" w:eastAsia="仿宋" w:cs="仿宋"/>
          <w:b/>
          <w:bCs/>
          <w:sz w:val="30"/>
          <w:szCs w:val="30"/>
        </w:rPr>
        <w:t>3.绩效目标合理性</w:t>
      </w:r>
      <w:r>
        <w:rPr>
          <w:rFonts w:hint="eastAsia" w:ascii="仿宋" w:hAnsi="仿宋" w:eastAsia="仿宋" w:cs="仿宋"/>
          <w:sz w:val="30"/>
          <w:szCs w:val="30"/>
        </w:rPr>
        <w:t>：</w:t>
      </w:r>
      <w:r>
        <w:rPr>
          <w:rFonts w:hint="eastAsia" w:ascii="仿宋" w:hAnsi="仿宋" w:eastAsia="仿宋" w:cs="仿宋"/>
          <w:color w:val="000000" w:themeColor="text1"/>
          <w:sz w:val="30"/>
          <w:szCs w:val="30"/>
        </w:rPr>
        <w:t>本项目制定了项目支出绩效目标，明确了项目总体思路及总目标、并对项目任务进行了详细分解，对目标进行了细化。根据评分标准，该指标3分，得3分。</w:t>
      </w:r>
    </w:p>
    <w:p>
      <w:pPr>
        <w:spacing w:line="600" w:lineRule="exact"/>
        <w:ind w:firstLine="602"/>
        <w:rPr>
          <w:rFonts w:ascii="仿宋" w:hAnsi="仿宋" w:eastAsia="仿宋" w:cs="仿宋"/>
          <w:color w:val="000000" w:themeColor="text1"/>
          <w:sz w:val="30"/>
          <w:szCs w:val="30"/>
        </w:rPr>
      </w:pPr>
      <w:r>
        <w:rPr>
          <w:rFonts w:hint="eastAsia" w:ascii="仿宋" w:hAnsi="仿宋" w:eastAsia="仿宋" w:cs="仿宋"/>
          <w:b/>
          <w:bCs/>
          <w:sz w:val="30"/>
          <w:szCs w:val="30"/>
        </w:rPr>
        <w:t>4.绩效指标明确性：</w:t>
      </w:r>
      <w:r>
        <w:rPr>
          <w:rFonts w:hint="eastAsia" w:ascii="仿宋" w:hAnsi="仿宋" w:eastAsia="仿宋" w:cs="仿宋"/>
          <w:color w:val="000000" w:themeColor="text1"/>
          <w:sz w:val="30"/>
          <w:szCs w:val="30"/>
        </w:rPr>
        <w:t>本项目已将项目绩效目标细化分解为具体的绩效指标，并通过清晰、可衡量的指标值予以体现，与项目目标任务数或计划数相对应。根据评分标准，该指标2分，得2分。</w:t>
      </w:r>
    </w:p>
    <w:p>
      <w:pPr>
        <w:spacing w:line="600" w:lineRule="exact"/>
        <w:ind w:firstLine="602"/>
        <w:rPr>
          <w:rFonts w:ascii="仿宋" w:hAnsi="仿宋" w:eastAsia="仿宋" w:cs="仿宋"/>
          <w:color w:val="000000" w:themeColor="text1"/>
          <w:sz w:val="30"/>
          <w:szCs w:val="30"/>
        </w:rPr>
      </w:pPr>
      <w:r>
        <w:rPr>
          <w:rFonts w:hint="eastAsia" w:ascii="仿宋" w:hAnsi="仿宋" w:eastAsia="仿宋" w:cs="仿宋"/>
          <w:b/>
          <w:bCs/>
          <w:color w:val="000000" w:themeColor="text1"/>
          <w:sz w:val="30"/>
          <w:szCs w:val="30"/>
        </w:rPr>
        <w:t>5.预算编制科学性：</w:t>
      </w:r>
      <w:r>
        <w:rPr>
          <w:rFonts w:hint="eastAsia" w:ascii="仿宋" w:hAnsi="仿宋" w:eastAsia="仿宋" w:cs="仿宋"/>
          <w:color w:val="000000" w:themeColor="text1"/>
          <w:sz w:val="30"/>
          <w:szCs w:val="30"/>
        </w:rPr>
        <w:t xml:space="preserve"> 预算编制经过科学论证，内容与项目内容匹配，项目投资额与工作任务相匹配，根据评分标准，该指标3分，得3分。</w:t>
      </w:r>
    </w:p>
    <w:p>
      <w:pPr>
        <w:spacing w:line="600" w:lineRule="exact"/>
        <w:ind w:firstLine="602"/>
        <w:rPr>
          <w:rFonts w:ascii="仿宋" w:hAnsi="仿宋" w:eastAsia="仿宋" w:cs="仿宋"/>
          <w:color w:val="000000" w:themeColor="text1"/>
          <w:sz w:val="30"/>
          <w:szCs w:val="30"/>
        </w:rPr>
      </w:pPr>
      <w:r>
        <w:rPr>
          <w:rFonts w:hint="eastAsia" w:ascii="仿宋" w:hAnsi="仿宋" w:eastAsia="仿宋" w:cs="仿宋"/>
          <w:b/>
          <w:bCs/>
          <w:color w:val="000000" w:themeColor="text1"/>
          <w:sz w:val="30"/>
          <w:szCs w:val="30"/>
        </w:rPr>
        <w:t>6.资金分配合理性：</w:t>
      </w:r>
      <w:r>
        <w:rPr>
          <w:rFonts w:hint="eastAsia" w:ascii="仿宋" w:hAnsi="仿宋" w:eastAsia="仿宋" w:cs="仿宋"/>
          <w:color w:val="000000" w:themeColor="text1"/>
          <w:sz w:val="30"/>
          <w:szCs w:val="30"/>
        </w:rPr>
        <w:t>本项目资金分配依据充分，资金分配额度合理，与项目地方实际相适应。根据评分标准，该指标2分，得2分。</w:t>
      </w:r>
    </w:p>
    <w:p>
      <w:pPr>
        <w:pStyle w:val="3"/>
        <w:spacing w:line="600" w:lineRule="exact"/>
        <w:ind w:firstLine="602"/>
        <w:rPr>
          <w:rFonts w:ascii="仿宋" w:hAnsi="仿宋" w:eastAsia="仿宋" w:cs="仿宋"/>
          <w:sz w:val="30"/>
          <w:szCs w:val="30"/>
        </w:rPr>
      </w:pPr>
      <w:r>
        <w:rPr>
          <w:rFonts w:hint="eastAsia" w:ascii="仿宋" w:hAnsi="仿宋" w:eastAsia="仿宋" w:cs="仿宋"/>
          <w:sz w:val="30"/>
          <w:szCs w:val="30"/>
        </w:rPr>
        <w:t>（二）项目过程情况</w:t>
      </w:r>
    </w:p>
    <w:p>
      <w:pPr>
        <w:overflowPunct w:val="0"/>
        <w:spacing w:line="600" w:lineRule="exact"/>
        <w:ind w:firstLine="600"/>
        <w:contextualSpacing/>
        <w:rPr>
          <w:rFonts w:ascii="仿宋" w:hAnsi="仿宋" w:eastAsia="仿宋" w:cs="仿宋"/>
          <w:sz w:val="30"/>
          <w:szCs w:val="30"/>
        </w:rPr>
      </w:pPr>
      <w:r>
        <w:rPr>
          <w:rFonts w:hint="eastAsia" w:ascii="仿宋" w:hAnsi="仿宋" w:eastAsia="仿宋" w:cs="仿宋"/>
          <w:sz w:val="30"/>
          <w:szCs w:val="30"/>
        </w:rPr>
        <w:t>项目过程类指标包括资金管理和组织实施两方面的内容，由 5个三级指标构成，权重分值为 25 分，本项目实际得分25分，得分率为100%。具体各项指标得分如下：</w:t>
      </w:r>
    </w:p>
    <w:p>
      <w:pPr>
        <w:spacing w:line="600" w:lineRule="exact"/>
        <w:ind w:firstLine="602"/>
        <w:rPr>
          <w:rFonts w:ascii="仿宋" w:hAnsi="仿宋" w:eastAsia="仿宋" w:cs="仿宋"/>
          <w:sz w:val="30"/>
          <w:szCs w:val="30"/>
        </w:rPr>
      </w:pPr>
      <w:r>
        <w:rPr>
          <w:rFonts w:hint="eastAsia" w:ascii="仿宋" w:hAnsi="仿宋" w:eastAsia="仿宋" w:cs="仿宋"/>
          <w:b/>
          <w:bCs/>
          <w:sz w:val="30"/>
          <w:szCs w:val="30"/>
        </w:rPr>
        <w:t>1.资金到位率：</w:t>
      </w:r>
      <w:r>
        <w:rPr>
          <w:rFonts w:hint="eastAsia" w:ascii="仿宋" w:hAnsi="仿宋" w:eastAsia="仿宋" w:cs="仿宋"/>
          <w:sz w:val="30"/>
          <w:szCs w:val="30"/>
        </w:rPr>
        <w:t xml:space="preserve">该项目所需财政资金能够足额拨付到位，牵头单位能够及时足额按照合同约定将专项资金拨付给单位，根据评分标准，该指标2分，得2分。   </w:t>
      </w:r>
    </w:p>
    <w:p>
      <w:pPr>
        <w:spacing w:line="600" w:lineRule="exact"/>
        <w:ind w:firstLine="602"/>
        <w:rPr>
          <w:rFonts w:ascii="仿宋" w:hAnsi="仿宋" w:eastAsia="仿宋" w:cs="仿宋"/>
          <w:sz w:val="30"/>
          <w:szCs w:val="30"/>
        </w:rPr>
      </w:pPr>
      <w:r>
        <w:rPr>
          <w:rFonts w:hint="eastAsia" w:ascii="仿宋" w:hAnsi="仿宋" w:eastAsia="仿宋" w:cs="仿宋"/>
          <w:b/>
          <w:bCs/>
          <w:sz w:val="30"/>
          <w:szCs w:val="30"/>
        </w:rPr>
        <w:t>2.预算执行率：本项目</w:t>
      </w:r>
      <w:r>
        <w:rPr>
          <w:rFonts w:hint="eastAsia" w:ascii="仿宋" w:hAnsi="仿宋" w:eastAsia="仿宋" w:cs="仿宋"/>
          <w:sz w:val="30"/>
          <w:szCs w:val="30"/>
        </w:rPr>
        <w:t>预算编制较为详细，预算资金48.40万元，实际执行43.93万元，预算执行率为90.76%，项目资金支出总体能够按照预算执行，根据评分标准，该指标2分，得1.40分。</w:t>
      </w:r>
    </w:p>
    <w:p>
      <w:pPr>
        <w:spacing w:line="600" w:lineRule="exact"/>
        <w:ind w:firstLine="602"/>
        <w:rPr>
          <w:rFonts w:ascii="仿宋" w:hAnsi="仿宋" w:eastAsia="仿宋" w:cs="仿宋"/>
          <w:sz w:val="30"/>
          <w:szCs w:val="30"/>
        </w:rPr>
      </w:pPr>
      <w:r>
        <w:rPr>
          <w:rFonts w:hint="eastAsia" w:ascii="仿宋" w:hAnsi="仿宋" w:eastAsia="仿宋" w:cs="仿宋"/>
          <w:b/>
          <w:bCs/>
          <w:sz w:val="30"/>
          <w:szCs w:val="30"/>
        </w:rPr>
        <w:t>3.资金使用合规性：</w:t>
      </w:r>
      <w:r>
        <w:rPr>
          <w:rFonts w:hint="eastAsia" w:ascii="仿宋" w:hAnsi="仿宋" w:eastAsia="仿宋" w:cs="仿宋"/>
          <w:sz w:val="30"/>
          <w:szCs w:val="30"/>
        </w:rPr>
        <w:t>项目任务下达后，我单位制定了《沙湾市柳毛湾镇卫生院2023年中央转移支付卫生院能力建设项目实施方案》制度和管理规定对经费使用进行规范管理，财务制度健全、执行严格；根据评分标准，该指标3分，得3分。</w:t>
      </w:r>
    </w:p>
    <w:p>
      <w:pPr>
        <w:spacing w:line="600" w:lineRule="exact"/>
        <w:ind w:firstLine="602"/>
        <w:rPr>
          <w:rFonts w:ascii="仿宋" w:hAnsi="仿宋" w:eastAsia="仿宋" w:cs="仿宋"/>
          <w:sz w:val="30"/>
          <w:szCs w:val="30"/>
        </w:rPr>
      </w:pPr>
      <w:r>
        <w:rPr>
          <w:rFonts w:hint="eastAsia" w:ascii="仿宋" w:hAnsi="仿宋" w:eastAsia="仿宋" w:cs="仿宋"/>
          <w:b/>
          <w:bCs/>
          <w:sz w:val="30"/>
          <w:szCs w:val="30"/>
        </w:rPr>
        <w:t>4.管理制度健全性：</w:t>
      </w:r>
      <w:r>
        <w:rPr>
          <w:rFonts w:hint="eastAsia" w:ascii="仿宋" w:hAnsi="仿宋" w:eastAsia="仿宋" w:cs="仿宋"/>
          <w:sz w:val="30"/>
          <w:szCs w:val="30"/>
        </w:rPr>
        <w:t>我单位制定了《沙湾市柳毛湾镇卫生院全民体检项目实施方案》等相关项目管理办法，同时对财政专项资金进行严格管理，基本做到了专款专用，根据评分标准，该指标4分，得4分。</w:t>
      </w:r>
    </w:p>
    <w:p>
      <w:pPr>
        <w:spacing w:line="600" w:lineRule="exact"/>
        <w:ind w:firstLine="602"/>
        <w:rPr>
          <w:rFonts w:ascii="仿宋" w:hAnsi="仿宋" w:eastAsia="仿宋" w:cs="仿宋"/>
          <w:sz w:val="30"/>
          <w:szCs w:val="30"/>
        </w:rPr>
      </w:pPr>
      <w:r>
        <w:rPr>
          <w:rFonts w:hint="eastAsia" w:ascii="仿宋" w:hAnsi="仿宋" w:eastAsia="仿宋" w:cs="仿宋"/>
          <w:b/>
          <w:bCs/>
          <w:sz w:val="30"/>
          <w:szCs w:val="30"/>
        </w:rPr>
        <w:t>5.制度执行有效性</w:t>
      </w:r>
      <w:r>
        <w:rPr>
          <w:rFonts w:hint="eastAsia" w:ascii="仿宋" w:hAnsi="仿宋" w:eastAsia="仿宋" w:cs="仿宋"/>
          <w:sz w:val="30"/>
          <w:szCs w:val="30"/>
        </w:rPr>
        <w:t>：由部门提出经费预算支出可行性方案，经过与市政府分管领导沟通后，报党委会议研究执行，财务对资金的使用合法合规性进行监督，年底对资金使用效果进行自评，根据评分标准，该指标4分，得4分。</w:t>
      </w:r>
    </w:p>
    <w:p>
      <w:pPr>
        <w:pStyle w:val="3"/>
        <w:spacing w:line="600" w:lineRule="exact"/>
        <w:ind w:firstLine="602"/>
        <w:rPr>
          <w:rFonts w:ascii="仿宋" w:hAnsi="仿宋" w:eastAsia="仿宋" w:cs="仿宋"/>
          <w:sz w:val="30"/>
          <w:szCs w:val="30"/>
        </w:rPr>
      </w:pPr>
      <w:r>
        <w:rPr>
          <w:rFonts w:hint="eastAsia" w:ascii="仿宋" w:hAnsi="仿宋" w:eastAsia="仿宋" w:cs="仿宋"/>
          <w:sz w:val="30"/>
          <w:szCs w:val="30"/>
        </w:rPr>
        <w:t>（三）项目产出情况</w:t>
      </w:r>
    </w:p>
    <w:p>
      <w:pPr>
        <w:overflowPunct w:val="0"/>
        <w:spacing w:line="600" w:lineRule="exact"/>
        <w:ind w:firstLine="600"/>
        <w:contextualSpacing/>
        <w:rPr>
          <w:rFonts w:ascii="仿宋" w:hAnsi="仿宋" w:eastAsia="仿宋" w:cs="仿宋"/>
          <w:sz w:val="30"/>
          <w:szCs w:val="30"/>
        </w:rPr>
      </w:pPr>
      <w:r>
        <w:rPr>
          <w:rFonts w:hint="eastAsia" w:ascii="仿宋" w:hAnsi="仿宋" w:eastAsia="仿宋" w:cs="仿宋"/>
          <w:sz w:val="30"/>
          <w:szCs w:val="30"/>
        </w:rPr>
        <w:t>项目产出类指标包括产出数量、产出质量、产出时效、产出成本共四方面的内容，由4个三级指标构成，权重分为40分，本项目实际得分40分，得分率为100%。具体各项指标得分如下：</w:t>
      </w:r>
    </w:p>
    <w:p>
      <w:pPr>
        <w:spacing w:line="600" w:lineRule="exact"/>
        <w:ind w:firstLineChars="0"/>
        <w:rPr>
          <w:rFonts w:ascii="仿宋" w:hAnsi="仿宋" w:eastAsia="仿宋" w:cs="仿宋"/>
          <w:b/>
          <w:bCs/>
          <w:sz w:val="30"/>
          <w:szCs w:val="30"/>
        </w:rPr>
      </w:pPr>
      <w:r>
        <w:rPr>
          <w:rFonts w:hint="eastAsia" w:ascii="仿宋" w:hAnsi="仿宋" w:eastAsia="仿宋" w:cs="仿宋"/>
          <w:b/>
          <w:bCs/>
          <w:sz w:val="30"/>
          <w:szCs w:val="30"/>
        </w:rPr>
        <w:t>1. 产出数量</w:t>
      </w:r>
    </w:p>
    <w:p>
      <w:pPr>
        <w:spacing w:line="600" w:lineRule="exact"/>
        <w:ind w:firstLine="600"/>
        <w:rPr>
          <w:rFonts w:ascii="仿宋" w:hAnsi="仿宋" w:eastAsia="仿宋" w:cs="仿宋"/>
          <w:color w:val="FF0000"/>
          <w:sz w:val="30"/>
          <w:szCs w:val="30"/>
        </w:rPr>
      </w:pPr>
      <w:r>
        <w:rPr>
          <w:rFonts w:hint="eastAsia" w:ascii="仿宋" w:hAnsi="仿宋" w:eastAsia="仿宋" w:cs="仿宋"/>
          <w:kern w:val="0"/>
          <w:sz w:val="30"/>
          <w:szCs w:val="30"/>
        </w:rPr>
        <w:t>“居民健康体检数（人）”指标，预期指标值为“大于等于3797人”，根据居民健康体检年度报表可知，实际完成居民健康体检数3903人，与预期目标一致，根据评分标准，该指标8.00分，得8.00分。</w:t>
      </w:r>
    </w:p>
    <w:p>
      <w:pPr>
        <w:overflowPunct w:val="0"/>
        <w:spacing w:line="600" w:lineRule="exact"/>
        <w:ind w:firstLine="600"/>
        <w:contextualSpacing/>
        <w:rPr>
          <w:rFonts w:ascii="仿宋" w:hAnsi="仿宋" w:eastAsia="仿宋" w:cs="仿宋"/>
          <w:kern w:val="0"/>
          <w:sz w:val="30"/>
          <w:szCs w:val="30"/>
        </w:rPr>
      </w:pPr>
      <w:r>
        <w:rPr>
          <w:rFonts w:hint="eastAsia" w:ascii="仿宋" w:hAnsi="仿宋" w:eastAsia="仿宋" w:cs="仿宋"/>
          <w:kern w:val="0"/>
          <w:sz w:val="30"/>
          <w:szCs w:val="30"/>
        </w:rPr>
        <w:t>“居民健康档案电子建档人数（人）”指标，预期指标值为“大于等于6301”，根据居民健康档案电子建档人数年度报表可知，实际完成居民健康档案电子建档人数6356人，与预期目标一致，根据评分标准，该指标8.00分，得8.00分。</w:t>
      </w:r>
    </w:p>
    <w:p>
      <w:pPr>
        <w:spacing w:line="600" w:lineRule="exact"/>
        <w:ind w:firstLine="602"/>
        <w:rPr>
          <w:rFonts w:ascii="仿宋" w:hAnsi="仿宋" w:eastAsia="仿宋" w:cs="仿宋"/>
          <w:b/>
          <w:bCs/>
          <w:sz w:val="30"/>
          <w:szCs w:val="30"/>
        </w:rPr>
      </w:pPr>
      <w:r>
        <w:rPr>
          <w:rFonts w:hint="eastAsia" w:ascii="仿宋" w:hAnsi="仿宋" w:eastAsia="仿宋" w:cs="仿宋"/>
          <w:b/>
          <w:bCs/>
          <w:sz w:val="30"/>
          <w:szCs w:val="30"/>
        </w:rPr>
        <w:t>2.产出质量</w:t>
      </w:r>
    </w:p>
    <w:p>
      <w:pPr>
        <w:overflowPunct w:val="0"/>
        <w:spacing w:line="600" w:lineRule="exact"/>
        <w:ind w:firstLine="600"/>
        <w:contextualSpacing/>
        <w:rPr>
          <w:rFonts w:ascii="仿宋" w:hAnsi="仿宋" w:eastAsia="仿宋" w:cs="仿宋"/>
          <w:kern w:val="0"/>
          <w:sz w:val="30"/>
          <w:szCs w:val="30"/>
        </w:rPr>
      </w:pPr>
      <w:r>
        <w:rPr>
          <w:rFonts w:hint="eastAsia" w:ascii="仿宋" w:hAnsi="仿宋" w:eastAsia="仿宋" w:cs="仿宋"/>
          <w:kern w:val="0"/>
          <w:sz w:val="30"/>
          <w:szCs w:val="30"/>
        </w:rPr>
        <w:t>“</w:t>
      </w:r>
      <w:r>
        <w:rPr>
          <w:rFonts w:hint="eastAsia" w:ascii="仿宋" w:hAnsi="仿宋" w:eastAsia="仿宋" w:cs="仿宋"/>
          <w:kern w:val="0"/>
          <w:sz w:val="30"/>
          <w:szCs w:val="30"/>
          <w:lang w:eastAsia="zh-CN"/>
        </w:rPr>
        <w:t>其他医疗项目</w:t>
      </w:r>
      <w:r>
        <w:rPr>
          <w:rFonts w:hint="eastAsia" w:ascii="仿宋" w:hAnsi="仿宋" w:eastAsia="仿宋" w:cs="仿宋"/>
          <w:kern w:val="0"/>
          <w:sz w:val="30"/>
          <w:szCs w:val="30"/>
        </w:rPr>
        <w:t>任务完成率（%）”指标，预期指标值为“等于80%”；根据公共卫生服务登记表以及年度报表，公共卫生服务目标人群覆盖率达到80%，与预期目标一致，根据评分标准，该指标8.00分，得8.00分。</w:t>
      </w:r>
    </w:p>
    <w:p>
      <w:pPr>
        <w:overflowPunct w:val="0"/>
        <w:spacing w:line="600" w:lineRule="exact"/>
        <w:ind w:firstLine="600"/>
        <w:contextualSpacing/>
        <w:rPr>
          <w:rFonts w:ascii="仿宋" w:hAnsi="仿宋" w:eastAsia="仿宋" w:cs="仿宋"/>
          <w:kern w:val="0"/>
          <w:sz w:val="30"/>
          <w:szCs w:val="30"/>
        </w:rPr>
      </w:pPr>
      <w:r>
        <w:rPr>
          <w:rFonts w:hint="eastAsia" w:ascii="仿宋" w:hAnsi="仿宋" w:eastAsia="仿宋" w:cs="仿宋"/>
          <w:kern w:val="0"/>
          <w:sz w:val="30"/>
          <w:szCs w:val="30"/>
        </w:rPr>
        <w:t>“居民健康档案规范化电子档案率（%）”指标，预期指标值为“大于等于90%”；根据居民健康档案登记表以及年度报表，居民健康档案规范化电子档案率达到90%，与预期目标一致，根据评分标准，该指标8.00分，得8.00分。</w:t>
      </w:r>
    </w:p>
    <w:p>
      <w:pPr>
        <w:pStyle w:val="6"/>
        <w:spacing w:before="0" w:after="0" w:line="600" w:lineRule="exact"/>
        <w:ind w:left="643" w:firstLine="0" w:firstLineChars="0"/>
        <w:jc w:val="both"/>
        <w:rPr>
          <w:rFonts w:ascii="仿宋" w:hAnsi="仿宋" w:eastAsia="仿宋" w:cs="仿宋"/>
          <w:bCs/>
          <w:sz w:val="30"/>
          <w:szCs w:val="30"/>
        </w:rPr>
      </w:pPr>
      <w:r>
        <w:rPr>
          <w:rFonts w:hint="eastAsia" w:ascii="仿宋" w:hAnsi="仿宋" w:eastAsia="仿宋" w:cs="仿宋"/>
          <w:bCs/>
          <w:sz w:val="30"/>
          <w:szCs w:val="30"/>
        </w:rPr>
        <w:t>3.产出时效</w:t>
      </w:r>
    </w:p>
    <w:p>
      <w:pPr>
        <w:overflowPunct w:val="0"/>
        <w:spacing w:line="600" w:lineRule="exact"/>
        <w:ind w:firstLine="600"/>
        <w:contextualSpacing/>
        <w:rPr>
          <w:rFonts w:ascii="仿宋" w:hAnsi="仿宋" w:eastAsia="仿宋" w:cs="仿宋"/>
          <w:color w:val="FF0000"/>
          <w:sz w:val="30"/>
          <w:szCs w:val="30"/>
        </w:rPr>
      </w:pPr>
      <w:r>
        <w:rPr>
          <w:rFonts w:hint="eastAsia" w:ascii="仿宋" w:hAnsi="仿宋" w:eastAsia="仿宋" w:cs="仿宋"/>
          <w:kern w:val="0"/>
          <w:sz w:val="30"/>
          <w:szCs w:val="30"/>
        </w:rPr>
        <w:t>“完成时限”指标，预期指标值为“2023年12月20日前”；根据支付凭证，该项目于2023年12月完成验收，资金已于2023年12月全部支付完毕，与预期目标指标一致，根据评分标准，该指标10.00分，得10.00分。</w:t>
      </w:r>
    </w:p>
    <w:p>
      <w:pPr>
        <w:pStyle w:val="6"/>
        <w:spacing w:before="0" w:after="0" w:line="600" w:lineRule="exact"/>
        <w:ind w:left="643" w:firstLine="0" w:firstLineChars="0"/>
        <w:jc w:val="both"/>
        <w:rPr>
          <w:rFonts w:ascii="仿宋" w:hAnsi="仿宋" w:eastAsia="仿宋" w:cs="仿宋"/>
          <w:bCs/>
          <w:sz w:val="30"/>
          <w:szCs w:val="30"/>
        </w:rPr>
      </w:pPr>
      <w:r>
        <w:rPr>
          <w:rFonts w:hint="eastAsia" w:ascii="仿宋" w:hAnsi="仿宋" w:eastAsia="仿宋" w:cs="仿宋"/>
          <w:bCs/>
          <w:sz w:val="30"/>
          <w:szCs w:val="30"/>
        </w:rPr>
        <w:t>4.产出成本</w:t>
      </w:r>
    </w:p>
    <w:p>
      <w:pPr>
        <w:overflowPunct w:val="0"/>
        <w:spacing w:line="600" w:lineRule="exact"/>
        <w:ind w:firstLine="600"/>
        <w:contextualSpacing/>
        <w:rPr>
          <w:rFonts w:ascii="仿宋" w:hAnsi="仿宋" w:eastAsia="仿宋" w:cs="仿宋"/>
          <w:kern w:val="0"/>
          <w:sz w:val="30"/>
          <w:szCs w:val="30"/>
        </w:rPr>
      </w:pPr>
      <w:r>
        <w:rPr>
          <w:rFonts w:hint="eastAsia" w:ascii="仿宋" w:hAnsi="仿宋" w:eastAsia="仿宋" w:cs="仿宋"/>
          <w:kern w:val="0"/>
          <w:sz w:val="30"/>
          <w:szCs w:val="30"/>
        </w:rPr>
        <w:t>经济成本“基本公共卫生支出（万元）”指标，预期指标值为“小于等于48.40万元”，根据资金支付凭证显示，本项目2023年共计支付劳务费等资金43.93万元，经费支出能够控制在年度计划成本范围内，根据评分标准，指标扣10分，得9.28分。</w:t>
      </w:r>
    </w:p>
    <w:p>
      <w:pPr>
        <w:pStyle w:val="3"/>
        <w:spacing w:line="600" w:lineRule="exact"/>
        <w:ind w:left="560" w:leftChars="200" w:firstLine="0" w:firstLineChars="0"/>
        <w:rPr>
          <w:rFonts w:ascii="仿宋" w:hAnsi="仿宋" w:eastAsia="仿宋" w:cs="仿宋"/>
          <w:sz w:val="30"/>
          <w:szCs w:val="30"/>
        </w:rPr>
      </w:pPr>
      <w:r>
        <w:rPr>
          <w:rFonts w:hint="eastAsia" w:ascii="仿宋" w:hAnsi="仿宋" w:eastAsia="仿宋" w:cs="仿宋"/>
          <w:sz w:val="30"/>
          <w:szCs w:val="30"/>
        </w:rPr>
        <w:t>（四）项目效益情况</w:t>
      </w:r>
    </w:p>
    <w:p>
      <w:pPr>
        <w:overflowPunct w:val="0"/>
        <w:spacing w:line="600" w:lineRule="exact"/>
        <w:ind w:firstLine="600"/>
        <w:contextualSpacing/>
        <w:rPr>
          <w:rFonts w:ascii="仿宋" w:hAnsi="仿宋" w:eastAsia="仿宋" w:cs="仿宋"/>
          <w:kern w:val="0"/>
          <w:sz w:val="30"/>
          <w:szCs w:val="30"/>
        </w:rPr>
      </w:pPr>
      <w:r>
        <w:rPr>
          <w:rFonts w:hint="eastAsia" w:ascii="仿宋" w:hAnsi="仿宋" w:eastAsia="仿宋" w:cs="仿宋"/>
          <w:kern w:val="0"/>
          <w:sz w:val="30"/>
          <w:szCs w:val="30"/>
          <w:lang w:val="zh-TW" w:eastAsia="zh-TW"/>
        </w:rPr>
        <w:t>项目</w:t>
      </w:r>
      <w:r>
        <w:rPr>
          <w:rFonts w:hint="eastAsia" w:ascii="仿宋" w:hAnsi="仿宋" w:eastAsia="仿宋" w:cs="仿宋"/>
          <w:kern w:val="0"/>
          <w:sz w:val="30"/>
          <w:szCs w:val="30"/>
        </w:rPr>
        <w:t>效益</w:t>
      </w:r>
      <w:r>
        <w:rPr>
          <w:rFonts w:hint="eastAsia" w:ascii="仿宋" w:hAnsi="仿宋" w:eastAsia="仿宋" w:cs="仿宋"/>
          <w:kern w:val="0"/>
          <w:sz w:val="30"/>
          <w:szCs w:val="30"/>
          <w:lang w:val="zh-TW" w:eastAsia="zh-TW"/>
        </w:rPr>
        <w:t>类指标由</w:t>
      </w:r>
      <w:r>
        <w:rPr>
          <w:rFonts w:hint="eastAsia" w:ascii="仿宋" w:hAnsi="仿宋" w:eastAsia="仿宋" w:cs="仿宋"/>
          <w:kern w:val="0"/>
          <w:sz w:val="30"/>
          <w:szCs w:val="30"/>
        </w:rPr>
        <w:t>社会效益1</w:t>
      </w:r>
      <w:r>
        <w:rPr>
          <w:rFonts w:hint="eastAsia" w:ascii="仿宋" w:hAnsi="仿宋" w:eastAsia="仿宋" w:cs="仿宋"/>
          <w:kern w:val="0"/>
          <w:sz w:val="30"/>
          <w:szCs w:val="30"/>
          <w:lang w:val="zh-TW" w:eastAsia="zh-TW"/>
        </w:rPr>
        <w:t>个</w:t>
      </w:r>
      <w:r>
        <w:rPr>
          <w:rFonts w:hint="eastAsia" w:ascii="仿宋" w:hAnsi="仿宋" w:eastAsia="仿宋" w:cs="仿宋"/>
          <w:kern w:val="0"/>
          <w:sz w:val="30"/>
          <w:szCs w:val="30"/>
          <w:lang w:val="zh-TW"/>
        </w:rPr>
        <w:t>二</w:t>
      </w:r>
      <w:r>
        <w:rPr>
          <w:rFonts w:hint="eastAsia" w:ascii="仿宋" w:hAnsi="仿宋" w:eastAsia="仿宋" w:cs="仿宋"/>
          <w:kern w:val="0"/>
          <w:sz w:val="30"/>
          <w:szCs w:val="30"/>
          <w:lang w:val="zh-TW" w:eastAsia="zh-TW"/>
        </w:rPr>
        <w:t>级指标和</w:t>
      </w:r>
      <w:r>
        <w:rPr>
          <w:rFonts w:hint="eastAsia" w:ascii="仿宋" w:hAnsi="仿宋" w:eastAsia="仿宋" w:cs="仿宋"/>
          <w:kern w:val="0"/>
          <w:sz w:val="30"/>
          <w:szCs w:val="30"/>
        </w:rPr>
        <w:t>1</w:t>
      </w:r>
      <w:r>
        <w:rPr>
          <w:rFonts w:hint="eastAsia" w:ascii="仿宋" w:hAnsi="仿宋" w:eastAsia="仿宋" w:cs="仿宋"/>
          <w:kern w:val="0"/>
          <w:sz w:val="30"/>
          <w:szCs w:val="30"/>
          <w:lang w:val="zh-TW" w:eastAsia="zh-TW"/>
        </w:rPr>
        <w:t>个</w:t>
      </w:r>
      <w:r>
        <w:rPr>
          <w:rFonts w:hint="eastAsia" w:ascii="仿宋" w:hAnsi="仿宋" w:eastAsia="仿宋" w:cs="仿宋"/>
          <w:kern w:val="0"/>
          <w:sz w:val="30"/>
          <w:szCs w:val="30"/>
        </w:rPr>
        <w:t>三</w:t>
      </w:r>
      <w:r>
        <w:rPr>
          <w:rFonts w:hint="eastAsia" w:ascii="仿宋" w:hAnsi="仿宋" w:eastAsia="仿宋" w:cs="仿宋"/>
          <w:kern w:val="0"/>
          <w:sz w:val="30"/>
          <w:szCs w:val="30"/>
          <w:lang w:val="zh-TW" w:eastAsia="zh-TW"/>
        </w:rPr>
        <w:t>级指标构成，</w:t>
      </w:r>
      <w:r>
        <w:rPr>
          <w:rFonts w:hint="eastAsia" w:ascii="仿宋" w:hAnsi="仿宋" w:eastAsia="仿宋" w:cs="仿宋"/>
          <w:kern w:val="0"/>
          <w:sz w:val="30"/>
          <w:szCs w:val="30"/>
        </w:rPr>
        <w:t>权重分为20分，本项目实际得分20分，得分率为100.0%。具体各项指标得分如下：</w:t>
      </w:r>
    </w:p>
    <w:p>
      <w:pPr>
        <w:spacing w:line="600" w:lineRule="exact"/>
        <w:ind w:firstLine="602"/>
        <w:rPr>
          <w:rFonts w:ascii="仿宋" w:hAnsi="仿宋" w:eastAsia="仿宋" w:cs="仿宋"/>
          <w:b/>
          <w:bCs/>
          <w:sz w:val="30"/>
          <w:szCs w:val="30"/>
        </w:rPr>
      </w:pPr>
      <w:r>
        <w:rPr>
          <w:rFonts w:hint="eastAsia" w:ascii="仿宋" w:hAnsi="仿宋" w:eastAsia="仿宋" w:cs="仿宋"/>
          <w:b/>
          <w:bCs/>
          <w:sz w:val="30"/>
          <w:szCs w:val="30"/>
        </w:rPr>
        <w:t>1.社会效益指标</w:t>
      </w:r>
    </w:p>
    <w:p>
      <w:pPr>
        <w:overflowPunct w:val="0"/>
        <w:spacing w:line="600" w:lineRule="exact"/>
        <w:ind w:firstLine="600"/>
        <w:contextualSpacing/>
        <w:rPr>
          <w:rFonts w:ascii="仿宋" w:hAnsi="仿宋" w:eastAsia="仿宋" w:cs="仿宋"/>
          <w:kern w:val="0"/>
          <w:sz w:val="30"/>
          <w:szCs w:val="30"/>
          <w:lang w:val="zh-TW" w:eastAsia="zh-TW"/>
        </w:rPr>
      </w:pPr>
      <w:r>
        <w:rPr>
          <w:rFonts w:hint="eastAsia" w:ascii="仿宋" w:hAnsi="仿宋" w:eastAsia="仿宋" w:cs="仿宋"/>
          <w:kern w:val="0"/>
          <w:sz w:val="30"/>
          <w:szCs w:val="30"/>
          <w:lang w:val="zh-TW"/>
        </w:rPr>
        <w:t>“提升城乡居民基本公共卫生服务均等化水平”指标，预期指标值为“有效提高”，</w:t>
      </w:r>
      <w:r>
        <w:rPr>
          <w:rFonts w:hint="eastAsia" w:ascii="仿宋" w:hAnsi="仿宋" w:eastAsia="仿宋" w:cs="仿宋"/>
          <w:kern w:val="0"/>
          <w:sz w:val="30"/>
          <w:szCs w:val="30"/>
          <w:lang w:val="zh-TW" w:eastAsia="zh-TW"/>
        </w:rPr>
        <w:t>根据</w:t>
      </w:r>
      <w:r>
        <w:rPr>
          <w:rFonts w:hint="eastAsia" w:ascii="仿宋" w:hAnsi="仿宋" w:eastAsia="仿宋" w:cs="仿宋"/>
          <w:kern w:val="0"/>
          <w:sz w:val="30"/>
          <w:szCs w:val="30"/>
          <w:lang w:val="zh-TW"/>
        </w:rPr>
        <w:t>本单位年度工作总结</w:t>
      </w:r>
      <w:r>
        <w:rPr>
          <w:rFonts w:hint="eastAsia" w:ascii="仿宋" w:hAnsi="仿宋" w:eastAsia="仿宋" w:cs="仿宋"/>
          <w:kern w:val="0"/>
          <w:sz w:val="30"/>
          <w:szCs w:val="30"/>
          <w:lang w:val="zh-TW" w:eastAsia="zh-TW"/>
        </w:rPr>
        <w:t>，实际完成值为</w:t>
      </w:r>
      <w:r>
        <w:rPr>
          <w:rFonts w:hint="eastAsia" w:ascii="仿宋" w:hAnsi="仿宋" w:eastAsia="仿宋" w:cs="仿宋"/>
          <w:kern w:val="0"/>
          <w:sz w:val="30"/>
          <w:szCs w:val="30"/>
          <w:lang w:val="zh-TW"/>
        </w:rPr>
        <w:t>“</w:t>
      </w:r>
      <w:r>
        <w:rPr>
          <w:rFonts w:hint="eastAsia" w:ascii="仿宋" w:hAnsi="仿宋" w:eastAsia="仿宋" w:cs="仿宋"/>
          <w:kern w:val="0"/>
          <w:sz w:val="30"/>
          <w:szCs w:val="30"/>
        </w:rPr>
        <w:t>等于达到</w:t>
      </w:r>
      <w:r>
        <w:rPr>
          <w:rFonts w:hint="eastAsia" w:ascii="仿宋" w:hAnsi="仿宋" w:eastAsia="仿宋" w:cs="仿宋"/>
          <w:kern w:val="0"/>
          <w:sz w:val="30"/>
          <w:szCs w:val="30"/>
          <w:lang w:eastAsia="zh-CN"/>
        </w:rPr>
        <w:t>年度目标值</w:t>
      </w:r>
      <w:r>
        <w:rPr>
          <w:rFonts w:hint="eastAsia" w:ascii="仿宋" w:hAnsi="仿宋" w:eastAsia="仿宋" w:cs="仿宋"/>
          <w:kern w:val="0"/>
          <w:sz w:val="30"/>
          <w:szCs w:val="30"/>
          <w:lang w:val="zh-TW"/>
        </w:rPr>
        <w:t>”</w:t>
      </w:r>
      <w:r>
        <w:rPr>
          <w:rFonts w:hint="eastAsia" w:ascii="仿宋" w:hAnsi="仿宋" w:eastAsia="仿宋" w:cs="仿宋"/>
          <w:kern w:val="0"/>
          <w:sz w:val="30"/>
          <w:szCs w:val="30"/>
          <w:lang w:val="zh-TW" w:eastAsia="zh-TW"/>
        </w:rPr>
        <w:t>根据评分标准，该指标</w:t>
      </w:r>
      <w:r>
        <w:rPr>
          <w:rFonts w:hint="eastAsia" w:ascii="仿宋" w:hAnsi="仿宋" w:eastAsia="仿宋" w:cs="仿宋"/>
          <w:kern w:val="0"/>
          <w:sz w:val="30"/>
          <w:szCs w:val="30"/>
        </w:rPr>
        <w:t>20.00</w:t>
      </w:r>
      <w:r>
        <w:rPr>
          <w:rFonts w:hint="eastAsia" w:ascii="仿宋" w:hAnsi="仿宋" w:eastAsia="仿宋" w:cs="仿宋"/>
          <w:kern w:val="0"/>
          <w:sz w:val="30"/>
          <w:szCs w:val="30"/>
          <w:lang w:val="zh-TW" w:eastAsia="zh-TW"/>
        </w:rPr>
        <w:t>分，得</w:t>
      </w:r>
      <w:r>
        <w:rPr>
          <w:rFonts w:hint="eastAsia" w:ascii="仿宋" w:hAnsi="仿宋" w:eastAsia="仿宋" w:cs="仿宋"/>
          <w:kern w:val="0"/>
          <w:sz w:val="30"/>
          <w:szCs w:val="30"/>
        </w:rPr>
        <w:t>20.00</w:t>
      </w:r>
      <w:r>
        <w:rPr>
          <w:rFonts w:hint="eastAsia" w:ascii="仿宋" w:hAnsi="仿宋" w:eastAsia="仿宋" w:cs="仿宋"/>
          <w:kern w:val="0"/>
          <w:sz w:val="30"/>
          <w:szCs w:val="30"/>
          <w:lang w:val="zh-TW" w:eastAsia="zh-TW"/>
        </w:rPr>
        <w:t>分。</w:t>
      </w:r>
    </w:p>
    <w:p>
      <w:pPr>
        <w:spacing w:line="600" w:lineRule="exact"/>
        <w:ind w:firstLine="602"/>
        <w:rPr>
          <w:rFonts w:ascii="仿宋" w:hAnsi="仿宋" w:eastAsia="仿宋" w:cs="仿宋"/>
          <w:b/>
          <w:bCs/>
          <w:sz w:val="30"/>
          <w:szCs w:val="30"/>
        </w:rPr>
      </w:pPr>
      <w:r>
        <w:rPr>
          <w:rFonts w:hint="eastAsia" w:ascii="仿宋" w:hAnsi="仿宋" w:eastAsia="仿宋" w:cs="仿宋"/>
          <w:b/>
          <w:bCs/>
          <w:sz w:val="30"/>
          <w:szCs w:val="30"/>
        </w:rPr>
        <w:t>2.经济效益指标</w:t>
      </w:r>
    </w:p>
    <w:p>
      <w:pPr>
        <w:spacing w:line="600" w:lineRule="exact"/>
        <w:ind w:firstLine="600"/>
        <w:rPr>
          <w:rFonts w:ascii="仿宋" w:hAnsi="仿宋" w:eastAsia="仿宋" w:cs="仿宋"/>
          <w:b/>
          <w:color w:val="FF0000"/>
          <w:sz w:val="30"/>
          <w:szCs w:val="30"/>
        </w:rPr>
      </w:pPr>
      <w:r>
        <w:rPr>
          <w:rFonts w:hint="eastAsia" w:ascii="仿宋" w:hAnsi="仿宋" w:eastAsia="仿宋" w:cs="仿宋"/>
          <w:sz w:val="30"/>
          <w:szCs w:val="30"/>
        </w:rPr>
        <w:t>本项目无该项指标。</w:t>
      </w:r>
    </w:p>
    <w:p>
      <w:pPr>
        <w:spacing w:line="600" w:lineRule="exact"/>
        <w:ind w:firstLine="452" w:firstLineChars="150"/>
        <w:rPr>
          <w:rFonts w:ascii="仿宋" w:hAnsi="仿宋" w:eastAsia="仿宋" w:cs="仿宋"/>
          <w:b/>
          <w:bCs/>
          <w:sz w:val="30"/>
          <w:szCs w:val="30"/>
        </w:rPr>
      </w:pPr>
      <w:r>
        <w:rPr>
          <w:rFonts w:hint="eastAsia" w:ascii="仿宋" w:hAnsi="仿宋" w:eastAsia="仿宋" w:cs="仿宋"/>
          <w:b/>
          <w:bCs/>
          <w:sz w:val="30"/>
          <w:szCs w:val="30"/>
        </w:rPr>
        <w:t>3.生态效益指标</w:t>
      </w:r>
    </w:p>
    <w:p>
      <w:pPr>
        <w:spacing w:line="600" w:lineRule="exact"/>
        <w:ind w:firstLine="600"/>
        <w:rPr>
          <w:rFonts w:ascii="仿宋" w:hAnsi="仿宋" w:eastAsia="仿宋" w:cs="仿宋"/>
          <w:b/>
          <w:color w:val="FF0000"/>
          <w:sz w:val="30"/>
          <w:szCs w:val="30"/>
        </w:rPr>
      </w:pPr>
      <w:r>
        <w:rPr>
          <w:rFonts w:hint="eastAsia" w:ascii="仿宋" w:hAnsi="仿宋" w:eastAsia="仿宋" w:cs="仿宋"/>
          <w:sz w:val="30"/>
          <w:szCs w:val="30"/>
        </w:rPr>
        <w:t>本项目无该项指标。</w:t>
      </w:r>
    </w:p>
    <w:p>
      <w:pPr>
        <w:pStyle w:val="3"/>
        <w:spacing w:line="600" w:lineRule="exact"/>
        <w:ind w:left="560" w:leftChars="200" w:firstLine="0" w:firstLineChars="0"/>
        <w:rPr>
          <w:rFonts w:ascii="仿宋" w:hAnsi="仿宋" w:eastAsia="仿宋" w:cs="仿宋"/>
          <w:sz w:val="30"/>
          <w:szCs w:val="30"/>
        </w:rPr>
      </w:pPr>
      <w:r>
        <w:rPr>
          <w:rFonts w:hint="eastAsia" w:ascii="仿宋" w:hAnsi="仿宋" w:eastAsia="仿宋" w:cs="仿宋"/>
          <w:sz w:val="30"/>
          <w:szCs w:val="30"/>
        </w:rPr>
        <w:t>（五）满意度指标完成情况分析</w:t>
      </w:r>
    </w:p>
    <w:p>
      <w:pPr>
        <w:overflowPunct w:val="0"/>
        <w:spacing w:line="600" w:lineRule="exact"/>
        <w:ind w:firstLine="600"/>
        <w:contextualSpacing/>
        <w:rPr>
          <w:rFonts w:ascii="仿宋" w:hAnsi="仿宋" w:eastAsia="仿宋" w:cs="仿宋"/>
          <w:kern w:val="0"/>
          <w:sz w:val="30"/>
          <w:szCs w:val="30"/>
        </w:rPr>
      </w:pPr>
      <w:bookmarkStart w:id="16" w:name="_Toc28290"/>
      <w:bookmarkStart w:id="17" w:name="_Toc1921"/>
      <w:r>
        <w:rPr>
          <w:rFonts w:hint="eastAsia" w:ascii="仿宋" w:hAnsi="仿宋" w:eastAsia="仿宋" w:cs="仿宋"/>
          <w:kern w:val="0"/>
          <w:sz w:val="30"/>
          <w:szCs w:val="30"/>
        </w:rPr>
        <w:t>“公共卫生服务对象满意度（%）”指标，预期指标值为“大于等于95%”，根据对就医群众进行了满意度问卷调查的结果可知，基本公共卫生服务对象满意度达到95%，根据评分标准，该指标10分,得10分。</w:t>
      </w:r>
    </w:p>
    <w:p>
      <w:pPr>
        <w:pStyle w:val="2"/>
        <w:spacing w:line="600" w:lineRule="exact"/>
        <w:ind w:firstLine="602"/>
        <w:rPr>
          <w:rFonts w:ascii="仿宋" w:hAnsi="仿宋" w:eastAsia="仿宋" w:cs="仿宋"/>
          <w:b/>
          <w:bCs/>
          <w:sz w:val="30"/>
          <w:szCs w:val="30"/>
        </w:rPr>
      </w:pPr>
      <w:r>
        <w:rPr>
          <w:rFonts w:hint="eastAsia" w:ascii="仿宋" w:hAnsi="仿宋" w:eastAsia="仿宋" w:cs="仿宋"/>
          <w:b/>
          <w:bCs/>
          <w:sz w:val="30"/>
          <w:szCs w:val="30"/>
        </w:rPr>
        <w:t>五、预算执行进度与绩效指标偏差情况</w:t>
      </w:r>
    </w:p>
    <w:p>
      <w:pPr>
        <w:pStyle w:val="3"/>
        <w:numPr>
          <w:ilvl w:val="0"/>
          <w:numId w:val="6"/>
        </w:numPr>
        <w:spacing w:line="600" w:lineRule="exact"/>
        <w:ind w:firstLine="602"/>
        <w:rPr>
          <w:rFonts w:ascii="仿宋" w:hAnsi="仿宋" w:eastAsia="仿宋" w:cs="仿宋"/>
          <w:sz w:val="30"/>
          <w:szCs w:val="30"/>
        </w:rPr>
      </w:pPr>
      <w:r>
        <w:rPr>
          <w:rFonts w:hint="eastAsia" w:ascii="仿宋" w:hAnsi="仿宋" w:eastAsia="仿宋" w:cs="仿宋"/>
          <w:sz w:val="30"/>
          <w:szCs w:val="30"/>
        </w:rPr>
        <w:t>预算执行进度</w:t>
      </w:r>
    </w:p>
    <w:p>
      <w:pPr>
        <w:pStyle w:val="27"/>
        <w:numPr>
          <w:ilvl w:val="0"/>
          <w:numId w:val="6"/>
        </w:numPr>
        <w:overflowPunct w:val="0"/>
        <w:spacing w:line="600" w:lineRule="exact"/>
        <w:ind w:firstLineChars="0"/>
        <w:contextualSpacing/>
        <w:rPr>
          <w:rFonts w:ascii="仿宋" w:hAnsi="仿宋" w:eastAsia="仿宋" w:cs="仿宋"/>
          <w:kern w:val="0"/>
          <w:sz w:val="30"/>
          <w:szCs w:val="30"/>
        </w:rPr>
      </w:pPr>
      <w:r>
        <w:rPr>
          <w:rFonts w:hint="eastAsia" w:ascii="仿宋" w:hAnsi="仿宋" w:eastAsia="仿宋" w:cs="仿宋"/>
          <w:kern w:val="0"/>
          <w:sz w:val="30"/>
          <w:szCs w:val="30"/>
        </w:rPr>
        <w:t>公共卫生服务补助资金项目预算金额48.40万元，实际到位48.40万元，全年项目实际支出43.93万元，预算执行率为90.76%</w:t>
      </w:r>
    </w:p>
    <w:p>
      <w:pPr>
        <w:pStyle w:val="3"/>
        <w:numPr>
          <w:ilvl w:val="0"/>
          <w:numId w:val="6"/>
        </w:numPr>
        <w:spacing w:line="600" w:lineRule="exact"/>
        <w:ind w:firstLine="602"/>
        <w:rPr>
          <w:rFonts w:ascii="仿宋" w:hAnsi="仿宋" w:eastAsia="仿宋" w:cs="仿宋"/>
          <w:sz w:val="30"/>
          <w:szCs w:val="30"/>
        </w:rPr>
      </w:pPr>
      <w:r>
        <w:rPr>
          <w:rFonts w:hint="eastAsia" w:ascii="仿宋" w:hAnsi="仿宋" w:eastAsia="仿宋" w:cs="仿宋"/>
          <w:sz w:val="30"/>
          <w:szCs w:val="30"/>
        </w:rPr>
        <w:t>绩效指标偏差情况</w:t>
      </w:r>
    </w:p>
    <w:p>
      <w:pPr>
        <w:spacing w:line="600" w:lineRule="exact"/>
        <w:ind w:firstLine="600"/>
        <w:rPr>
          <w:rFonts w:ascii="仿宋" w:hAnsi="仿宋" w:eastAsia="仿宋" w:cs="仿宋"/>
          <w:sz w:val="30"/>
          <w:szCs w:val="30"/>
        </w:rPr>
      </w:pPr>
      <w:r>
        <w:rPr>
          <w:rFonts w:hint="eastAsia" w:ascii="仿宋" w:hAnsi="仿宋" w:eastAsia="仿宋" w:cs="仿宋"/>
          <w:color w:val="000000" w:themeColor="text1"/>
          <w:sz w:val="30"/>
          <w:szCs w:val="30"/>
        </w:rPr>
        <w:t>2023年本单位负责实施的公共卫生</w:t>
      </w:r>
      <w:r>
        <w:rPr>
          <w:rFonts w:hint="eastAsia" w:ascii="仿宋" w:hAnsi="仿宋" w:eastAsia="仿宋" w:cs="仿宋"/>
          <w:sz w:val="30"/>
          <w:szCs w:val="30"/>
        </w:rPr>
        <w:t>服务项目的绩效目标及指标直达资金公共卫生项目已经全部达成，</w:t>
      </w:r>
      <w:r>
        <w:rPr>
          <w:rFonts w:hint="eastAsia" w:ascii="仿宋" w:hAnsi="仿宋" w:eastAsia="仿宋" w:cs="仿宋"/>
          <w:kern w:val="0"/>
          <w:sz w:val="30"/>
          <w:szCs w:val="30"/>
        </w:rPr>
        <w:t>存在偏差的原因</w:t>
      </w:r>
      <w:r>
        <w:rPr>
          <w:rFonts w:hint="eastAsia" w:ascii="仿宋" w:hAnsi="仿宋" w:eastAsia="仿宋" w:cs="仿宋"/>
          <w:sz w:val="30"/>
          <w:szCs w:val="30"/>
        </w:rPr>
        <w:t>。</w:t>
      </w:r>
    </w:p>
    <w:p>
      <w:pPr>
        <w:overflowPunct w:val="0"/>
        <w:spacing w:line="600" w:lineRule="exact"/>
        <w:ind w:firstLine="600"/>
        <w:contextualSpacing/>
        <w:rPr>
          <w:rFonts w:ascii="仿宋" w:hAnsi="仿宋" w:eastAsia="仿宋" w:cs="仿宋"/>
          <w:kern w:val="0"/>
          <w:sz w:val="30"/>
          <w:szCs w:val="30"/>
        </w:rPr>
      </w:pPr>
      <w:r>
        <w:rPr>
          <w:rFonts w:hint="eastAsia" w:ascii="仿宋" w:hAnsi="仿宋" w:eastAsia="仿宋" w:cs="仿宋"/>
          <w:sz w:val="30"/>
          <w:szCs w:val="30"/>
        </w:rPr>
        <w:t>1.“直达资公共卫生项目成本”</w:t>
      </w:r>
      <w:r>
        <w:rPr>
          <w:rFonts w:hint="eastAsia" w:ascii="仿宋" w:hAnsi="仿宋" w:eastAsia="仿宋" w:cs="仿宋"/>
          <w:color w:val="000000" w:themeColor="text1"/>
          <w:sz w:val="30"/>
          <w:szCs w:val="30"/>
        </w:rPr>
        <w:t>指标</w:t>
      </w:r>
      <w:r>
        <w:rPr>
          <w:rFonts w:hint="eastAsia" w:ascii="仿宋" w:hAnsi="仿宋" w:eastAsia="仿宋" w:cs="仿宋"/>
          <w:kern w:val="0"/>
          <w:sz w:val="30"/>
          <w:szCs w:val="30"/>
        </w:rPr>
        <w:t xml:space="preserve">为“大于等于48.40万元”，实际完成值为“43.93万元人”，存在偏差的原因是上级下达任务为48.40万元，2023年完成43.93万元，由于支付账号不符及支付不及时，造成支付未完成。 </w:t>
      </w:r>
    </w:p>
    <w:bookmarkEnd w:id="16"/>
    <w:bookmarkEnd w:id="17"/>
    <w:p>
      <w:pPr>
        <w:pStyle w:val="2"/>
        <w:spacing w:line="600" w:lineRule="exact"/>
        <w:ind w:firstLine="602"/>
        <w:rPr>
          <w:rFonts w:ascii="仿宋" w:hAnsi="仿宋" w:eastAsia="仿宋" w:cs="仿宋"/>
          <w:sz w:val="30"/>
          <w:szCs w:val="30"/>
        </w:rPr>
      </w:pPr>
      <w:r>
        <w:rPr>
          <w:rFonts w:hint="eastAsia" w:ascii="仿宋" w:hAnsi="仿宋" w:eastAsia="仿宋" w:cs="仿宋"/>
          <w:b/>
          <w:bCs/>
          <w:sz w:val="30"/>
          <w:szCs w:val="30"/>
        </w:rPr>
        <w:t>六、主要经验及做法、存在的问题及原因分析</w:t>
      </w:r>
    </w:p>
    <w:p>
      <w:pPr>
        <w:pStyle w:val="23"/>
        <w:spacing w:before="0" w:after="0" w:line="600" w:lineRule="exact"/>
        <w:ind w:left="560"/>
        <w:rPr>
          <w:rFonts w:ascii="仿宋" w:hAnsi="仿宋" w:eastAsia="仿宋" w:cs="仿宋"/>
          <w:sz w:val="30"/>
          <w:szCs w:val="30"/>
        </w:rPr>
      </w:pPr>
      <w:r>
        <w:rPr>
          <w:rFonts w:hint="eastAsia" w:ascii="仿宋" w:hAnsi="仿宋" w:eastAsia="仿宋" w:cs="仿宋"/>
          <w:sz w:val="30"/>
          <w:szCs w:val="30"/>
        </w:rPr>
        <w:t>（一）主要经验及做法</w:t>
      </w:r>
    </w:p>
    <w:p>
      <w:pPr>
        <w:overflowPunct w:val="0"/>
        <w:spacing w:line="600" w:lineRule="exact"/>
        <w:ind w:firstLine="600"/>
        <w:contextualSpacing/>
        <w:rPr>
          <w:rFonts w:ascii="仿宋" w:hAnsi="仿宋" w:eastAsia="仿宋" w:cs="仿宋"/>
          <w:kern w:val="0"/>
          <w:sz w:val="30"/>
          <w:szCs w:val="30"/>
        </w:rPr>
      </w:pPr>
      <w:r>
        <w:rPr>
          <w:rFonts w:hint="eastAsia" w:ascii="仿宋" w:hAnsi="仿宋" w:eastAsia="仿宋" w:cs="仿宋"/>
          <w:kern w:val="0"/>
          <w:sz w:val="30"/>
          <w:szCs w:val="30"/>
        </w:rPr>
        <w:t>1.聚焦重点任务，推动项目工作落地落实</w:t>
      </w:r>
    </w:p>
    <w:p>
      <w:pPr>
        <w:overflowPunct w:val="0"/>
        <w:spacing w:line="600" w:lineRule="exact"/>
        <w:ind w:firstLine="600"/>
        <w:contextualSpacing/>
        <w:rPr>
          <w:rFonts w:ascii="仿宋" w:hAnsi="仿宋" w:eastAsia="仿宋" w:cs="仿宋"/>
          <w:kern w:val="0"/>
          <w:sz w:val="30"/>
          <w:szCs w:val="30"/>
        </w:rPr>
      </w:pPr>
      <w:r>
        <w:rPr>
          <w:rFonts w:hint="eastAsia" w:ascii="仿宋" w:hAnsi="仿宋" w:eastAsia="仿宋" w:cs="仿宋"/>
          <w:kern w:val="0"/>
          <w:sz w:val="30"/>
          <w:szCs w:val="30"/>
        </w:rPr>
        <w:t>建立科学化、规范化、制度化的项目建设管理制度，确保工程质量、降低工程成本、缩短工程建设周期、提高投资效益。成立专门的领导机构，建立工作机制，落实工作责任。全面负责本项目的建设领导工作，负责对项目建设的重大技术、管理、业务规范和单位关系协调等进行最终决策。具体负责项目建设过程和运行管理的组织协调工作，其主要职责是：调整和确定建设目标；拟定建设资金筹措方案；落实建设任务和实施计划；协调各单位间的关系，决定有关建设管理中的重大问题。通过建立单位联席会议制度等方式，加强协调，充分沟通，及时解决疑难问题，形成合力。</w:t>
      </w:r>
    </w:p>
    <w:p>
      <w:pPr>
        <w:pStyle w:val="21"/>
        <w:spacing w:line="600" w:lineRule="exact"/>
        <w:ind w:firstLine="602"/>
        <w:rPr>
          <w:rFonts w:ascii="仿宋" w:hAnsi="仿宋" w:eastAsia="仿宋" w:cs="仿宋"/>
          <w:color w:val="000000" w:themeColor="text1"/>
          <w:sz w:val="30"/>
          <w:szCs w:val="30"/>
        </w:rPr>
      </w:pPr>
      <w:r>
        <w:rPr>
          <w:rFonts w:hint="eastAsia" w:ascii="仿宋" w:hAnsi="仿宋" w:eastAsia="仿宋" w:cs="仿宋"/>
          <w:b/>
          <w:bCs/>
          <w:color w:val="000000" w:themeColor="text1"/>
          <w:sz w:val="30"/>
          <w:szCs w:val="30"/>
        </w:rPr>
        <w:t>2.加强质量管理，提高使用效果</w:t>
      </w:r>
    </w:p>
    <w:p>
      <w:pPr>
        <w:overflowPunct w:val="0"/>
        <w:spacing w:line="600" w:lineRule="exact"/>
        <w:ind w:firstLine="600"/>
        <w:contextualSpacing/>
        <w:rPr>
          <w:rFonts w:ascii="仿宋" w:hAnsi="仿宋" w:eastAsia="仿宋" w:cs="仿宋"/>
          <w:kern w:val="0"/>
          <w:sz w:val="30"/>
          <w:szCs w:val="30"/>
        </w:rPr>
      </w:pPr>
      <w:r>
        <w:rPr>
          <w:rFonts w:hint="eastAsia" w:ascii="仿宋" w:hAnsi="仿宋" w:eastAsia="仿宋" w:cs="仿宋"/>
          <w:kern w:val="0"/>
          <w:sz w:val="30"/>
          <w:szCs w:val="30"/>
        </w:rPr>
        <w:t>以创新为动力，以需求为导向，以整合为手段，统一技术标准、统一运行环境、统一数据中心、统一应用平台、统一安全保障。在实用的前提下，系统采用主流技术，引进和开发先进、成熟且性能稳定的软硬件平台，顺应信息化发展趋势，采用互联网+的应用理念，充分利用大数据、物联网、移动互联、新媒体、微服务等先进技术，构筑起良好的体系结构、处理方法、运行机制，高起点的规划项目，使项目成果具有先进性和较长的生命周期。同时，应高度重视信息安全，采取确实有效的安全防范措施，保障稳定、正常、高效的运行。加强信息化建设项目的规范化管理，建立信息化建设运营管理长效机制，将信息化运行维护提升到和信息化建设的同等地位，强化日常管理，构建统一运维平台，保障信息系统建成后能够长期正常使用。</w:t>
      </w:r>
    </w:p>
    <w:p>
      <w:pPr>
        <w:pStyle w:val="21"/>
        <w:spacing w:line="600" w:lineRule="exact"/>
        <w:ind w:firstLine="602"/>
        <w:rPr>
          <w:rFonts w:ascii="仿宋" w:hAnsi="仿宋" w:eastAsia="仿宋" w:cs="仿宋"/>
          <w:b/>
          <w:bCs/>
          <w:color w:val="000000" w:themeColor="text1"/>
          <w:sz w:val="30"/>
          <w:szCs w:val="30"/>
        </w:rPr>
      </w:pPr>
      <w:r>
        <w:rPr>
          <w:rFonts w:hint="eastAsia" w:ascii="仿宋" w:hAnsi="仿宋" w:eastAsia="仿宋" w:cs="仿宋"/>
          <w:b/>
          <w:bCs/>
          <w:color w:val="000000" w:themeColor="text1"/>
          <w:sz w:val="30"/>
          <w:szCs w:val="30"/>
        </w:rPr>
        <w:t>3.加强协调管理，及时对项目进行跟踪问效</w:t>
      </w:r>
    </w:p>
    <w:p>
      <w:pPr>
        <w:overflowPunct w:val="0"/>
        <w:spacing w:line="600" w:lineRule="exact"/>
        <w:ind w:firstLine="600"/>
        <w:contextualSpacing/>
        <w:rPr>
          <w:rFonts w:ascii="仿宋" w:hAnsi="仿宋" w:eastAsia="仿宋" w:cs="仿宋"/>
          <w:kern w:val="0"/>
          <w:sz w:val="30"/>
          <w:szCs w:val="30"/>
        </w:rPr>
      </w:pPr>
      <w:r>
        <w:rPr>
          <w:rFonts w:hint="eastAsia" w:ascii="仿宋" w:hAnsi="仿宋" w:eastAsia="仿宋" w:cs="仿宋"/>
          <w:kern w:val="0"/>
          <w:sz w:val="30"/>
          <w:szCs w:val="30"/>
        </w:rPr>
        <w:t>在组织保障和制度建设方面，成立项目领导小组，明确分工，落实责任，</w:t>
      </w:r>
      <w:r>
        <w:rPr>
          <w:rFonts w:hint="eastAsia" w:ascii="仿宋" w:hAnsi="仿宋" w:eastAsia="仿宋" w:cs="仿宋"/>
          <w:kern w:val="0"/>
          <w:sz w:val="30"/>
          <w:szCs w:val="30"/>
          <w:lang w:eastAsia="zh-CN"/>
        </w:rPr>
        <w:t>健全</w:t>
      </w:r>
      <w:r>
        <w:rPr>
          <w:rFonts w:hint="eastAsia" w:ascii="仿宋" w:hAnsi="仿宋" w:eastAsia="仿宋" w:cs="仿宋"/>
          <w:kern w:val="0"/>
          <w:sz w:val="30"/>
          <w:szCs w:val="30"/>
        </w:rPr>
        <w:t>内控制度，保障项目的顺利实施；在预算管理上，执行事前预算编制，事后进行结算评审，保证预算支出的有效性；严格按照通知文件实施项目；所有流程都做到有规有据、有章有程。</w:t>
      </w:r>
      <w:bookmarkStart w:id="18" w:name="_Toc68364674"/>
    </w:p>
    <w:p>
      <w:pPr>
        <w:pStyle w:val="23"/>
        <w:spacing w:before="0" w:after="0" w:line="600" w:lineRule="exact"/>
        <w:ind w:left="560"/>
        <w:rPr>
          <w:rFonts w:ascii="仿宋" w:hAnsi="仿宋" w:eastAsia="仿宋" w:cs="仿宋"/>
          <w:sz w:val="30"/>
          <w:szCs w:val="30"/>
        </w:rPr>
      </w:pPr>
      <w:r>
        <w:rPr>
          <w:rFonts w:hint="eastAsia" w:ascii="仿宋" w:hAnsi="仿宋" w:eastAsia="仿宋" w:cs="仿宋"/>
          <w:sz w:val="30"/>
          <w:szCs w:val="30"/>
        </w:rPr>
        <w:t>（二）存在问题及原因分析</w:t>
      </w:r>
      <w:bookmarkEnd w:id="18"/>
    </w:p>
    <w:p>
      <w:pPr>
        <w:pStyle w:val="21"/>
        <w:spacing w:line="600" w:lineRule="exact"/>
        <w:ind w:firstLine="602"/>
        <w:rPr>
          <w:rFonts w:ascii="仿宋" w:hAnsi="仿宋" w:eastAsia="仿宋" w:cs="仿宋"/>
          <w:b/>
          <w:bCs/>
          <w:color w:val="000000" w:themeColor="text1"/>
          <w:sz w:val="30"/>
          <w:szCs w:val="30"/>
        </w:rPr>
      </w:pPr>
      <w:r>
        <w:rPr>
          <w:rFonts w:hint="eastAsia" w:ascii="仿宋" w:hAnsi="仿宋" w:eastAsia="仿宋" w:cs="仿宋"/>
          <w:b/>
          <w:bCs/>
          <w:color w:val="000000" w:themeColor="text1"/>
          <w:sz w:val="30"/>
          <w:szCs w:val="30"/>
        </w:rPr>
        <w:t>1.项目支出绩效评价存在局限，客观性有待加强</w:t>
      </w:r>
    </w:p>
    <w:p>
      <w:pPr>
        <w:pStyle w:val="22"/>
        <w:spacing w:line="600" w:lineRule="exact"/>
        <w:ind w:firstLine="600"/>
        <w:rPr>
          <w:rFonts w:ascii="仿宋" w:hAnsi="仿宋" w:eastAsia="仿宋" w:cs="仿宋"/>
          <w:kern w:val="0"/>
          <w:sz w:val="30"/>
          <w:szCs w:val="30"/>
        </w:rPr>
      </w:pPr>
      <w:r>
        <w:rPr>
          <w:rFonts w:hint="eastAsia" w:ascii="仿宋" w:hAnsi="仿宋" w:eastAsia="仿宋" w:cs="仿宋"/>
          <w:kern w:val="0"/>
          <w:sz w:val="30"/>
          <w:szCs w:val="30"/>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22"/>
        <w:numPr>
          <w:ilvl w:val="0"/>
          <w:numId w:val="7"/>
        </w:numPr>
        <w:spacing w:line="600" w:lineRule="exact"/>
        <w:ind w:firstLine="640" w:firstLineChars="0"/>
        <w:rPr>
          <w:rFonts w:ascii="仿宋" w:hAnsi="仿宋" w:eastAsia="仿宋" w:cs="仿宋"/>
          <w:b/>
          <w:bCs/>
          <w:color w:val="000000" w:themeColor="text1"/>
          <w:kern w:val="0"/>
          <w:sz w:val="30"/>
          <w:szCs w:val="30"/>
        </w:rPr>
      </w:pPr>
      <w:r>
        <w:rPr>
          <w:rFonts w:hint="eastAsia" w:ascii="仿宋" w:hAnsi="仿宋" w:eastAsia="仿宋" w:cs="仿宋"/>
          <w:b/>
          <w:bCs/>
          <w:color w:val="000000" w:themeColor="text1"/>
          <w:kern w:val="0"/>
          <w:sz w:val="30"/>
          <w:szCs w:val="30"/>
        </w:rPr>
        <w:t>绩效档案归档工作有待提高</w:t>
      </w:r>
    </w:p>
    <w:p>
      <w:pPr>
        <w:pStyle w:val="22"/>
        <w:spacing w:line="600" w:lineRule="exact"/>
        <w:ind w:firstLine="600"/>
        <w:rPr>
          <w:rFonts w:ascii="仿宋" w:hAnsi="仿宋" w:eastAsia="仿宋" w:cs="仿宋"/>
          <w:kern w:val="0"/>
          <w:sz w:val="30"/>
          <w:szCs w:val="30"/>
        </w:rPr>
      </w:pPr>
      <w:r>
        <w:rPr>
          <w:rFonts w:hint="eastAsia" w:ascii="仿宋" w:hAnsi="仿宋" w:eastAsia="仿宋" w:cs="仿宋"/>
          <w:kern w:val="0"/>
          <w:sz w:val="30"/>
          <w:szCs w:val="30"/>
        </w:rPr>
        <w:t>不注意档案的整理归档工作，材料不收集，不整理，没有专人负责，造成档案资料不全。</w:t>
      </w:r>
    </w:p>
    <w:p>
      <w:pPr>
        <w:pStyle w:val="22"/>
        <w:spacing w:line="600" w:lineRule="exact"/>
        <w:ind w:firstLine="602"/>
        <w:rPr>
          <w:rFonts w:ascii="仿宋" w:hAnsi="仿宋" w:eastAsia="仿宋" w:cs="仿宋"/>
          <w:b/>
          <w:bCs/>
          <w:color w:val="000000" w:themeColor="text1"/>
          <w:kern w:val="0"/>
          <w:sz w:val="30"/>
          <w:szCs w:val="30"/>
        </w:rPr>
      </w:pPr>
      <w:r>
        <w:rPr>
          <w:rFonts w:hint="eastAsia" w:ascii="仿宋" w:hAnsi="仿宋" w:eastAsia="仿宋" w:cs="仿宋"/>
          <w:b/>
          <w:bCs/>
          <w:color w:val="000000" w:themeColor="text1"/>
          <w:kern w:val="0"/>
          <w:sz w:val="30"/>
          <w:szCs w:val="30"/>
        </w:rPr>
        <w:t>3、预算编制能力有待提高</w:t>
      </w:r>
    </w:p>
    <w:p>
      <w:pPr>
        <w:pStyle w:val="22"/>
        <w:spacing w:line="600" w:lineRule="exact"/>
        <w:ind w:firstLine="600"/>
        <w:rPr>
          <w:rFonts w:ascii="仿宋" w:hAnsi="仿宋" w:eastAsia="仿宋" w:cs="仿宋"/>
          <w:kern w:val="0"/>
          <w:sz w:val="30"/>
          <w:szCs w:val="30"/>
        </w:rPr>
      </w:pPr>
      <w:r>
        <w:rPr>
          <w:rFonts w:hint="eastAsia" w:ascii="仿宋" w:hAnsi="仿宋" w:eastAsia="仿宋" w:cs="仿宋"/>
          <w:kern w:val="0"/>
          <w:sz w:val="30"/>
          <w:szCs w:val="30"/>
        </w:rPr>
        <w:t>预算编制前根据年度内单位可预见的工作任务，确定了单位年度预算目标，细化了预算指标，但是在实际支付过程中，个别时候未严格按照预算指标执行。</w:t>
      </w:r>
    </w:p>
    <w:p>
      <w:pPr>
        <w:pStyle w:val="2"/>
        <w:spacing w:line="600" w:lineRule="exact"/>
        <w:ind w:firstLine="602"/>
        <w:rPr>
          <w:rFonts w:ascii="仿宋" w:hAnsi="仿宋" w:eastAsia="仿宋" w:cs="仿宋"/>
          <w:sz w:val="30"/>
          <w:szCs w:val="30"/>
        </w:rPr>
      </w:pPr>
      <w:r>
        <w:rPr>
          <w:rFonts w:hint="eastAsia" w:ascii="仿宋" w:hAnsi="仿宋" w:eastAsia="仿宋" w:cs="仿宋"/>
          <w:b/>
          <w:bCs/>
          <w:sz w:val="30"/>
          <w:szCs w:val="30"/>
        </w:rPr>
        <w:t>七、有关建议</w:t>
      </w:r>
    </w:p>
    <w:p>
      <w:pPr>
        <w:pStyle w:val="21"/>
        <w:spacing w:line="600" w:lineRule="exact"/>
        <w:ind w:firstLine="602"/>
        <w:rPr>
          <w:rFonts w:ascii="仿宋" w:hAnsi="仿宋" w:eastAsia="仿宋" w:cs="仿宋"/>
          <w:b/>
          <w:bCs/>
          <w:sz w:val="30"/>
          <w:szCs w:val="30"/>
        </w:rPr>
      </w:pPr>
      <w:r>
        <w:rPr>
          <w:rFonts w:hint="eastAsia" w:ascii="仿宋" w:hAnsi="仿宋" w:eastAsia="仿宋" w:cs="仿宋"/>
          <w:b/>
          <w:bCs/>
          <w:sz w:val="30"/>
          <w:szCs w:val="30"/>
        </w:rPr>
        <w:t>1.加强培训，提高相关人员工作水平</w:t>
      </w:r>
    </w:p>
    <w:p>
      <w:pPr>
        <w:pStyle w:val="21"/>
        <w:spacing w:line="600" w:lineRule="exact"/>
        <w:ind w:firstLine="600"/>
        <w:rPr>
          <w:rFonts w:ascii="仿宋" w:hAnsi="仿宋" w:eastAsia="仿宋" w:cs="仿宋"/>
          <w:sz w:val="30"/>
          <w:szCs w:val="30"/>
        </w:rPr>
      </w:pPr>
      <w:r>
        <w:rPr>
          <w:rFonts w:hint="eastAsia" w:ascii="仿宋" w:hAnsi="仿宋" w:eastAsia="仿宋" w:cs="仿宋"/>
          <w:sz w:val="30"/>
          <w:szCs w:val="30"/>
        </w:rPr>
        <w:t>采取多种培训形式对单位财务人员、业务科室人员进行集中培训，进一步树牢绩效观念，提高本单位工作人员的绩效管理能力和工作水平，为预算绩效管理相关工作的顺利开展提供保障。</w:t>
      </w:r>
    </w:p>
    <w:p>
      <w:pPr>
        <w:pStyle w:val="21"/>
        <w:spacing w:line="600" w:lineRule="exact"/>
        <w:ind w:firstLine="602"/>
        <w:rPr>
          <w:rFonts w:ascii="仿宋" w:hAnsi="仿宋" w:eastAsia="仿宋" w:cs="仿宋"/>
          <w:b/>
          <w:bCs/>
          <w:sz w:val="30"/>
          <w:szCs w:val="30"/>
        </w:rPr>
      </w:pPr>
      <w:r>
        <w:rPr>
          <w:rFonts w:hint="eastAsia" w:ascii="仿宋" w:hAnsi="仿宋" w:eastAsia="仿宋" w:cs="仿宋"/>
          <w:b/>
          <w:bCs/>
          <w:sz w:val="30"/>
          <w:szCs w:val="30"/>
        </w:rPr>
        <w:t>2.扎实推进档案规范化建设，提升档案管理水平</w:t>
      </w:r>
    </w:p>
    <w:p>
      <w:pPr>
        <w:pStyle w:val="21"/>
        <w:spacing w:line="600" w:lineRule="exact"/>
        <w:ind w:firstLine="600"/>
        <w:rPr>
          <w:rFonts w:ascii="仿宋" w:hAnsi="仿宋" w:eastAsia="仿宋" w:cs="仿宋"/>
          <w:sz w:val="30"/>
          <w:szCs w:val="30"/>
        </w:rPr>
      </w:pPr>
      <w:r>
        <w:rPr>
          <w:rFonts w:hint="eastAsia" w:ascii="仿宋" w:hAnsi="仿宋" w:eastAsia="仿宋" w:cs="仿宋"/>
          <w:sz w:val="30"/>
          <w:szCs w:val="30"/>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spacing w:line="600" w:lineRule="exact"/>
        <w:ind w:firstLine="602"/>
        <w:rPr>
          <w:rFonts w:ascii="仿宋" w:hAnsi="仿宋" w:eastAsia="仿宋" w:cs="仿宋"/>
          <w:b/>
          <w:bCs/>
          <w:sz w:val="30"/>
          <w:szCs w:val="30"/>
        </w:rPr>
      </w:pPr>
      <w:r>
        <w:rPr>
          <w:rFonts w:hint="eastAsia" w:ascii="仿宋" w:hAnsi="仿宋" w:eastAsia="仿宋" w:cs="仿宋"/>
          <w:b/>
          <w:bCs/>
          <w:sz w:val="30"/>
          <w:szCs w:val="30"/>
        </w:rPr>
        <w:t>3. 高度重视，加强领导</w:t>
      </w:r>
    </w:p>
    <w:p>
      <w:pPr>
        <w:pStyle w:val="21"/>
        <w:spacing w:line="600" w:lineRule="exact"/>
        <w:ind w:firstLine="600"/>
        <w:rPr>
          <w:rFonts w:ascii="仿宋" w:hAnsi="仿宋" w:eastAsia="仿宋" w:cs="仿宋"/>
          <w:sz w:val="30"/>
          <w:szCs w:val="30"/>
        </w:rPr>
      </w:pPr>
      <w:r>
        <w:rPr>
          <w:rFonts w:hint="eastAsia" w:ascii="仿宋" w:hAnsi="仿宋" w:eastAsia="仿宋" w:cs="仿宋"/>
          <w:sz w:val="30"/>
          <w:szCs w:val="30"/>
        </w:rPr>
        <w:t>高度重视，加强领导，精心组织。项目</w:t>
      </w:r>
      <w:r>
        <w:rPr>
          <w:rFonts w:hint="eastAsia" w:ascii="仿宋" w:hAnsi="仿宋" w:eastAsia="仿宋" w:cs="仿宋"/>
          <w:sz w:val="30"/>
          <w:szCs w:val="30"/>
          <w:lang w:eastAsia="zh-CN"/>
        </w:rPr>
        <w:t>绩效评价领导小组对</w:t>
      </w:r>
      <w:r>
        <w:rPr>
          <w:rFonts w:hint="eastAsia" w:ascii="仿宋" w:hAnsi="仿宋" w:eastAsia="仿宋" w:cs="仿宋"/>
          <w:sz w:val="30"/>
          <w:szCs w:val="30"/>
        </w:rPr>
        <w:t>绩效评价工作进行指导、监督、检查，确保项目绩效评价反映项目完成真实情况。严格执行项目绩效评价工作要求，切实提高项目绩效报告的客观性和公正性。</w:t>
      </w:r>
    </w:p>
    <w:p>
      <w:pPr>
        <w:pStyle w:val="21"/>
        <w:spacing w:line="600" w:lineRule="exact"/>
        <w:ind w:firstLine="602"/>
        <w:rPr>
          <w:rFonts w:ascii="仿宋" w:hAnsi="仿宋" w:eastAsia="仿宋" w:cs="仿宋"/>
          <w:b/>
          <w:bCs/>
          <w:sz w:val="30"/>
          <w:szCs w:val="30"/>
        </w:rPr>
      </w:pPr>
      <w:r>
        <w:rPr>
          <w:rFonts w:hint="eastAsia" w:ascii="仿宋" w:hAnsi="仿宋" w:eastAsia="仿宋" w:cs="仿宋"/>
          <w:b/>
          <w:bCs/>
          <w:sz w:val="30"/>
          <w:szCs w:val="30"/>
        </w:rPr>
        <w:t>4.加大宣传力度，强化绩效理念</w:t>
      </w:r>
    </w:p>
    <w:p>
      <w:pPr>
        <w:pStyle w:val="21"/>
        <w:spacing w:line="600" w:lineRule="exact"/>
        <w:ind w:firstLine="600"/>
        <w:rPr>
          <w:rFonts w:ascii="仿宋" w:hAnsi="仿宋" w:eastAsia="仿宋" w:cs="仿宋"/>
          <w:sz w:val="30"/>
          <w:szCs w:val="30"/>
        </w:rPr>
      </w:pPr>
      <w:r>
        <w:rPr>
          <w:rFonts w:hint="eastAsia" w:ascii="仿宋" w:hAnsi="仿宋" w:eastAsia="仿宋" w:cs="仿宋"/>
          <w:sz w:val="30"/>
          <w:szCs w:val="30"/>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21"/>
        <w:numPr>
          <w:ilvl w:val="0"/>
          <w:numId w:val="8"/>
        </w:numPr>
        <w:spacing w:line="600" w:lineRule="exact"/>
        <w:ind w:firstLine="602"/>
        <w:rPr>
          <w:rFonts w:ascii="仿宋" w:hAnsi="仿宋" w:eastAsia="仿宋" w:cs="仿宋"/>
          <w:b/>
          <w:bCs/>
          <w:sz w:val="30"/>
          <w:szCs w:val="30"/>
        </w:rPr>
      </w:pPr>
      <w:r>
        <w:rPr>
          <w:rFonts w:hint="eastAsia" w:ascii="仿宋" w:hAnsi="仿宋" w:eastAsia="仿宋" w:cs="仿宋"/>
          <w:b/>
          <w:bCs/>
          <w:sz w:val="30"/>
          <w:szCs w:val="30"/>
        </w:rPr>
        <w:t>加强业务培训，提升专业能力</w:t>
      </w:r>
    </w:p>
    <w:p>
      <w:pPr>
        <w:pStyle w:val="21"/>
        <w:spacing w:line="600" w:lineRule="exact"/>
        <w:ind w:firstLine="600"/>
        <w:rPr>
          <w:rFonts w:ascii="仿宋" w:hAnsi="仿宋" w:eastAsia="仿宋" w:cs="仿宋"/>
          <w:sz w:val="30"/>
          <w:szCs w:val="30"/>
        </w:rPr>
      </w:pPr>
      <w:r>
        <w:rPr>
          <w:rFonts w:hint="eastAsia" w:ascii="仿宋" w:hAnsi="仿宋" w:eastAsia="仿宋" w:cs="仿宋"/>
          <w:sz w:val="30"/>
          <w:szCs w:val="30"/>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21"/>
        <w:numPr>
          <w:ilvl w:val="0"/>
          <w:numId w:val="8"/>
        </w:numPr>
        <w:spacing w:line="600" w:lineRule="exact"/>
        <w:ind w:firstLine="602"/>
        <w:rPr>
          <w:rFonts w:ascii="仿宋" w:hAnsi="仿宋" w:eastAsia="仿宋" w:cs="仿宋"/>
          <w:b/>
          <w:bCs/>
          <w:sz w:val="30"/>
          <w:szCs w:val="30"/>
        </w:rPr>
      </w:pPr>
      <w:r>
        <w:rPr>
          <w:rFonts w:hint="eastAsia" w:ascii="仿宋" w:hAnsi="仿宋" w:eastAsia="仿宋" w:cs="仿宋"/>
          <w:b/>
          <w:bCs/>
          <w:sz w:val="30"/>
          <w:szCs w:val="30"/>
        </w:rPr>
        <w:t>健全管理机制，促进深度融合</w:t>
      </w:r>
    </w:p>
    <w:p>
      <w:pPr>
        <w:pStyle w:val="21"/>
        <w:spacing w:line="600" w:lineRule="exact"/>
        <w:ind w:firstLine="600"/>
        <w:rPr>
          <w:rFonts w:ascii="仿宋" w:hAnsi="仿宋" w:eastAsia="仿宋" w:cs="仿宋"/>
          <w:sz w:val="30"/>
          <w:szCs w:val="30"/>
        </w:rPr>
      </w:pPr>
      <w:r>
        <w:rPr>
          <w:rFonts w:hint="eastAsia" w:ascii="仿宋" w:hAnsi="仿宋" w:eastAsia="仿宋" w:cs="仿宋"/>
          <w:sz w:val="30"/>
          <w:szCs w:val="30"/>
        </w:rPr>
        <w:t>目前县级财政部门的预算股、资金</w:t>
      </w:r>
      <w:r>
        <w:rPr>
          <w:rFonts w:hint="eastAsia" w:ascii="仿宋" w:hAnsi="仿宋" w:eastAsia="仿宋" w:cs="仿宋"/>
          <w:sz w:val="30"/>
          <w:szCs w:val="30"/>
          <w:lang w:eastAsia="zh-CN"/>
        </w:rPr>
        <w:t>管理股和</w:t>
      </w:r>
      <w:r>
        <w:rPr>
          <w:rFonts w:hint="eastAsia" w:ascii="仿宋" w:hAnsi="仿宋" w:eastAsia="仿宋" w:cs="仿宋"/>
          <w:sz w:val="30"/>
          <w:szCs w:val="30"/>
        </w:rPr>
        <w:t>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pStyle w:val="2"/>
        <w:spacing w:line="600" w:lineRule="exact"/>
        <w:ind w:firstLine="602"/>
        <w:rPr>
          <w:rFonts w:ascii="仿宋" w:hAnsi="仿宋" w:eastAsia="仿宋" w:cs="仿宋"/>
          <w:b/>
          <w:bCs/>
          <w:sz w:val="30"/>
          <w:szCs w:val="30"/>
        </w:rPr>
      </w:pPr>
      <w:r>
        <w:rPr>
          <w:rFonts w:hint="eastAsia" w:ascii="仿宋" w:hAnsi="仿宋" w:eastAsia="仿宋" w:cs="仿宋"/>
          <w:b/>
          <w:bCs/>
          <w:sz w:val="30"/>
          <w:szCs w:val="30"/>
        </w:rPr>
        <w:t>八、其他需要说明的问题</w:t>
      </w:r>
    </w:p>
    <w:p>
      <w:pPr>
        <w:pStyle w:val="21"/>
        <w:spacing w:line="600" w:lineRule="exact"/>
        <w:ind w:firstLine="584"/>
        <w:rPr>
          <w:rFonts w:ascii="仿宋" w:hAnsi="仿宋" w:eastAsia="仿宋" w:cs="仿宋"/>
          <w:sz w:val="30"/>
          <w:szCs w:val="30"/>
        </w:rPr>
      </w:pPr>
      <w:r>
        <w:rPr>
          <w:rFonts w:hint="eastAsia" w:ascii="仿宋" w:hAnsi="仿宋" w:eastAsia="仿宋" w:cs="仿宋"/>
          <w:spacing w:val="-4"/>
          <w:sz w:val="30"/>
          <w:szCs w:val="30"/>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方正小标宋_GBK">
    <w:altName w:val="微软雅黑"/>
    <w:panose1 w:val="00000000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w:pict>
        <v:shape id="_x0000_s1026" o:spid="_x0000_s1026" o:spt="202" type="#_x0000_t202" style="position:absolute;left:0pt;margin-top:0pt;height:28pt;width:43.55pt;mso-position-horizontal:center;mso-position-horizontal-relative:margin;z-index:251659264;mso-width-relative:page;mso-height-relative:page;" filled="f" stroked="f" coordsize="21600,21600" o:gfxdata="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K1JTP0wAAAAMBAAAP&#10;AAAAAAAAAAEAIAAAADgAAABkcnMvZG93bnJldi54bWxQSwECFAAUAAAACACHTuJAGL3Mps4BAACU&#10;AwAADgAAAAAAAAABACAAAAA4AQAAZHJzL2Uyb0RvYy54bWxQSwUGAAAAAAYABgBZAQAAeAUAAAAA&#10;">
          <v:path/>
          <v:fill on="f" focussize="0,0"/>
          <v:stroke on="f" weight="0.5pt" joinstyle="miter"/>
          <v:imagedata o:title=""/>
          <o:lock v:ext="edit"/>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22</w:t>
                </w:r>
                <w:r>
                  <w:rPr>
                    <w:rFonts w:hint="eastAsia"/>
                    <w:sz w:val="24"/>
                  </w:rPr>
                  <w:fldChar w:fldCharType="end"/>
                </w:r>
              </w:p>
            </w:txbxContent>
          </v:textbox>
        </v:shape>
      </w:pic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pPr>
        <w:ind w:left="-322"/>
      </w:pPr>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pPr>
        <w:ind w:left="240"/>
      </w:pPr>
      <w:rPr>
        <w:rFonts w:hint="eastAsia"/>
      </w:rPr>
    </w:lvl>
  </w:abstractNum>
  <w:abstractNum w:abstractNumId="4">
    <w:nsid w:val="1FFA6D59"/>
    <w:multiLevelType w:val="singleLevel"/>
    <w:tmpl w:val="1FFA6D59"/>
    <w:lvl w:ilvl="0" w:tentative="0">
      <w:start w:val="1"/>
      <w:numFmt w:val="chineseCounting"/>
      <w:suff w:val="nothing"/>
      <w:lvlText w:val="（%1）"/>
      <w:lvlJc w:val="left"/>
      <w:pPr>
        <w:ind w:left="-322" w:firstLine="420"/>
      </w:pPr>
      <w:rPr>
        <w:rFonts w:hint="eastAsia"/>
      </w:rPr>
    </w:lvl>
  </w:abstractNum>
  <w:abstractNum w:abstractNumId="5">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D615963"/>
    <w:multiLevelType w:val="singleLevel"/>
    <w:tmpl w:val="3D615963"/>
    <w:lvl w:ilvl="0" w:tentative="0">
      <w:start w:val="2"/>
      <w:numFmt w:val="decimal"/>
      <w:suff w:val="nothing"/>
      <w:lvlText w:val="%1、"/>
      <w:lvlJc w:val="left"/>
      <w:pPr>
        <w:ind w:left="-80"/>
      </w:pPr>
    </w:lvl>
  </w:abstractNum>
  <w:abstractNum w:abstractNumId="7">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3"/>
  </w:num>
  <w:num w:numId="6">
    <w:abstractNumId w:val="7"/>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HorizontalSpacing w:val="140"/>
  <w:drawingGridVerticalSpacing w:val="204"/>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DFmYzAxNmM5YWFiMDhhNWY3ZjExYTQ2MTY4NGEyYjIifQ=="/>
  </w:docVars>
  <w:rsids>
    <w:rsidRoot w:val="68291A1A"/>
    <w:rsid w:val="00004DD3"/>
    <w:rsid w:val="000235A3"/>
    <w:rsid w:val="00026A22"/>
    <w:rsid w:val="00044D70"/>
    <w:rsid w:val="000545A8"/>
    <w:rsid w:val="00056EA9"/>
    <w:rsid w:val="000A0EF2"/>
    <w:rsid w:val="000B6EDF"/>
    <w:rsid w:val="001472A5"/>
    <w:rsid w:val="0015505A"/>
    <w:rsid w:val="001623FF"/>
    <w:rsid w:val="00166E74"/>
    <w:rsid w:val="00170720"/>
    <w:rsid w:val="00175A91"/>
    <w:rsid w:val="001813FE"/>
    <w:rsid w:val="00192D10"/>
    <w:rsid w:val="00194AD4"/>
    <w:rsid w:val="001A4AC3"/>
    <w:rsid w:val="001B35A7"/>
    <w:rsid w:val="001B5602"/>
    <w:rsid w:val="001D3334"/>
    <w:rsid w:val="001D675A"/>
    <w:rsid w:val="001D6E76"/>
    <w:rsid w:val="001E2EBD"/>
    <w:rsid w:val="00207F5C"/>
    <w:rsid w:val="00210D91"/>
    <w:rsid w:val="0021146D"/>
    <w:rsid w:val="00223032"/>
    <w:rsid w:val="00225B95"/>
    <w:rsid w:val="002A0995"/>
    <w:rsid w:val="002A4089"/>
    <w:rsid w:val="002B0576"/>
    <w:rsid w:val="002C7B03"/>
    <w:rsid w:val="002C7DD3"/>
    <w:rsid w:val="002F3E43"/>
    <w:rsid w:val="00317926"/>
    <w:rsid w:val="003D5313"/>
    <w:rsid w:val="003E4703"/>
    <w:rsid w:val="003F37F5"/>
    <w:rsid w:val="004019C5"/>
    <w:rsid w:val="004171F4"/>
    <w:rsid w:val="00424373"/>
    <w:rsid w:val="0043100D"/>
    <w:rsid w:val="0044675F"/>
    <w:rsid w:val="004514C3"/>
    <w:rsid w:val="00454DF6"/>
    <w:rsid w:val="004601B7"/>
    <w:rsid w:val="004708F7"/>
    <w:rsid w:val="004753CD"/>
    <w:rsid w:val="004968E1"/>
    <w:rsid w:val="004A2B0D"/>
    <w:rsid w:val="004B4870"/>
    <w:rsid w:val="005214C9"/>
    <w:rsid w:val="00527AEB"/>
    <w:rsid w:val="00534E53"/>
    <w:rsid w:val="00564C44"/>
    <w:rsid w:val="00564C9B"/>
    <w:rsid w:val="005A0D91"/>
    <w:rsid w:val="005A5739"/>
    <w:rsid w:val="006270E6"/>
    <w:rsid w:val="00665084"/>
    <w:rsid w:val="00672706"/>
    <w:rsid w:val="00685961"/>
    <w:rsid w:val="00691F8A"/>
    <w:rsid w:val="006A390D"/>
    <w:rsid w:val="006B1BC0"/>
    <w:rsid w:val="006D6A53"/>
    <w:rsid w:val="00701377"/>
    <w:rsid w:val="00703B98"/>
    <w:rsid w:val="00704F9F"/>
    <w:rsid w:val="0072367B"/>
    <w:rsid w:val="00776F73"/>
    <w:rsid w:val="00780862"/>
    <w:rsid w:val="00780DC1"/>
    <w:rsid w:val="007A3441"/>
    <w:rsid w:val="007C36D0"/>
    <w:rsid w:val="007C3DD0"/>
    <w:rsid w:val="007E058B"/>
    <w:rsid w:val="007E53FE"/>
    <w:rsid w:val="007E7875"/>
    <w:rsid w:val="007F45BB"/>
    <w:rsid w:val="008201EE"/>
    <w:rsid w:val="00853DE3"/>
    <w:rsid w:val="00884D37"/>
    <w:rsid w:val="008B13D4"/>
    <w:rsid w:val="008C044E"/>
    <w:rsid w:val="008C64C8"/>
    <w:rsid w:val="008F4E06"/>
    <w:rsid w:val="008F68BE"/>
    <w:rsid w:val="008F7996"/>
    <w:rsid w:val="00931BEF"/>
    <w:rsid w:val="00937BAE"/>
    <w:rsid w:val="0094358A"/>
    <w:rsid w:val="0094745E"/>
    <w:rsid w:val="009762A0"/>
    <w:rsid w:val="009A7CA6"/>
    <w:rsid w:val="009B1503"/>
    <w:rsid w:val="009B3A45"/>
    <w:rsid w:val="009E18C0"/>
    <w:rsid w:val="009E7903"/>
    <w:rsid w:val="00A12D83"/>
    <w:rsid w:val="00A143CE"/>
    <w:rsid w:val="00A51CD9"/>
    <w:rsid w:val="00A53C20"/>
    <w:rsid w:val="00A53EF6"/>
    <w:rsid w:val="00AB718B"/>
    <w:rsid w:val="00AC6871"/>
    <w:rsid w:val="00AD740F"/>
    <w:rsid w:val="00AF165C"/>
    <w:rsid w:val="00AF3F84"/>
    <w:rsid w:val="00B2498B"/>
    <w:rsid w:val="00B419A6"/>
    <w:rsid w:val="00BB45C5"/>
    <w:rsid w:val="00BE687E"/>
    <w:rsid w:val="00C15A56"/>
    <w:rsid w:val="00C326FE"/>
    <w:rsid w:val="00C34ECE"/>
    <w:rsid w:val="00C54626"/>
    <w:rsid w:val="00C706DD"/>
    <w:rsid w:val="00C76B71"/>
    <w:rsid w:val="00C84E4A"/>
    <w:rsid w:val="00CC305E"/>
    <w:rsid w:val="00CD2DF4"/>
    <w:rsid w:val="00CD4D01"/>
    <w:rsid w:val="00CF24ED"/>
    <w:rsid w:val="00D06FDF"/>
    <w:rsid w:val="00D20437"/>
    <w:rsid w:val="00D300D4"/>
    <w:rsid w:val="00D35F4A"/>
    <w:rsid w:val="00D375F4"/>
    <w:rsid w:val="00D37BA0"/>
    <w:rsid w:val="00D806F5"/>
    <w:rsid w:val="00D817B3"/>
    <w:rsid w:val="00D858A0"/>
    <w:rsid w:val="00D85D47"/>
    <w:rsid w:val="00DA077A"/>
    <w:rsid w:val="00DA28BE"/>
    <w:rsid w:val="00DE7E4B"/>
    <w:rsid w:val="00DF59B3"/>
    <w:rsid w:val="00E1703B"/>
    <w:rsid w:val="00E333EB"/>
    <w:rsid w:val="00E56F32"/>
    <w:rsid w:val="00E61E83"/>
    <w:rsid w:val="00E752D2"/>
    <w:rsid w:val="00E944DF"/>
    <w:rsid w:val="00EA1170"/>
    <w:rsid w:val="00EC1A7A"/>
    <w:rsid w:val="00F010D3"/>
    <w:rsid w:val="00F25858"/>
    <w:rsid w:val="00F26424"/>
    <w:rsid w:val="00F75552"/>
    <w:rsid w:val="00FA49B8"/>
    <w:rsid w:val="00FB24DF"/>
    <w:rsid w:val="00FB3E99"/>
    <w:rsid w:val="00FC5DC5"/>
    <w:rsid w:val="03A029A7"/>
    <w:rsid w:val="093B655A"/>
    <w:rsid w:val="09531F69"/>
    <w:rsid w:val="108535C4"/>
    <w:rsid w:val="11982212"/>
    <w:rsid w:val="12F1313F"/>
    <w:rsid w:val="13BC58E2"/>
    <w:rsid w:val="1A9C608D"/>
    <w:rsid w:val="20C9357E"/>
    <w:rsid w:val="245E1E24"/>
    <w:rsid w:val="2A342CE2"/>
    <w:rsid w:val="2A393DE7"/>
    <w:rsid w:val="2CFA4E42"/>
    <w:rsid w:val="2E483E7E"/>
    <w:rsid w:val="2FAE6CC2"/>
    <w:rsid w:val="2FE46371"/>
    <w:rsid w:val="2FF22A22"/>
    <w:rsid w:val="32B51A46"/>
    <w:rsid w:val="32E97DF4"/>
    <w:rsid w:val="33944516"/>
    <w:rsid w:val="348C31C8"/>
    <w:rsid w:val="34AA60D4"/>
    <w:rsid w:val="36917826"/>
    <w:rsid w:val="37067AD4"/>
    <w:rsid w:val="3CC91725"/>
    <w:rsid w:val="3E2D1506"/>
    <w:rsid w:val="3F7D3D9E"/>
    <w:rsid w:val="3FCD2003"/>
    <w:rsid w:val="43875D2E"/>
    <w:rsid w:val="445C09D8"/>
    <w:rsid w:val="45520ECC"/>
    <w:rsid w:val="486C0E54"/>
    <w:rsid w:val="49A75425"/>
    <w:rsid w:val="4E8F31A6"/>
    <w:rsid w:val="534B2913"/>
    <w:rsid w:val="54224B89"/>
    <w:rsid w:val="55867E39"/>
    <w:rsid w:val="55ED2722"/>
    <w:rsid w:val="56CE31FA"/>
    <w:rsid w:val="5794675D"/>
    <w:rsid w:val="59D97DE2"/>
    <w:rsid w:val="5C1E3E70"/>
    <w:rsid w:val="5D7317A1"/>
    <w:rsid w:val="5EDF9208"/>
    <w:rsid w:val="5FAFB075"/>
    <w:rsid w:val="64DB6C51"/>
    <w:rsid w:val="68291A1A"/>
    <w:rsid w:val="691B1594"/>
    <w:rsid w:val="6DE073FC"/>
    <w:rsid w:val="6E6065E9"/>
    <w:rsid w:val="6F0D6C22"/>
    <w:rsid w:val="6FD35114"/>
    <w:rsid w:val="6FE70C15"/>
    <w:rsid w:val="6FF38B9B"/>
    <w:rsid w:val="70012A00"/>
    <w:rsid w:val="73D9A77D"/>
    <w:rsid w:val="73F90A54"/>
    <w:rsid w:val="7657F55C"/>
    <w:rsid w:val="768C7E47"/>
    <w:rsid w:val="76D2301A"/>
    <w:rsid w:val="77861774"/>
    <w:rsid w:val="77978BBA"/>
    <w:rsid w:val="77FD56A3"/>
    <w:rsid w:val="786D3A99"/>
    <w:rsid w:val="79300B45"/>
    <w:rsid w:val="7AFFA044"/>
    <w:rsid w:val="7C55A6FE"/>
    <w:rsid w:val="7C7F22A6"/>
    <w:rsid w:val="7D2C5EE0"/>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qFormat/>
    <w:uiPriority w:val="0"/>
    <w:pPr>
      <w:keepNext/>
      <w:keepLines/>
      <w:ind w:firstLine="964"/>
      <w:outlineLvl w:val="0"/>
    </w:pPr>
    <w:rPr>
      <w:rFonts w:eastAsia="黑体"/>
      <w:kern w:val="44"/>
      <w:sz w:val="32"/>
      <w:szCs w:val="22"/>
    </w:rPr>
  </w:style>
  <w:style w:type="paragraph" w:styleId="3">
    <w:name w:val="heading 2"/>
    <w:basedOn w:val="1"/>
    <w:next w:val="1"/>
    <w:unhideWhenUsed/>
    <w:qFormat/>
    <w:uiPriority w:val="0"/>
    <w:pPr>
      <w:keepNext/>
      <w:keepLines/>
      <w:ind w:firstLine="964"/>
      <w:outlineLvl w:val="1"/>
    </w:pPr>
    <w:rPr>
      <w:rFonts w:ascii="Arial" w:hAnsi="Arial" w:eastAsia="楷体"/>
      <w:b/>
      <w:sz w:val="32"/>
    </w:rPr>
  </w:style>
  <w:style w:type="paragraph" w:styleId="4">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Autospacing="1" w:afterAutospacing="1"/>
      <w:jc w:val="left"/>
    </w:pPr>
    <w:rPr>
      <w:kern w:val="0"/>
      <w:sz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Char"/>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3"/>
    <w:qFormat/>
    <w:uiPriority w:val="0"/>
    <w:pPr>
      <w:numPr>
        <w:ilvl w:val="0"/>
        <w:numId w:val="1"/>
      </w:numPr>
      <w:spacing w:before="120" w:after="120" w:line="500" w:lineRule="exact"/>
    </w:pPr>
    <w:rPr>
      <w:rFonts w:ascii="仿宋_GB2312" w:eastAsia="仿宋_GB2312"/>
    </w:rPr>
  </w:style>
  <w:style w:type="character" w:customStyle="1" w:styleId="20">
    <w:name w:val="页脚 Char"/>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3"/>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4"/>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 w:type="paragraph" w:styleId="27">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9758</Words>
  <Characters>10391</Characters>
  <Lines>6</Lines>
  <Paragraphs>21</Paragraphs>
  <TotalTime>23</TotalTime>
  <ScaleCrop>false</ScaleCrop>
  <LinksUpToDate>false</LinksUpToDate>
  <CharactersWithSpaces>10413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秦喜</cp:lastModifiedBy>
  <cp:lastPrinted>2021-03-04T11:49:00Z</cp:lastPrinted>
  <dcterms:modified xsi:type="dcterms:W3CDTF">2024-11-15T09:11:21Z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235B44973DA9A7007EC2D165511795CE_42</vt:lpwstr>
  </property>
</Properties>
</file>