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left="959" w:leftChars="171" w:hanging="480" w:hangingChars="100"/>
        <w:jc w:val="both"/>
        <w:rPr>
          <w:rFonts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lang w:val="en-US" w:eastAsia="zh-CN"/>
        </w:rPr>
        <w:t>沙湾市安集海镇卫生院2023年基本公共卫生</w:t>
      </w:r>
      <w:r>
        <w:rPr>
          <w:rFonts w:hint="eastAsia" w:ascii="方正小标宋简体" w:hAnsi="黑体" w:eastAsia="方正小标宋简体" w:cs="黑体"/>
          <w:bCs/>
          <w:color w:val="auto"/>
          <w:sz w:val="48"/>
          <w:szCs w:val="48"/>
        </w:rPr>
        <w:t>项目支出绩效评价报告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left="0" w:leftChars="0" w:firstLine="1200" w:firstLineChars="400"/>
        <w:rPr>
          <w:rFonts w:ascii="黑体" w:hAnsi="黑体" w:eastAsia="黑体" w:cs="宋体"/>
          <w:sz w:val="30"/>
          <w:szCs w:val="30"/>
        </w:rPr>
      </w:pPr>
    </w:p>
    <w:p>
      <w:pPr>
        <w:ind w:left="0" w:leftChars="0" w:firstLine="1200" w:firstLineChars="400"/>
        <w:rPr>
          <w:rFonts w:ascii="黑体" w:hAnsi="黑体" w:eastAsia="黑体" w:cs="宋体"/>
          <w:sz w:val="30"/>
          <w:szCs w:val="30"/>
        </w:rPr>
      </w:pPr>
    </w:p>
    <w:p>
      <w:pPr>
        <w:ind w:left="0" w:leftChars="0" w:firstLine="1200" w:firstLineChars="400"/>
        <w:rPr>
          <w:rFonts w:ascii="黑体" w:hAnsi="黑体" w:eastAsia="黑体" w:cs="宋体"/>
          <w:sz w:val="30"/>
          <w:szCs w:val="30"/>
        </w:rPr>
      </w:pPr>
    </w:p>
    <w:p>
      <w:pPr>
        <w:ind w:left="0" w:leftChars="0" w:firstLine="1200" w:firstLineChars="400"/>
        <w:rPr>
          <w:rFonts w:ascii="黑体" w:hAnsi="黑体" w:eastAsia="黑体" w:cs="宋体"/>
          <w:sz w:val="30"/>
          <w:szCs w:val="30"/>
        </w:rPr>
      </w:pPr>
    </w:p>
    <w:p>
      <w:pPr>
        <w:ind w:left="0" w:leftChars="0" w:firstLine="1200" w:firstLineChars="400"/>
        <w:rPr>
          <w:rFonts w:ascii="黑体" w:hAnsi="黑体" w:eastAsia="黑体" w:cs="宋体"/>
          <w:sz w:val="30"/>
          <w:szCs w:val="30"/>
        </w:rPr>
      </w:pPr>
    </w:p>
    <w:p>
      <w:pPr>
        <w:ind w:left="0" w:leftChars="0" w:firstLine="1200" w:firstLineChars="400"/>
        <w:rPr>
          <w:rFonts w:ascii="黑体" w:hAnsi="黑体" w:eastAsia="黑体" w:cs="宋体"/>
          <w:sz w:val="30"/>
          <w:szCs w:val="30"/>
        </w:rPr>
      </w:pPr>
    </w:p>
    <w:p>
      <w:pPr>
        <w:ind w:left="0" w:leftChars="0" w:firstLine="1200" w:firstLineChars="400"/>
        <w:rPr>
          <w:rFonts w:ascii="黑体" w:hAnsi="黑体" w:eastAsia="黑体" w:cs="宋体"/>
          <w:sz w:val="30"/>
          <w:szCs w:val="30"/>
        </w:rPr>
      </w:pPr>
    </w:p>
    <w:p>
      <w:pPr>
        <w:ind w:left="0" w:leftChars="0" w:firstLine="1200" w:firstLineChars="400"/>
        <w:rPr>
          <w:rFonts w:ascii="黑体" w:hAnsi="黑体" w:eastAsia="黑体" w:cs="仿宋_GB2312"/>
          <w:color w:val="auto"/>
          <w:sz w:val="30"/>
          <w:szCs w:val="30"/>
        </w:rPr>
      </w:pPr>
      <w:r>
        <w:rPr>
          <w:rFonts w:ascii="黑体" w:hAnsi="黑体" w:eastAsia="黑体" w:cs="宋体"/>
          <w:sz w:val="30"/>
          <w:szCs w:val="30"/>
        </w:rPr>
        <w:t>项目名称：</w:t>
      </w:r>
      <w:bookmarkStart w:id="0" w:name="_Hlk68780987"/>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基本公共卫生</w:t>
      </w:r>
      <w:r>
        <w:rPr>
          <w:rFonts w:hint="eastAsia" w:ascii="黑体" w:hAnsi="黑体" w:eastAsia="黑体" w:cs="仿宋_GB2312"/>
          <w:color w:val="auto"/>
          <w:sz w:val="30"/>
          <w:szCs w:val="30"/>
        </w:rPr>
        <w:t>项目</w:t>
      </w:r>
      <w:bookmarkEnd w:id="0"/>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项目单位：</w:t>
      </w:r>
      <w:r>
        <w:rPr>
          <w:rFonts w:hint="eastAsia" w:ascii="黑体" w:hAnsi="黑体" w:eastAsia="黑体" w:cs="宋体"/>
          <w:color w:val="auto"/>
          <w:sz w:val="30"/>
          <w:szCs w:val="30"/>
          <w:lang w:eastAsia="zh-CN"/>
        </w:rPr>
        <w:t>沙湾市</w:t>
      </w:r>
      <w:r>
        <w:rPr>
          <w:rFonts w:hint="eastAsia" w:ascii="黑体" w:hAnsi="黑体" w:eastAsia="黑体" w:cs="仿宋_GB2312"/>
          <w:color w:val="auto"/>
          <w:sz w:val="30"/>
          <w:szCs w:val="30"/>
          <w:lang w:val="en-US" w:eastAsia="zh-CN"/>
        </w:rPr>
        <w:t>安集海镇卫生院</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沙湾市卫生健康委员会</w:t>
      </w:r>
    </w:p>
    <w:p>
      <w:pPr>
        <w:ind w:firstLine="1200" w:firstLineChars="400"/>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高文磊</w:t>
      </w:r>
    </w:p>
    <w:p>
      <w:pPr>
        <w:ind w:firstLine="1200" w:firstLineChars="400"/>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1</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31</w:t>
      </w:r>
      <w:r>
        <w:rPr>
          <w:rFonts w:hint="eastAsia" w:ascii="黑体" w:hAnsi="黑体" w:eastAsia="黑体" w:cs="仿宋_GB2312"/>
          <w:color w:val="auto"/>
          <w:sz w:val="30"/>
          <w:szCs w:val="30"/>
        </w:rPr>
        <w:t>日</w:t>
      </w:r>
    </w:p>
    <w:p>
      <w:pPr>
        <w:spacing w:after="100" w:afterAutospacing="1" w:line="360" w:lineRule="auto"/>
        <w:ind w:firstLine="880"/>
        <w:jc w:val="center"/>
        <w:rPr>
          <w:rFonts w:hint="eastAsia" w:ascii="方正小标宋_GBK" w:hAnsi="黑体" w:eastAsia="方正小标宋_GBK" w:cs="黑体"/>
          <w:bCs/>
          <w:color w:val="auto"/>
          <w:sz w:val="44"/>
          <w:szCs w:val="44"/>
          <w:lang w:val="en-US" w:eastAsia="zh-CN"/>
        </w:rPr>
      </w:pPr>
    </w:p>
    <w:p>
      <w:pPr>
        <w:spacing w:after="100" w:afterAutospacing="1" w:line="360" w:lineRule="auto"/>
        <w:ind w:firstLine="880"/>
        <w:jc w:val="center"/>
        <w:rPr>
          <w:rFonts w:hint="eastAsia" w:ascii="方正小标宋_GBK" w:hAnsi="黑体" w:eastAsia="方正小标宋_GBK" w:cs="黑体"/>
          <w:bCs/>
          <w:color w:val="auto"/>
          <w:sz w:val="44"/>
          <w:szCs w:val="44"/>
          <w:lang w:val="en-US" w:eastAsia="zh-CN"/>
        </w:rPr>
      </w:pPr>
    </w:p>
    <w:p>
      <w:pPr>
        <w:spacing w:after="100" w:afterAutospacing="1" w:line="360" w:lineRule="auto"/>
        <w:ind w:firstLine="880"/>
        <w:jc w:val="center"/>
        <w:rPr>
          <w:rFonts w:ascii="方正小标宋_GBK" w:hAnsi="黑体" w:eastAsia="方正小标宋_GBK" w:cs="黑体"/>
          <w:bCs/>
          <w:sz w:val="44"/>
          <w:szCs w:val="44"/>
        </w:rPr>
      </w:pPr>
      <w:r>
        <w:rPr>
          <w:rFonts w:hint="eastAsia" w:ascii="方正小标宋_GBK" w:hAnsi="黑体" w:eastAsia="方正小标宋_GBK" w:cs="黑体"/>
          <w:bCs/>
          <w:color w:val="auto"/>
          <w:sz w:val="44"/>
          <w:szCs w:val="44"/>
          <w:lang w:val="en-US" w:eastAsia="zh-CN"/>
        </w:rPr>
        <w:t>沙湾市安集海镇卫生院基本公共卫生</w:t>
      </w:r>
      <w:r>
        <w:rPr>
          <w:rFonts w:hint="eastAsia" w:ascii="方正小标宋_GBK" w:hAnsi="黑体" w:eastAsia="方正小标宋_GBK" w:cs="黑体"/>
          <w:bCs/>
          <w:sz w:val="44"/>
          <w:szCs w:val="44"/>
        </w:rPr>
        <w:t>项目支出绩效评价报告</w:t>
      </w:r>
    </w:p>
    <w:p>
      <w:pPr>
        <w:pStyle w:val="2"/>
        <w:spacing w:line="600" w:lineRule="exact"/>
        <w:ind w:firstLine="640"/>
        <w:rPr>
          <w:szCs w:val="32"/>
        </w:rPr>
      </w:pPr>
      <w:r>
        <w:rPr>
          <w:rFonts w:hint="eastAsia"/>
          <w:szCs w:val="32"/>
        </w:rPr>
        <w:t>一、基本情况</w:t>
      </w:r>
    </w:p>
    <w:p>
      <w:pPr>
        <w:pStyle w:val="3"/>
        <w:spacing w:line="600" w:lineRule="exact"/>
        <w:ind w:firstLine="643"/>
        <w:rPr>
          <w:rFonts w:ascii="楷体_GB2312" w:eastAsia="楷体_GB2312"/>
          <w:szCs w:val="32"/>
        </w:rPr>
      </w:pPr>
      <w:r>
        <w:rPr>
          <w:rFonts w:hint="eastAsia" w:ascii="楷体_GB2312" w:eastAsia="楷体_GB2312"/>
          <w:szCs w:val="32"/>
        </w:rPr>
        <w:t>（一）项目概况</w:t>
      </w:r>
    </w:p>
    <w:p>
      <w:pPr>
        <w:bidi w:val="0"/>
        <w:rPr>
          <w:b/>
          <w:bCs/>
          <w:sz w:val="32"/>
          <w:szCs w:val="32"/>
        </w:rPr>
      </w:pPr>
      <w:r>
        <w:rPr>
          <w:rFonts w:hint="eastAsia"/>
          <w:b/>
          <w:bCs/>
          <w:sz w:val="32"/>
          <w:szCs w:val="32"/>
        </w:rPr>
        <w:t>1.项目背景</w:t>
      </w:r>
    </w:p>
    <w:p>
      <w:pPr>
        <w:ind w:firstLine="640" w:firstLineChars="200"/>
        <w:contextualSpacing/>
        <w:rPr>
          <w:rFonts w:hint="eastAsia" w:ascii="仿宋" w:hAnsi="仿宋" w:eastAsia="仿宋" w:cs="仿宋"/>
          <w:color w:val="auto"/>
          <w:kern w:val="2"/>
          <w:sz w:val="32"/>
          <w:szCs w:val="32"/>
          <w:lang w:val="en-US" w:eastAsia="zh-Hans" w:bidi="ar-SA"/>
        </w:rPr>
      </w:pPr>
      <w:r>
        <w:rPr>
          <w:rFonts w:hint="eastAsia" w:ascii="仿宋" w:hAnsi="仿宋" w:eastAsia="仿宋" w:cs="仿宋"/>
          <w:color w:val="auto"/>
          <w:kern w:val="2"/>
          <w:sz w:val="32"/>
          <w:szCs w:val="32"/>
          <w:lang w:val="en-US" w:eastAsia="zh-CN" w:bidi="ar-SA"/>
        </w:rPr>
        <w:t>安集海</w:t>
      </w:r>
      <w:r>
        <w:rPr>
          <w:rFonts w:hint="eastAsia" w:ascii="仿宋" w:hAnsi="仿宋" w:eastAsia="仿宋" w:cs="仿宋"/>
          <w:color w:val="auto"/>
          <w:kern w:val="2"/>
          <w:sz w:val="32"/>
          <w:szCs w:val="32"/>
          <w:lang w:val="en-US" w:eastAsia="zh-Hans" w:bidi="ar-SA"/>
        </w:rPr>
        <w:t>镇卫生院辖区服务人口数约</w:t>
      </w:r>
      <w:r>
        <w:rPr>
          <w:rFonts w:hint="eastAsia" w:ascii="仿宋" w:hAnsi="仿宋" w:eastAsia="仿宋" w:cs="仿宋"/>
          <w:color w:val="auto"/>
          <w:kern w:val="2"/>
          <w:sz w:val="32"/>
          <w:szCs w:val="32"/>
          <w:lang w:val="en-US" w:eastAsia="zh-CN" w:bidi="ar-SA"/>
        </w:rPr>
        <w:t>10945</w:t>
      </w:r>
      <w:r>
        <w:rPr>
          <w:rFonts w:hint="eastAsia" w:ascii="仿宋" w:hAnsi="仿宋" w:eastAsia="仿宋" w:cs="仿宋"/>
          <w:color w:val="auto"/>
          <w:kern w:val="2"/>
          <w:sz w:val="32"/>
          <w:szCs w:val="32"/>
          <w:lang w:val="en-US" w:eastAsia="zh-Hans" w:bidi="ar-SA"/>
        </w:rPr>
        <w:t>人，</w:t>
      </w:r>
      <w:r>
        <w:rPr>
          <w:rFonts w:hint="eastAsia" w:ascii="仿宋" w:hAnsi="仿宋" w:eastAsia="仿宋" w:cs="仿宋"/>
          <w:color w:val="auto"/>
          <w:kern w:val="2"/>
          <w:sz w:val="32"/>
          <w:szCs w:val="32"/>
          <w:lang w:val="en-US" w:eastAsia="zh-CN" w:bidi="ar-SA"/>
        </w:rPr>
        <w:t>22</w:t>
      </w:r>
      <w:r>
        <w:rPr>
          <w:rFonts w:hint="eastAsia" w:ascii="仿宋" w:hAnsi="仿宋" w:eastAsia="仿宋" w:cs="仿宋"/>
          <w:color w:val="auto"/>
          <w:kern w:val="2"/>
          <w:sz w:val="32"/>
          <w:szCs w:val="32"/>
          <w:lang w:val="en-US" w:eastAsia="zh-Hans" w:bidi="ar-SA"/>
        </w:rPr>
        <w:t>个行政村，1</w:t>
      </w:r>
      <w:r>
        <w:rPr>
          <w:rFonts w:hint="eastAsia" w:ascii="仿宋" w:hAnsi="仿宋" w:eastAsia="仿宋" w:cs="仿宋"/>
          <w:color w:val="auto"/>
          <w:kern w:val="2"/>
          <w:sz w:val="32"/>
          <w:szCs w:val="32"/>
          <w:lang w:val="en-US" w:eastAsia="zh-CN" w:bidi="ar-SA"/>
        </w:rPr>
        <w:t>9</w:t>
      </w:r>
      <w:r>
        <w:rPr>
          <w:rFonts w:hint="eastAsia" w:ascii="仿宋" w:hAnsi="仿宋" w:eastAsia="仿宋" w:cs="仿宋"/>
          <w:color w:val="auto"/>
          <w:kern w:val="2"/>
          <w:sz w:val="32"/>
          <w:szCs w:val="32"/>
          <w:lang w:val="en-US" w:eastAsia="zh-Hans" w:bidi="ar-SA"/>
        </w:rPr>
        <w:t>个村卫生室。乡村医生</w:t>
      </w:r>
      <w:r>
        <w:rPr>
          <w:rFonts w:hint="eastAsia" w:ascii="仿宋" w:hAnsi="仿宋" w:eastAsia="仿宋" w:cs="仿宋"/>
          <w:color w:val="auto"/>
          <w:kern w:val="2"/>
          <w:sz w:val="32"/>
          <w:szCs w:val="32"/>
          <w:lang w:val="en-US" w:eastAsia="zh-CN" w:bidi="ar-SA"/>
        </w:rPr>
        <w:t>22</w:t>
      </w:r>
      <w:r>
        <w:rPr>
          <w:rFonts w:hint="eastAsia" w:ascii="仿宋" w:hAnsi="仿宋" w:eastAsia="仿宋" w:cs="仿宋"/>
          <w:color w:val="auto"/>
          <w:kern w:val="2"/>
          <w:sz w:val="32"/>
          <w:szCs w:val="32"/>
          <w:lang w:val="en-US" w:eastAsia="zh-Hans" w:bidi="ar-SA"/>
        </w:rPr>
        <w:t>人，助理级以上</w:t>
      </w:r>
      <w:r>
        <w:rPr>
          <w:rFonts w:hint="eastAsia" w:ascii="仿宋" w:hAnsi="仿宋" w:eastAsia="仿宋" w:cs="仿宋"/>
          <w:color w:val="auto"/>
          <w:kern w:val="2"/>
          <w:sz w:val="32"/>
          <w:szCs w:val="32"/>
          <w:lang w:val="en-US" w:eastAsia="zh-CN" w:bidi="ar-SA"/>
        </w:rPr>
        <w:t>9</w:t>
      </w:r>
      <w:r>
        <w:rPr>
          <w:rFonts w:hint="eastAsia" w:ascii="仿宋" w:hAnsi="仿宋" w:eastAsia="仿宋" w:cs="仿宋"/>
          <w:color w:val="auto"/>
          <w:kern w:val="2"/>
          <w:sz w:val="32"/>
          <w:szCs w:val="32"/>
          <w:lang w:val="en-US" w:eastAsia="zh-Hans" w:bidi="ar-SA"/>
        </w:rPr>
        <w:t>人，其中常住人口数约</w:t>
      </w:r>
      <w:r>
        <w:rPr>
          <w:rFonts w:hint="eastAsia" w:ascii="仿宋" w:hAnsi="仿宋" w:eastAsia="仿宋" w:cs="仿宋"/>
          <w:color w:val="auto"/>
          <w:kern w:val="2"/>
          <w:sz w:val="32"/>
          <w:szCs w:val="32"/>
          <w:lang w:val="en-US" w:eastAsia="zh-CN" w:bidi="ar-SA"/>
        </w:rPr>
        <w:t>11595</w:t>
      </w:r>
      <w:r>
        <w:rPr>
          <w:rFonts w:hint="eastAsia" w:ascii="仿宋" w:hAnsi="仿宋" w:eastAsia="仿宋" w:cs="仿宋"/>
          <w:color w:val="auto"/>
          <w:kern w:val="2"/>
          <w:sz w:val="32"/>
          <w:szCs w:val="32"/>
          <w:lang w:val="en-US" w:eastAsia="zh-Hans" w:bidi="ar-SA"/>
        </w:rPr>
        <w:t>人。2023年预计完成公共卫生服务人数</w:t>
      </w:r>
      <w:r>
        <w:rPr>
          <w:rFonts w:hint="eastAsia" w:ascii="仿宋" w:hAnsi="仿宋" w:eastAsia="仿宋" w:cs="仿宋"/>
          <w:color w:val="auto"/>
          <w:kern w:val="2"/>
          <w:sz w:val="32"/>
          <w:szCs w:val="32"/>
          <w:lang w:val="en-US" w:eastAsia="zh-CN" w:bidi="ar-SA"/>
        </w:rPr>
        <w:t>10945</w:t>
      </w:r>
      <w:r>
        <w:rPr>
          <w:rFonts w:hint="eastAsia" w:ascii="仿宋" w:hAnsi="仿宋" w:eastAsia="仿宋" w:cs="仿宋"/>
          <w:color w:val="auto"/>
          <w:kern w:val="2"/>
          <w:sz w:val="32"/>
          <w:szCs w:val="32"/>
          <w:lang w:val="en-US" w:eastAsia="zh-Hans" w:bidi="ar-SA"/>
        </w:rPr>
        <w:t>人，通过对全镇人民群众进行开展常规、安全的公共卫生服务项目，建立完备、适用的居民健康档案，全面掌握全镇城乡居民健康状况，分析影响全镇城乡居民健康的主要因素，制定科学准确的疾病谱，研究做到对危害群众健康的各类疾病“早发现、早诊断、早治疗、早预防”。全面落实自治区党委、政府医疗工程，促进基层基本公共卫生服务均等化和公平性、可及性，切实把党和政府对全民关心、关爱的暖心工程做实做好。</w:t>
      </w:r>
    </w:p>
    <w:p>
      <w:pPr>
        <w:ind w:firstLine="640" w:firstLineChars="200"/>
        <w:contextualSpacing/>
        <w:rPr>
          <w:rFonts w:hint="eastAsia" w:ascii="仿宋" w:hAnsi="仿宋" w:eastAsia="仿宋" w:cs="仿宋"/>
          <w:color w:val="auto"/>
          <w:kern w:val="2"/>
          <w:sz w:val="32"/>
          <w:szCs w:val="32"/>
          <w:lang w:val="en-US" w:eastAsia="zh-Hans" w:bidi="ar-SA"/>
        </w:rPr>
      </w:pPr>
      <w:r>
        <w:rPr>
          <w:rFonts w:hint="eastAsia" w:ascii="仿宋" w:hAnsi="仿宋" w:eastAsia="仿宋" w:cs="仿宋"/>
          <w:color w:val="auto"/>
          <w:kern w:val="2"/>
          <w:sz w:val="32"/>
          <w:szCs w:val="32"/>
          <w:lang w:val="en-US" w:eastAsia="zh-Hans" w:bidi="ar-SA"/>
        </w:rPr>
        <w:t>2023年，沙湾市</w:t>
      </w:r>
      <w:r>
        <w:rPr>
          <w:rFonts w:hint="eastAsia" w:ascii="仿宋" w:hAnsi="仿宋" w:eastAsia="仿宋" w:cs="仿宋"/>
          <w:color w:val="auto"/>
          <w:kern w:val="2"/>
          <w:sz w:val="32"/>
          <w:szCs w:val="32"/>
          <w:lang w:val="en-US" w:eastAsia="zh-CN" w:bidi="ar-SA"/>
        </w:rPr>
        <w:t>安集海</w:t>
      </w:r>
      <w:r>
        <w:rPr>
          <w:rFonts w:hint="eastAsia" w:ascii="仿宋" w:hAnsi="仿宋" w:eastAsia="仿宋" w:cs="仿宋"/>
          <w:color w:val="auto"/>
          <w:kern w:val="2"/>
          <w:sz w:val="32"/>
          <w:szCs w:val="32"/>
          <w:lang w:val="en-US" w:eastAsia="zh-Hans" w:bidi="ar-SA"/>
        </w:rPr>
        <w:t>镇卫生院根据（</w:t>
      </w:r>
      <w:r>
        <w:rPr>
          <w:rFonts w:hint="eastAsia" w:ascii="仿宋" w:hAnsi="仿宋" w:eastAsia="仿宋" w:cs="仿宋"/>
          <w:color w:val="auto"/>
          <w:kern w:val="2"/>
          <w:sz w:val="32"/>
          <w:szCs w:val="32"/>
          <w:lang w:val="en-US" w:eastAsia="zh-CN" w:bidi="ar-SA"/>
        </w:rPr>
        <w:t>塔</w:t>
      </w:r>
      <w:r>
        <w:rPr>
          <w:rFonts w:hint="eastAsia" w:ascii="仿宋" w:hAnsi="仿宋" w:eastAsia="仿宋" w:cs="仿宋"/>
          <w:color w:val="auto"/>
          <w:kern w:val="2"/>
          <w:sz w:val="32"/>
          <w:szCs w:val="32"/>
          <w:lang w:val="en-US" w:eastAsia="zh-Hans" w:bidi="ar-SA"/>
        </w:rPr>
        <w:t>地财预〔202</w:t>
      </w:r>
      <w:r>
        <w:rPr>
          <w:rFonts w:hint="eastAsia" w:ascii="仿宋" w:hAnsi="仿宋" w:eastAsia="仿宋" w:cs="仿宋"/>
          <w:color w:val="auto"/>
          <w:kern w:val="2"/>
          <w:sz w:val="32"/>
          <w:szCs w:val="32"/>
          <w:lang w:val="en-US" w:eastAsia="zh-CN" w:bidi="ar-SA"/>
        </w:rPr>
        <w:t>2</w:t>
      </w:r>
      <w:r>
        <w:rPr>
          <w:rFonts w:hint="eastAsia" w:ascii="仿宋" w:hAnsi="仿宋" w:eastAsia="仿宋" w:cs="仿宋"/>
          <w:color w:val="auto"/>
          <w:kern w:val="2"/>
          <w:sz w:val="32"/>
          <w:szCs w:val="32"/>
          <w:lang w:val="en-US" w:eastAsia="zh-Hans" w:bidi="ar-SA"/>
        </w:rPr>
        <w:t>〕</w:t>
      </w:r>
      <w:r>
        <w:rPr>
          <w:rFonts w:hint="eastAsia" w:ascii="仿宋" w:hAnsi="仿宋" w:eastAsia="仿宋" w:cs="仿宋"/>
          <w:color w:val="auto"/>
          <w:kern w:val="2"/>
          <w:sz w:val="32"/>
          <w:szCs w:val="32"/>
          <w:lang w:val="en-US" w:eastAsia="zh-CN" w:bidi="ar-SA"/>
        </w:rPr>
        <w:t>91</w:t>
      </w:r>
      <w:r>
        <w:rPr>
          <w:rFonts w:hint="eastAsia" w:ascii="仿宋" w:hAnsi="仿宋" w:eastAsia="仿宋" w:cs="仿宋"/>
          <w:color w:val="auto"/>
          <w:kern w:val="2"/>
          <w:sz w:val="32"/>
          <w:szCs w:val="32"/>
          <w:lang w:val="en-US" w:eastAsia="zh-Hans" w:bidi="ar-SA"/>
        </w:rPr>
        <w:t>号</w:t>
      </w:r>
      <w:r>
        <w:rPr>
          <w:rFonts w:hint="eastAsia" w:ascii="仿宋" w:hAnsi="仿宋" w:eastAsia="仿宋" w:cs="仿宋"/>
          <w:color w:val="auto"/>
          <w:kern w:val="2"/>
          <w:sz w:val="32"/>
          <w:szCs w:val="32"/>
          <w:lang w:val="en-US" w:eastAsia="zh-CN" w:bidi="ar-SA"/>
        </w:rPr>
        <w:t>，</w:t>
      </w:r>
      <w:r>
        <w:rPr>
          <w:rFonts w:hint="eastAsia" w:ascii="仿宋" w:hAnsi="仿宋" w:eastAsia="仿宋" w:cs="仿宋"/>
          <w:color w:val="auto"/>
          <w:kern w:val="2"/>
          <w:sz w:val="32"/>
          <w:szCs w:val="32"/>
          <w:lang w:val="en-US" w:eastAsia="zh-Hans" w:bidi="ar-SA"/>
        </w:rPr>
        <w:t>塔地财社[2023]25号</w:t>
      </w:r>
      <w:r>
        <w:rPr>
          <w:rFonts w:hint="eastAsia" w:ascii="仿宋" w:hAnsi="仿宋" w:eastAsia="仿宋" w:cs="仿宋"/>
          <w:color w:val="auto"/>
          <w:kern w:val="2"/>
          <w:sz w:val="32"/>
          <w:szCs w:val="32"/>
          <w:lang w:val="en-US" w:eastAsia="zh-CN" w:bidi="ar-SA"/>
        </w:rPr>
        <w:t>，塔地财社[2022]103号，塔地财社[2023]17号,塔地财社[2022]118号）</w:t>
      </w:r>
      <w:r>
        <w:rPr>
          <w:rFonts w:hint="eastAsia" w:ascii="仿宋" w:hAnsi="仿宋" w:eastAsia="仿宋" w:cs="仿宋"/>
          <w:color w:val="auto"/>
          <w:kern w:val="2"/>
          <w:sz w:val="32"/>
          <w:szCs w:val="32"/>
          <w:lang w:val="en-US" w:eastAsia="zh-Hans" w:bidi="ar-SA"/>
        </w:rPr>
        <w:t>的通知积极开展了基本公共卫生卫生服务补助资金项目，坚持把基本公共卫生服务作为一项“暖心工程”来实施，让全民共享改革发展成果，感受党和政府的温暖。</w:t>
      </w:r>
    </w:p>
    <w:p>
      <w:pPr>
        <w:bidi w:val="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ind w:firstLine="640" w:firstLineChars="200"/>
        <w:contextualSpacing/>
        <w:rPr>
          <w:rFonts w:hint="eastAsia" w:ascii="仿宋" w:hAnsi="仿宋" w:eastAsia="仿宋" w:cs="仿宋"/>
          <w:color w:val="auto"/>
          <w:kern w:val="2"/>
          <w:sz w:val="32"/>
          <w:szCs w:val="32"/>
          <w:lang w:val="en-US" w:eastAsia="zh-Hans" w:bidi="ar-SA"/>
        </w:rPr>
      </w:pPr>
      <w:r>
        <w:rPr>
          <w:rFonts w:hint="eastAsia" w:ascii="仿宋" w:hAnsi="仿宋" w:eastAsia="仿宋" w:cs="仿宋"/>
          <w:color w:val="auto"/>
          <w:kern w:val="2"/>
          <w:sz w:val="32"/>
          <w:szCs w:val="32"/>
          <w:lang w:val="en-US" w:eastAsia="zh-Hans" w:bidi="ar-SA"/>
        </w:rPr>
        <w:t>本项目主要内容为：我院根据基本公共卫生服务规范（第三版）开展工作，建立居民健康档案，健康教育，预防接种，高血压、糖尿病等慢性病和严重精神障</w:t>
      </w:r>
      <w:bookmarkStart w:id="19" w:name="_GoBack"/>
      <w:bookmarkEnd w:id="19"/>
      <w:r>
        <w:rPr>
          <w:rFonts w:hint="eastAsia" w:ascii="仿宋" w:hAnsi="仿宋" w:eastAsia="仿宋" w:cs="仿宋"/>
          <w:color w:val="auto"/>
          <w:kern w:val="2"/>
          <w:sz w:val="32"/>
          <w:szCs w:val="32"/>
          <w:lang w:val="en-US" w:eastAsia="zh-Hans" w:bidi="ar-SA"/>
        </w:rPr>
        <w:t>碍患者管理，儿童保健及中医药管理，孕产妇保健，老年人保健及中医药管理，传染病及突发公共事件报告和处理、卫生监督协管，结核病管理。</w:t>
      </w:r>
    </w:p>
    <w:p>
      <w:pPr>
        <w:ind w:firstLine="640" w:firstLineChars="200"/>
        <w:contextualSpacing/>
        <w:rPr>
          <w:rFonts w:hint="eastAsia" w:ascii="仿宋" w:hAnsi="仿宋" w:eastAsia="仿宋" w:cs="仿宋"/>
          <w:color w:val="auto"/>
          <w:kern w:val="2"/>
          <w:sz w:val="32"/>
          <w:szCs w:val="32"/>
          <w:lang w:val="en-US" w:eastAsia="zh-Hans" w:bidi="ar-SA"/>
        </w:rPr>
      </w:pPr>
      <w:r>
        <w:rPr>
          <w:rFonts w:hint="eastAsia" w:ascii="仿宋" w:hAnsi="仿宋" w:eastAsia="仿宋" w:cs="仿宋"/>
          <w:color w:val="auto"/>
          <w:kern w:val="2"/>
          <w:sz w:val="32"/>
          <w:szCs w:val="32"/>
          <w:lang w:val="en-US" w:eastAsia="zh-Hans" w:bidi="ar-SA"/>
        </w:rPr>
        <w:t>对高血压、糖尿病等慢性病高危人群进行指导干预。对35岁以上人群实行门诊首诊测血压。对确诊高血压和糖尿病患者进行登记管理，定期进行随访，每次随访要询问病情、进行体格检查及用药、饮食、运动、心理等健康指导，并做好相关记录。</w:t>
      </w:r>
    </w:p>
    <w:p>
      <w:pPr>
        <w:ind w:firstLine="640" w:firstLineChars="200"/>
        <w:contextualSpacing/>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本项目于2023年1月1日开始实施，截止2023年12月20日该项目已实施完成高血压患者已管理1950人，2型糖尿病患者管理817人，通过实施基本公共卫生服务项目，对影响居民健康的主要卫生问题实施干预，减少主要健康危险因素，有效预防和控制主要传染病及慢性病，使城乡居民逐步享有均等化的公共卫生服务。</w:t>
      </w:r>
    </w:p>
    <w:p>
      <w:pPr>
        <w:bidi w:val="0"/>
        <w:ind w:left="0" w:leftChars="0" w:firstLine="643" w:firstLineChars="200"/>
        <w:rPr>
          <w:rFonts w:hint="eastAsia"/>
          <w:b/>
          <w:bCs/>
          <w:sz w:val="32"/>
          <w:szCs w:val="32"/>
        </w:rPr>
      </w:pPr>
      <w:r>
        <w:rPr>
          <w:rFonts w:hint="eastAsia"/>
          <w:b/>
          <w:bCs/>
          <w:sz w:val="32"/>
          <w:szCs w:val="32"/>
        </w:rPr>
        <w:t>3.项目实施主体</w:t>
      </w:r>
    </w:p>
    <w:p>
      <w:pPr>
        <w:pStyle w:val="21"/>
        <w:spacing w:line="570" w:lineRule="exact"/>
        <w:ind w:firstLine="640"/>
        <w:rPr>
          <w:rFonts w:hint="eastAsia" w:ascii="仿宋_GB2312" w:hAnsi="仿宋_GB2312" w:cs="仿宋_GB2312"/>
          <w:color w:val="auto"/>
          <w:sz w:val="32"/>
          <w:szCs w:val="32"/>
        </w:rPr>
      </w:pPr>
      <w:r>
        <w:rPr>
          <w:rFonts w:ascii="仿宋_GB2312" w:hAnsi="仿宋_GB2312" w:cs="仿宋_GB2312"/>
          <w:color w:val="auto"/>
          <w:sz w:val="32"/>
          <w:szCs w:val="32"/>
          <w:lang w:eastAsia="zh-Hans"/>
        </w:rPr>
        <w:t>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lang w:eastAsia="zh-Hans"/>
        </w:rPr>
        <w:t>年</w:t>
      </w:r>
      <w:r>
        <w:rPr>
          <w:rFonts w:hint="eastAsia" w:ascii="仿宋_GB2312" w:hAnsi="仿宋_GB2312" w:cs="仿宋_GB2312"/>
          <w:color w:val="auto"/>
          <w:sz w:val="32"/>
          <w:szCs w:val="32"/>
          <w:highlight w:val="none"/>
          <w:lang w:val="en-US" w:eastAsia="zh-CN"/>
        </w:rPr>
        <w:t>基本公共卫生项目的实施</w:t>
      </w:r>
      <w:r>
        <w:rPr>
          <w:rFonts w:hint="eastAsia" w:ascii="仿宋_GB2312" w:hAnsi="仿宋_GB2312" w:cs="仿宋_GB2312"/>
          <w:color w:val="auto"/>
          <w:sz w:val="32"/>
          <w:szCs w:val="32"/>
          <w:lang w:eastAsia="zh-Hans"/>
        </w:rPr>
        <w:t>主体为</w:t>
      </w:r>
      <w:r>
        <w:rPr>
          <w:rFonts w:hint="eastAsia" w:ascii="仿宋_GB2312" w:hAnsi="仿宋_GB2312" w:cs="仿宋_GB2312"/>
          <w:color w:val="auto"/>
          <w:sz w:val="32"/>
          <w:szCs w:val="32"/>
          <w:highlight w:val="none"/>
          <w:lang w:val="en-US" w:eastAsia="zh-CN"/>
        </w:rPr>
        <w:t>塔城地区沙湾市安集海镇卫生院</w:t>
      </w:r>
      <w:r>
        <w:rPr>
          <w:rFonts w:hint="eastAsia"/>
          <w:color w:val="auto"/>
          <w:sz w:val="32"/>
          <w:szCs w:val="32"/>
          <w:lang w:eastAsia="zh-Hans"/>
        </w:rPr>
        <w:t>。</w:t>
      </w:r>
    </w:p>
    <w:p>
      <w:pPr>
        <w:bidi w:val="0"/>
        <w:rPr>
          <w:rFonts w:hint="eastAsia"/>
          <w:b/>
          <w:bCs/>
          <w:sz w:val="32"/>
          <w:szCs w:val="32"/>
        </w:rPr>
      </w:pPr>
      <w:r>
        <w:rPr>
          <w:rFonts w:hint="eastAsia"/>
          <w:b/>
          <w:bCs/>
          <w:sz w:val="32"/>
          <w:szCs w:val="32"/>
        </w:rPr>
        <w:t>4. 资金投入和使用情况</w:t>
      </w:r>
    </w:p>
    <w:p>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pPr>
        <w:ind w:firstLine="640" w:firstLineChars="200"/>
        <w:contextualSpacing/>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Hans" w:bidi="ar-SA"/>
        </w:rPr>
        <w:t>根据</w:t>
      </w:r>
      <w:r>
        <w:rPr>
          <w:rFonts w:hint="eastAsia" w:ascii="仿宋" w:hAnsi="仿宋" w:eastAsia="仿宋" w:cs="仿宋"/>
          <w:color w:val="auto"/>
          <w:kern w:val="2"/>
          <w:sz w:val="32"/>
          <w:szCs w:val="32"/>
          <w:lang w:val="en-US" w:eastAsia="zh-CN" w:bidi="ar-SA"/>
        </w:rPr>
        <w:t>塔城地区财政局</w:t>
      </w:r>
      <w:r>
        <w:rPr>
          <w:rFonts w:hint="eastAsia" w:ascii="仿宋" w:hAnsi="仿宋" w:eastAsia="仿宋" w:cs="仿宋"/>
          <w:color w:val="auto"/>
          <w:kern w:val="2"/>
          <w:sz w:val="32"/>
          <w:szCs w:val="32"/>
          <w:lang w:val="en-US" w:eastAsia="zh-Hans" w:bidi="ar-SA"/>
        </w:rPr>
        <w:t>《关于拨付</w:t>
      </w:r>
      <w:r>
        <w:rPr>
          <w:rFonts w:hint="eastAsia" w:ascii="仿宋" w:hAnsi="仿宋" w:eastAsia="仿宋" w:cs="仿宋"/>
          <w:color w:val="auto"/>
          <w:kern w:val="2"/>
          <w:sz w:val="32"/>
          <w:szCs w:val="32"/>
          <w:lang w:val="en-US" w:eastAsia="zh-CN" w:bidi="ar-SA"/>
        </w:rPr>
        <w:t>2023年中央及自治区财政基本公共卫生服务补助资金预算</w:t>
      </w:r>
      <w:r>
        <w:rPr>
          <w:rFonts w:hint="eastAsia" w:ascii="仿宋" w:hAnsi="仿宋" w:eastAsia="仿宋" w:cs="仿宋"/>
          <w:color w:val="auto"/>
          <w:kern w:val="2"/>
          <w:sz w:val="32"/>
          <w:szCs w:val="32"/>
          <w:lang w:val="en-US" w:eastAsia="zh-Hans" w:bidi="ar-SA"/>
        </w:rPr>
        <w:t>的通知</w:t>
      </w:r>
      <w:r>
        <w:rPr>
          <w:rFonts w:hint="eastAsia" w:ascii="仿宋" w:hAnsi="仿宋" w:eastAsia="仿宋" w:cs="仿宋"/>
          <w:color w:val="auto"/>
          <w:kern w:val="2"/>
          <w:sz w:val="32"/>
          <w:szCs w:val="32"/>
          <w:lang w:val="en-US" w:eastAsia="zh-CN" w:bidi="ar-SA"/>
        </w:rPr>
        <w:t>》（塔地财预〔2022〕91号，塔地财社[2023]25号，塔地财社[2022]103号，塔地财社[2023]17号,塔地财社[2022]118号）</w:t>
      </w:r>
      <w:r>
        <w:rPr>
          <w:rFonts w:hint="eastAsia" w:ascii="仿宋" w:hAnsi="仿宋" w:eastAsia="仿宋" w:cs="仿宋"/>
          <w:color w:val="auto"/>
          <w:kern w:val="2"/>
          <w:sz w:val="32"/>
          <w:szCs w:val="32"/>
          <w:lang w:val="en-US" w:eastAsia="zh-Hans" w:bidi="ar-SA"/>
        </w:rPr>
        <w:t>文件，</w:t>
      </w:r>
      <w:r>
        <w:rPr>
          <w:rFonts w:hint="eastAsia" w:ascii="仿宋" w:hAnsi="仿宋" w:eastAsia="仿宋" w:cs="仿宋"/>
          <w:color w:val="auto"/>
          <w:kern w:val="2"/>
          <w:sz w:val="32"/>
          <w:szCs w:val="32"/>
          <w:lang w:val="en-US" w:eastAsia="zh-CN" w:bidi="ar-SA"/>
        </w:rPr>
        <w:t>基本公共卫生项目</w:t>
      </w:r>
      <w:r>
        <w:rPr>
          <w:rFonts w:hint="eastAsia" w:ascii="仿宋" w:hAnsi="仿宋" w:eastAsia="仿宋" w:cs="仿宋"/>
          <w:color w:val="auto"/>
          <w:kern w:val="2"/>
          <w:sz w:val="32"/>
          <w:szCs w:val="32"/>
          <w:lang w:val="en-US" w:eastAsia="zh-Hans" w:bidi="ar-SA"/>
        </w:rPr>
        <w:t>预算</w:t>
      </w:r>
      <w:r>
        <w:rPr>
          <w:rFonts w:hint="eastAsia" w:ascii="仿宋" w:hAnsi="仿宋" w:eastAsia="仿宋" w:cs="仿宋"/>
          <w:color w:val="auto"/>
          <w:kern w:val="2"/>
          <w:sz w:val="32"/>
          <w:szCs w:val="32"/>
          <w:lang w:val="en-US" w:eastAsia="zh-CN" w:bidi="ar-SA"/>
        </w:rPr>
        <w:t>安排资金</w:t>
      </w:r>
      <w:r>
        <w:rPr>
          <w:rFonts w:hint="eastAsia" w:ascii="仿宋" w:hAnsi="仿宋" w:eastAsia="仿宋" w:cs="仿宋"/>
          <w:color w:val="auto"/>
          <w:kern w:val="2"/>
          <w:sz w:val="32"/>
          <w:szCs w:val="32"/>
          <w:lang w:val="en-US" w:eastAsia="zh-Hans" w:bidi="ar-SA"/>
        </w:rPr>
        <w:t>总额</w:t>
      </w:r>
      <w:r>
        <w:rPr>
          <w:rFonts w:hint="eastAsia" w:ascii="仿宋" w:hAnsi="仿宋" w:eastAsia="仿宋" w:cs="仿宋"/>
          <w:color w:val="auto"/>
          <w:kern w:val="2"/>
          <w:sz w:val="32"/>
          <w:szCs w:val="32"/>
          <w:lang w:val="en-US" w:eastAsia="zh-CN" w:bidi="ar-SA"/>
        </w:rPr>
        <w:t>99.02万元，</w:t>
      </w:r>
      <w:r>
        <w:rPr>
          <w:rFonts w:hint="eastAsia" w:ascii="仿宋" w:hAnsi="仿宋" w:eastAsia="仿宋" w:cs="仿宋"/>
          <w:color w:val="auto"/>
          <w:kern w:val="2"/>
          <w:sz w:val="32"/>
          <w:szCs w:val="32"/>
          <w:lang w:val="en-US" w:eastAsia="zh-Hans" w:bidi="ar-SA"/>
        </w:rPr>
        <w:t>其中</w:t>
      </w:r>
      <w:r>
        <w:rPr>
          <w:rFonts w:hint="eastAsia" w:ascii="仿宋" w:hAnsi="仿宋" w:eastAsia="仿宋" w:cs="仿宋"/>
          <w:color w:val="auto"/>
          <w:kern w:val="2"/>
          <w:sz w:val="32"/>
          <w:szCs w:val="32"/>
          <w:lang w:val="en-US" w:eastAsia="zh-CN" w:bidi="ar-SA"/>
        </w:rPr>
        <w:t>财政资金99.02万元、其他资金0万元；2023年实际收到预算资金98.87万元，预算资金到位率为99.85%。</w:t>
      </w:r>
    </w:p>
    <w:p>
      <w:pPr>
        <w:ind w:firstLine="640" w:firstLineChars="200"/>
        <w:contextualSpacing/>
        <w:rPr>
          <w:rFonts w:hint="eastAsia" w:ascii="仿宋" w:hAnsi="仿宋" w:eastAsia="仿宋" w:cs="仿宋"/>
          <w:color w:val="auto"/>
          <w:kern w:val="2"/>
          <w:sz w:val="32"/>
          <w:szCs w:val="32"/>
          <w:lang w:val="en-US" w:eastAsia="zh-Hans" w:bidi="ar-SA"/>
        </w:rPr>
      </w:pPr>
      <w:r>
        <w:rPr>
          <w:rFonts w:hint="eastAsia" w:ascii="仿宋" w:hAnsi="仿宋" w:eastAsia="仿宋" w:cs="仿宋"/>
          <w:color w:val="auto"/>
          <w:kern w:val="2"/>
          <w:sz w:val="32"/>
          <w:szCs w:val="32"/>
          <w:lang w:val="en-US" w:eastAsia="zh-Hans" w:bidi="ar-SA"/>
        </w:rPr>
        <w:t>（2）项目资金实际使用情况</w:t>
      </w:r>
    </w:p>
    <w:p>
      <w:pPr>
        <w:ind w:firstLine="640" w:firstLineChars="200"/>
        <w:contextualSpacing/>
        <w:rPr>
          <w:rFonts w:hint="eastAsia" w:ascii="仿宋" w:hAnsi="仿宋" w:eastAsia="仿宋" w:cs="仿宋"/>
          <w:color w:val="auto"/>
          <w:kern w:val="2"/>
          <w:sz w:val="32"/>
          <w:szCs w:val="32"/>
          <w:lang w:val="en-US" w:eastAsia="zh-Hans" w:bidi="ar-SA"/>
        </w:rPr>
      </w:pPr>
      <w:r>
        <w:rPr>
          <w:rFonts w:hint="eastAsia" w:ascii="仿宋" w:hAnsi="仿宋" w:eastAsia="仿宋" w:cs="仿宋"/>
          <w:color w:val="auto"/>
          <w:kern w:val="2"/>
          <w:sz w:val="32"/>
          <w:szCs w:val="32"/>
          <w:lang w:val="en-US" w:eastAsia="zh-Hans" w:bidi="ar-SA"/>
        </w:rPr>
        <w:t>截至202</w:t>
      </w:r>
      <w:r>
        <w:rPr>
          <w:rFonts w:hint="eastAsia" w:ascii="仿宋" w:hAnsi="仿宋" w:eastAsia="仿宋" w:cs="仿宋"/>
          <w:color w:val="auto"/>
          <w:kern w:val="2"/>
          <w:sz w:val="32"/>
          <w:szCs w:val="32"/>
          <w:lang w:val="en-US" w:eastAsia="zh-CN" w:bidi="ar-SA"/>
        </w:rPr>
        <w:t>3</w:t>
      </w:r>
      <w:r>
        <w:rPr>
          <w:rFonts w:hint="eastAsia" w:ascii="仿宋" w:hAnsi="仿宋" w:eastAsia="仿宋" w:cs="仿宋"/>
          <w:color w:val="auto"/>
          <w:kern w:val="2"/>
          <w:sz w:val="32"/>
          <w:szCs w:val="32"/>
          <w:lang w:val="en-US" w:eastAsia="zh-Hans" w:bidi="ar-SA"/>
        </w:rPr>
        <w:t>年12月31日，本项目实际支付资金</w:t>
      </w:r>
      <w:r>
        <w:rPr>
          <w:rFonts w:hint="eastAsia" w:ascii="仿宋" w:hAnsi="仿宋" w:eastAsia="仿宋" w:cs="仿宋"/>
          <w:color w:val="auto"/>
          <w:kern w:val="2"/>
          <w:sz w:val="32"/>
          <w:szCs w:val="32"/>
          <w:lang w:val="en-US" w:eastAsia="zh-CN" w:bidi="ar-SA"/>
        </w:rPr>
        <w:t>98.87</w:t>
      </w:r>
      <w:r>
        <w:rPr>
          <w:rFonts w:hint="eastAsia" w:ascii="仿宋" w:hAnsi="仿宋" w:eastAsia="仿宋" w:cs="仿宋"/>
          <w:color w:val="auto"/>
          <w:kern w:val="2"/>
          <w:sz w:val="32"/>
          <w:szCs w:val="32"/>
          <w:lang w:val="en-US" w:eastAsia="zh-Hans" w:bidi="ar-SA"/>
        </w:rPr>
        <w:t>万元，预算执行率</w:t>
      </w:r>
      <w:r>
        <w:rPr>
          <w:rFonts w:hint="eastAsia" w:ascii="仿宋" w:hAnsi="仿宋" w:eastAsia="仿宋" w:cs="仿宋"/>
          <w:color w:val="auto"/>
          <w:kern w:val="2"/>
          <w:sz w:val="32"/>
          <w:szCs w:val="32"/>
          <w:lang w:val="en-US" w:eastAsia="zh-CN" w:bidi="ar-SA"/>
        </w:rPr>
        <w:t>99.85</w:t>
      </w:r>
      <w:r>
        <w:rPr>
          <w:rFonts w:hint="eastAsia" w:ascii="仿宋" w:hAnsi="仿宋" w:eastAsia="仿宋" w:cs="仿宋"/>
          <w:color w:val="auto"/>
          <w:kern w:val="2"/>
          <w:sz w:val="32"/>
          <w:szCs w:val="32"/>
          <w:lang w:val="en-US" w:eastAsia="zh-Hans" w:bidi="ar-SA"/>
        </w:rPr>
        <w:t>%</w:t>
      </w:r>
      <w:r>
        <w:rPr>
          <w:rFonts w:hint="eastAsia" w:ascii="仿宋" w:hAnsi="仿宋" w:eastAsia="仿宋" w:cs="仿宋"/>
          <w:color w:val="auto"/>
          <w:kern w:val="2"/>
          <w:sz w:val="32"/>
          <w:szCs w:val="32"/>
          <w:lang w:val="en-US" w:eastAsia="zh-CN" w:bidi="ar-SA"/>
        </w:rPr>
        <w:t>。</w:t>
      </w:r>
      <w:r>
        <w:rPr>
          <w:rFonts w:hint="eastAsia" w:ascii="仿宋" w:hAnsi="仿宋" w:eastAsia="仿宋" w:cs="仿宋"/>
          <w:color w:val="auto"/>
          <w:kern w:val="2"/>
          <w:sz w:val="32"/>
          <w:szCs w:val="32"/>
          <w:lang w:val="en-US" w:eastAsia="zh-Hans" w:bidi="ar-SA"/>
        </w:rPr>
        <w:t>项目资金主要用于支付公共卫生办公费资金费用</w:t>
      </w:r>
      <w:r>
        <w:rPr>
          <w:rFonts w:hint="eastAsia" w:ascii="仿宋" w:hAnsi="仿宋" w:eastAsia="仿宋" w:cs="仿宋"/>
          <w:color w:val="auto"/>
          <w:kern w:val="2"/>
          <w:sz w:val="32"/>
          <w:szCs w:val="32"/>
          <w:lang w:val="en-US" w:eastAsia="zh-CN" w:bidi="ar-SA"/>
        </w:rPr>
        <w:t>12.51</w:t>
      </w:r>
      <w:r>
        <w:rPr>
          <w:rFonts w:hint="eastAsia" w:ascii="仿宋" w:hAnsi="仿宋" w:eastAsia="仿宋" w:cs="仿宋"/>
          <w:color w:val="auto"/>
          <w:kern w:val="2"/>
          <w:sz w:val="32"/>
          <w:szCs w:val="32"/>
          <w:lang w:val="en-US" w:eastAsia="zh-Hans" w:bidi="ar-SA"/>
        </w:rPr>
        <w:t>万元、印刷费资金费用</w:t>
      </w:r>
      <w:r>
        <w:rPr>
          <w:rFonts w:hint="eastAsia" w:ascii="仿宋" w:hAnsi="仿宋" w:eastAsia="仿宋" w:cs="仿宋"/>
          <w:color w:val="auto"/>
          <w:kern w:val="2"/>
          <w:sz w:val="32"/>
          <w:szCs w:val="32"/>
          <w:lang w:val="en-US" w:eastAsia="zh-CN" w:bidi="ar-SA"/>
        </w:rPr>
        <w:t>5.5</w:t>
      </w:r>
      <w:r>
        <w:rPr>
          <w:rFonts w:hint="eastAsia" w:ascii="仿宋" w:hAnsi="仿宋" w:eastAsia="仿宋" w:cs="仿宋"/>
          <w:color w:val="auto"/>
          <w:kern w:val="2"/>
          <w:sz w:val="32"/>
          <w:szCs w:val="32"/>
          <w:lang w:val="en-US" w:eastAsia="zh-Hans" w:bidi="ar-SA"/>
        </w:rPr>
        <w:t>万元、电费资金费用</w:t>
      </w:r>
      <w:r>
        <w:rPr>
          <w:rFonts w:hint="eastAsia" w:ascii="仿宋" w:hAnsi="仿宋" w:eastAsia="仿宋" w:cs="仿宋"/>
          <w:color w:val="auto"/>
          <w:kern w:val="2"/>
          <w:sz w:val="32"/>
          <w:szCs w:val="32"/>
          <w:lang w:val="en-US" w:eastAsia="zh-CN" w:bidi="ar-SA"/>
        </w:rPr>
        <w:t>1.65</w:t>
      </w:r>
      <w:r>
        <w:rPr>
          <w:rFonts w:hint="eastAsia" w:ascii="仿宋" w:hAnsi="仿宋" w:eastAsia="仿宋" w:cs="仿宋"/>
          <w:color w:val="auto"/>
          <w:kern w:val="2"/>
          <w:sz w:val="32"/>
          <w:szCs w:val="32"/>
          <w:lang w:val="en-US" w:eastAsia="zh-Hans" w:bidi="ar-SA"/>
        </w:rPr>
        <w:t>万元、</w:t>
      </w:r>
      <w:r>
        <w:rPr>
          <w:rFonts w:hint="eastAsia" w:ascii="仿宋" w:hAnsi="仿宋" w:eastAsia="仿宋" w:cs="仿宋"/>
          <w:color w:val="auto"/>
          <w:kern w:val="2"/>
          <w:sz w:val="32"/>
          <w:szCs w:val="32"/>
          <w:lang w:val="en-US" w:eastAsia="zh-CN" w:bidi="ar-SA"/>
        </w:rPr>
        <w:t>水费资金费用2.92万元、</w:t>
      </w:r>
      <w:r>
        <w:rPr>
          <w:rFonts w:hint="eastAsia" w:ascii="仿宋" w:hAnsi="仿宋" w:eastAsia="仿宋" w:cs="仿宋"/>
          <w:color w:val="auto"/>
          <w:kern w:val="2"/>
          <w:sz w:val="32"/>
          <w:szCs w:val="32"/>
          <w:lang w:val="en-US" w:eastAsia="zh-Hans" w:bidi="ar-SA"/>
        </w:rPr>
        <w:t>邮电费资金费用</w:t>
      </w:r>
      <w:r>
        <w:rPr>
          <w:rFonts w:hint="eastAsia" w:ascii="仿宋" w:hAnsi="仿宋" w:eastAsia="仿宋" w:cs="仿宋"/>
          <w:color w:val="auto"/>
          <w:kern w:val="2"/>
          <w:sz w:val="32"/>
          <w:szCs w:val="32"/>
          <w:lang w:val="en-US" w:eastAsia="zh-CN" w:bidi="ar-SA"/>
        </w:rPr>
        <w:t>1.8</w:t>
      </w:r>
      <w:r>
        <w:rPr>
          <w:rFonts w:hint="eastAsia" w:ascii="仿宋" w:hAnsi="仿宋" w:eastAsia="仿宋" w:cs="仿宋"/>
          <w:color w:val="auto"/>
          <w:kern w:val="2"/>
          <w:sz w:val="32"/>
          <w:szCs w:val="32"/>
          <w:lang w:val="en-US" w:eastAsia="zh-Hans" w:bidi="ar-SA"/>
        </w:rPr>
        <w:t>万元、取暖费资金费用</w:t>
      </w:r>
      <w:r>
        <w:rPr>
          <w:rFonts w:hint="eastAsia" w:ascii="仿宋" w:hAnsi="仿宋" w:eastAsia="仿宋" w:cs="仿宋"/>
          <w:color w:val="auto"/>
          <w:kern w:val="2"/>
          <w:sz w:val="32"/>
          <w:szCs w:val="32"/>
          <w:lang w:val="en-US" w:eastAsia="zh-CN" w:bidi="ar-SA"/>
        </w:rPr>
        <w:t>1.74</w:t>
      </w:r>
      <w:r>
        <w:rPr>
          <w:rFonts w:hint="eastAsia" w:ascii="仿宋" w:hAnsi="仿宋" w:eastAsia="仿宋" w:cs="仿宋"/>
          <w:color w:val="auto"/>
          <w:kern w:val="2"/>
          <w:sz w:val="32"/>
          <w:szCs w:val="32"/>
          <w:lang w:val="en-US" w:eastAsia="zh-Hans" w:bidi="ar-SA"/>
        </w:rPr>
        <w:t>万元、</w:t>
      </w:r>
      <w:r>
        <w:rPr>
          <w:rFonts w:hint="eastAsia" w:ascii="仿宋" w:hAnsi="仿宋" w:eastAsia="仿宋" w:cs="仿宋"/>
          <w:color w:val="auto"/>
          <w:kern w:val="2"/>
          <w:sz w:val="32"/>
          <w:szCs w:val="32"/>
          <w:lang w:val="en-US" w:eastAsia="zh-CN" w:bidi="ar-SA"/>
        </w:rPr>
        <w:t>维修费资金1万元、差旅费0.5万元、办公设备购置费2.16万元、</w:t>
      </w:r>
      <w:r>
        <w:rPr>
          <w:rFonts w:hint="eastAsia" w:ascii="仿宋" w:hAnsi="仿宋" w:eastAsia="仿宋" w:cs="仿宋"/>
          <w:color w:val="auto"/>
          <w:kern w:val="2"/>
          <w:sz w:val="32"/>
          <w:szCs w:val="32"/>
          <w:lang w:val="en-US" w:eastAsia="zh-Hans" w:bidi="ar-SA"/>
        </w:rPr>
        <w:t>专用材料费资金费用</w:t>
      </w:r>
      <w:r>
        <w:rPr>
          <w:rFonts w:hint="eastAsia" w:ascii="仿宋" w:hAnsi="仿宋" w:eastAsia="仿宋" w:cs="仿宋"/>
          <w:color w:val="auto"/>
          <w:kern w:val="2"/>
          <w:sz w:val="32"/>
          <w:szCs w:val="32"/>
          <w:lang w:val="en-US" w:eastAsia="zh-CN" w:bidi="ar-SA"/>
        </w:rPr>
        <w:t>3.7</w:t>
      </w:r>
      <w:r>
        <w:rPr>
          <w:rFonts w:hint="eastAsia" w:ascii="仿宋" w:hAnsi="仿宋" w:eastAsia="仿宋" w:cs="仿宋"/>
          <w:color w:val="auto"/>
          <w:kern w:val="2"/>
          <w:sz w:val="32"/>
          <w:szCs w:val="32"/>
          <w:lang w:val="en-US" w:eastAsia="zh-Hans" w:bidi="ar-SA"/>
        </w:rPr>
        <w:t>万元、劳务费资金费用</w:t>
      </w:r>
      <w:r>
        <w:rPr>
          <w:rFonts w:hint="eastAsia" w:ascii="仿宋" w:hAnsi="仿宋" w:eastAsia="仿宋" w:cs="仿宋"/>
          <w:color w:val="auto"/>
          <w:kern w:val="2"/>
          <w:sz w:val="32"/>
          <w:szCs w:val="32"/>
          <w:lang w:val="en-US" w:eastAsia="zh-CN" w:bidi="ar-SA"/>
        </w:rPr>
        <w:t>64.19</w:t>
      </w:r>
      <w:r>
        <w:rPr>
          <w:rFonts w:hint="eastAsia" w:ascii="仿宋" w:hAnsi="仿宋" w:eastAsia="仿宋" w:cs="仿宋"/>
          <w:color w:val="auto"/>
          <w:kern w:val="2"/>
          <w:sz w:val="32"/>
          <w:szCs w:val="32"/>
          <w:lang w:val="en-US" w:eastAsia="zh-Hans" w:bidi="ar-SA"/>
        </w:rPr>
        <w:t>万元、其他交通费资金费用</w:t>
      </w:r>
      <w:r>
        <w:rPr>
          <w:rFonts w:hint="eastAsia" w:ascii="仿宋" w:hAnsi="仿宋" w:eastAsia="仿宋" w:cs="仿宋"/>
          <w:color w:val="auto"/>
          <w:kern w:val="2"/>
          <w:sz w:val="32"/>
          <w:szCs w:val="32"/>
          <w:lang w:val="en-US" w:eastAsia="zh-CN" w:bidi="ar-SA"/>
        </w:rPr>
        <w:t>1.2</w:t>
      </w:r>
      <w:r>
        <w:rPr>
          <w:rFonts w:hint="eastAsia" w:ascii="仿宋" w:hAnsi="仿宋" w:eastAsia="仿宋" w:cs="仿宋"/>
          <w:color w:val="auto"/>
          <w:kern w:val="2"/>
          <w:sz w:val="32"/>
          <w:szCs w:val="32"/>
          <w:lang w:val="en-US" w:eastAsia="zh-Hans" w:bidi="ar-SA"/>
        </w:rPr>
        <w:t>万元。</w:t>
      </w:r>
    </w:p>
    <w:p>
      <w:pPr>
        <w:ind w:firstLine="640" w:firstLineChars="200"/>
        <w:contextualSpacing/>
        <w:rPr>
          <w:rFonts w:hint="eastAsia" w:ascii="仿宋" w:hAnsi="仿宋" w:eastAsia="仿宋" w:cs="仿宋"/>
          <w:color w:val="auto"/>
          <w:kern w:val="2"/>
          <w:sz w:val="32"/>
          <w:szCs w:val="32"/>
          <w:lang w:val="en-US" w:eastAsia="zh-Hans" w:bidi="ar-SA"/>
        </w:rPr>
      </w:pPr>
      <w:r>
        <w:rPr>
          <w:rFonts w:hint="eastAsia" w:ascii="仿宋" w:hAnsi="仿宋" w:eastAsia="仿宋" w:cs="仿宋"/>
          <w:color w:val="auto"/>
          <w:kern w:val="2"/>
          <w:sz w:val="32"/>
          <w:szCs w:val="32"/>
          <w:lang w:val="en-US" w:eastAsia="zh-CN" w:bidi="ar-SA"/>
        </w:rPr>
        <w:t>资金</w:t>
      </w:r>
      <w:r>
        <w:rPr>
          <w:rFonts w:hint="eastAsia" w:ascii="仿宋" w:hAnsi="仿宋" w:eastAsia="仿宋" w:cs="仿宋"/>
          <w:color w:val="auto"/>
          <w:kern w:val="2"/>
          <w:sz w:val="32"/>
          <w:szCs w:val="32"/>
          <w:lang w:val="en-US" w:eastAsia="zh-Hans" w:bidi="ar-SA"/>
        </w:rPr>
        <w:t>结余</w:t>
      </w:r>
      <w:r>
        <w:rPr>
          <w:rFonts w:hint="eastAsia" w:ascii="仿宋" w:hAnsi="仿宋" w:eastAsia="仿宋" w:cs="仿宋"/>
          <w:color w:val="auto"/>
          <w:kern w:val="2"/>
          <w:sz w:val="32"/>
          <w:szCs w:val="32"/>
          <w:lang w:val="en-US" w:eastAsia="zh-CN" w:bidi="ar-SA"/>
        </w:rPr>
        <w:t>0.15万</w:t>
      </w:r>
      <w:r>
        <w:rPr>
          <w:rFonts w:hint="eastAsia" w:ascii="仿宋" w:hAnsi="仿宋" w:eastAsia="仿宋" w:cs="仿宋"/>
          <w:color w:val="auto"/>
          <w:kern w:val="2"/>
          <w:sz w:val="32"/>
          <w:szCs w:val="32"/>
          <w:lang w:val="en-US" w:eastAsia="zh-Hans" w:bidi="ar-SA"/>
        </w:rPr>
        <w:t>元。</w:t>
      </w:r>
    </w:p>
    <w:p>
      <w:pPr>
        <w:pStyle w:val="3"/>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pPr>
        <w:bidi w:val="0"/>
        <w:rPr>
          <w:rFonts w:hint="eastAsia"/>
          <w:b/>
          <w:bCs/>
          <w:sz w:val="32"/>
          <w:szCs w:val="32"/>
        </w:rPr>
      </w:pPr>
      <w:r>
        <w:rPr>
          <w:rFonts w:hint="eastAsia"/>
          <w:b/>
          <w:bCs/>
          <w:sz w:val="32"/>
          <w:szCs w:val="32"/>
        </w:rPr>
        <w:t>1.总体目标</w:t>
      </w:r>
    </w:p>
    <w:p>
      <w:pPr>
        <w:ind w:firstLine="640" w:firstLineChars="200"/>
        <w:contextualSpacing/>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Hans" w:bidi="ar-SA"/>
        </w:rPr>
        <w:t>项目主要用于为了提高基本公共卫生服务项目均等化水平，规范公共卫生服务行为，推进基本公共卫生服务项目开展，更好地完善公共卫生服务的十四项内容，提高居民的健康保健意识，切实维护居民的健康利益，保证2024年基本公共卫生服务工作的顺利完成．开展此项目通过项目的实施达到城乡居民基本公共卫生服务均等水平的效果。目标1: 高血压患者管理人数大于等于</w:t>
      </w:r>
      <w:r>
        <w:rPr>
          <w:rFonts w:hint="eastAsia" w:ascii="仿宋" w:hAnsi="仿宋" w:eastAsia="仿宋" w:cs="仿宋"/>
          <w:color w:val="auto"/>
          <w:kern w:val="2"/>
          <w:sz w:val="32"/>
          <w:szCs w:val="32"/>
          <w:lang w:val="en-US" w:eastAsia="zh-CN" w:bidi="ar-SA"/>
        </w:rPr>
        <w:t>1826</w:t>
      </w:r>
      <w:r>
        <w:rPr>
          <w:rFonts w:hint="eastAsia" w:ascii="仿宋" w:hAnsi="仿宋" w:eastAsia="仿宋" w:cs="仿宋"/>
          <w:color w:val="auto"/>
          <w:kern w:val="2"/>
          <w:sz w:val="32"/>
          <w:szCs w:val="32"/>
          <w:lang w:val="en-US" w:eastAsia="zh-Hans" w:bidi="ar-SA"/>
        </w:rPr>
        <w:t>人；目标2: 2型糖尿病患者管理人数大于等于</w:t>
      </w:r>
      <w:r>
        <w:rPr>
          <w:rFonts w:hint="eastAsia" w:ascii="仿宋" w:hAnsi="仿宋" w:eastAsia="仿宋" w:cs="仿宋"/>
          <w:color w:val="auto"/>
          <w:kern w:val="2"/>
          <w:sz w:val="32"/>
          <w:szCs w:val="32"/>
          <w:lang w:val="en-US" w:eastAsia="zh-CN" w:bidi="ar-SA"/>
        </w:rPr>
        <w:t>714</w:t>
      </w:r>
      <w:r>
        <w:rPr>
          <w:rFonts w:hint="eastAsia" w:ascii="仿宋" w:hAnsi="仿宋" w:eastAsia="仿宋" w:cs="仿宋"/>
          <w:color w:val="auto"/>
          <w:kern w:val="2"/>
          <w:sz w:val="32"/>
          <w:szCs w:val="32"/>
          <w:lang w:val="en-US" w:eastAsia="zh-Hans" w:bidi="ar-SA"/>
        </w:rPr>
        <w:t>人</w:t>
      </w:r>
      <w:r>
        <w:rPr>
          <w:rFonts w:hint="eastAsia" w:ascii="仿宋" w:hAnsi="仿宋" w:eastAsia="仿宋" w:cs="仿宋"/>
          <w:color w:val="auto"/>
          <w:kern w:val="2"/>
          <w:sz w:val="32"/>
          <w:szCs w:val="32"/>
          <w:lang w:val="en-US" w:eastAsia="zh-CN" w:bidi="ar-SA"/>
        </w:rPr>
        <w:t>。</w:t>
      </w:r>
    </w:p>
    <w:p>
      <w:pPr>
        <w:bidi w:val="0"/>
        <w:rPr>
          <w:rFonts w:hint="eastAsia"/>
          <w:b/>
          <w:bCs/>
          <w:sz w:val="32"/>
          <w:szCs w:val="32"/>
        </w:rPr>
      </w:pPr>
      <w:r>
        <w:rPr>
          <w:rFonts w:hint="eastAsia"/>
          <w:b/>
          <w:bCs/>
          <w:sz w:val="32"/>
          <w:szCs w:val="32"/>
        </w:rPr>
        <w:t>2.阶段性目标</w:t>
      </w:r>
    </w:p>
    <w:p>
      <w:pPr>
        <w:spacing w:line="600" w:lineRule="exact"/>
        <w:ind w:firstLine="640"/>
        <w:rPr>
          <w:rFonts w:ascii="仿宋_GB2312" w:hAnsi="Arial" w:cs="宋体"/>
          <w:bCs/>
          <w:color w:val="000000"/>
          <w:sz w:val="32"/>
          <w:szCs w:val="32"/>
        </w:rPr>
      </w:pPr>
      <w:r>
        <w:rPr>
          <w:rFonts w:hint="eastAsia" w:ascii="仿宋" w:hAnsi="仿宋" w:eastAsia="仿宋" w:cs="仿宋"/>
          <w:color w:val="auto"/>
          <w:kern w:val="2"/>
          <w:sz w:val="32"/>
          <w:szCs w:val="32"/>
          <w:lang w:val="en-US" w:eastAsia="zh-Hans" w:bidi="ar-SA"/>
        </w:rPr>
        <w:t>根据《中华人民共和国预算法》、《中共中央国务院关于全面实施预算绩效管理的意见》（中发〔2018〕34号）、《关于印发&lt;项目支出绩效评价管理办法&gt;的通知》（财预〔2020〕10号）、《</w:t>
      </w:r>
      <w:r>
        <w:rPr>
          <w:rFonts w:hint="eastAsia" w:ascii="仿宋" w:hAnsi="仿宋" w:eastAsia="仿宋" w:cs="仿宋"/>
          <w:color w:val="auto"/>
          <w:kern w:val="2"/>
          <w:sz w:val="32"/>
          <w:szCs w:val="32"/>
          <w:lang w:val="en-US" w:eastAsia="zh-CN" w:bidi="ar-SA"/>
        </w:rPr>
        <w:t>塔城</w:t>
      </w:r>
      <w:r>
        <w:rPr>
          <w:rFonts w:hint="eastAsia" w:ascii="仿宋" w:hAnsi="仿宋" w:eastAsia="仿宋" w:cs="仿宋"/>
          <w:color w:val="auto"/>
          <w:kern w:val="2"/>
          <w:sz w:val="32"/>
          <w:szCs w:val="32"/>
          <w:lang w:val="en-US" w:eastAsia="zh-Hans" w:bidi="ar-SA"/>
        </w:rPr>
        <w:t>地区财政支出绩效评价管理暂行办法》（</w:t>
      </w:r>
      <w:r>
        <w:rPr>
          <w:rFonts w:hint="eastAsia" w:ascii="仿宋" w:hAnsi="仿宋" w:eastAsia="仿宋" w:cs="仿宋"/>
          <w:color w:val="auto"/>
          <w:kern w:val="2"/>
          <w:sz w:val="32"/>
          <w:szCs w:val="32"/>
          <w:lang w:val="en-US" w:eastAsia="zh-CN" w:bidi="ar-SA"/>
        </w:rPr>
        <w:t>塔</w:t>
      </w:r>
      <w:r>
        <w:rPr>
          <w:rFonts w:hint="eastAsia" w:ascii="仿宋" w:hAnsi="仿宋" w:eastAsia="仿宋" w:cs="仿宋"/>
          <w:color w:val="auto"/>
          <w:kern w:val="2"/>
          <w:sz w:val="32"/>
          <w:szCs w:val="32"/>
          <w:lang w:val="en-US" w:eastAsia="zh-Hans" w:bidi="ar-SA"/>
        </w:rPr>
        <w:t>地财预〔201</w:t>
      </w:r>
      <w:r>
        <w:rPr>
          <w:rFonts w:hint="default" w:ascii="仿宋" w:hAnsi="仿宋" w:eastAsia="仿宋" w:cs="仿宋"/>
          <w:color w:val="auto"/>
          <w:kern w:val="2"/>
          <w:sz w:val="32"/>
          <w:szCs w:val="32"/>
          <w:lang w:val="en-US" w:eastAsia="zh-Hans" w:bidi="ar-SA"/>
        </w:rPr>
        <w:t>8</w:t>
      </w:r>
      <w:r>
        <w:rPr>
          <w:rFonts w:hint="eastAsia" w:ascii="仿宋" w:hAnsi="仿宋" w:eastAsia="仿宋" w:cs="仿宋"/>
          <w:color w:val="auto"/>
          <w:kern w:val="2"/>
          <w:sz w:val="32"/>
          <w:szCs w:val="32"/>
          <w:lang w:val="en-US" w:eastAsia="zh-Hans" w:bidi="ar-SA"/>
        </w:rPr>
        <w:t>〕</w:t>
      </w:r>
      <w:r>
        <w:rPr>
          <w:rFonts w:hint="default" w:ascii="仿宋" w:hAnsi="仿宋" w:eastAsia="仿宋" w:cs="仿宋"/>
          <w:color w:val="auto"/>
          <w:kern w:val="2"/>
          <w:sz w:val="32"/>
          <w:szCs w:val="32"/>
          <w:lang w:val="en-US" w:eastAsia="zh-Hans" w:bidi="ar-SA"/>
        </w:rPr>
        <w:t>114</w:t>
      </w:r>
      <w:r>
        <w:rPr>
          <w:rFonts w:hint="eastAsia" w:ascii="仿宋" w:hAnsi="仿宋" w:eastAsia="仿宋" w:cs="仿宋"/>
          <w:color w:val="auto"/>
          <w:kern w:val="2"/>
          <w:sz w:val="32"/>
          <w:szCs w:val="32"/>
          <w:lang w:val="en-US" w:eastAsia="zh-Hans" w:bidi="ar-SA"/>
        </w:rPr>
        <w:t>号）等文件要求，结合本项目实际，对绩效目标进行逐层分解、细化后的具体绩效指标如下：</w:t>
      </w:r>
    </w:p>
    <w:p>
      <w:pPr>
        <w:numPr>
          <w:ilvl w:val="0"/>
          <w:numId w:val="3"/>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pPr>
        <w:spacing w:line="600" w:lineRule="exact"/>
        <w:ind w:firstLine="640"/>
        <w:rPr>
          <w:rFonts w:hint="eastAsia" w:ascii="仿宋" w:hAnsi="仿宋" w:eastAsia="仿宋" w:cs="仿宋"/>
          <w:color w:val="auto"/>
          <w:kern w:val="2"/>
          <w:sz w:val="32"/>
          <w:szCs w:val="32"/>
          <w:lang w:val="en-US" w:eastAsia="zh-Hans" w:bidi="ar-SA"/>
        </w:rPr>
      </w:pPr>
      <w:r>
        <w:rPr>
          <w:rFonts w:hint="eastAsia" w:ascii="仿宋" w:hAnsi="仿宋" w:eastAsia="仿宋" w:cs="仿宋"/>
          <w:color w:val="auto"/>
          <w:kern w:val="2"/>
          <w:sz w:val="32"/>
          <w:szCs w:val="32"/>
          <w:lang w:val="en-US" w:eastAsia="zh-Hans" w:bidi="ar-SA"/>
        </w:rPr>
        <w:t>①数量指标</w:t>
      </w:r>
    </w:p>
    <w:p>
      <w:pPr>
        <w:spacing w:line="600" w:lineRule="exact"/>
        <w:ind w:firstLine="640"/>
        <w:rPr>
          <w:rFonts w:hint="eastAsia" w:ascii="仿宋" w:hAnsi="仿宋" w:eastAsia="仿宋" w:cs="仿宋"/>
          <w:color w:val="auto"/>
          <w:kern w:val="2"/>
          <w:sz w:val="32"/>
          <w:szCs w:val="32"/>
          <w:lang w:val="en-US" w:eastAsia="zh-Hans" w:bidi="ar-SA"/>
        </w:rPr>
      </w:pPr>
      <w:r>
        <w:rPr>
          <w:rFonts w:hint="eastAsia" w:ascii="仿宋" w:hAnsi="仿宋" w:eastAsia="仿宋" w:cs="仿宋"/>
          <w:color w:val="auto"/>
          <w:kern w:val="2"/>
          <w:sz w:val="32"/>
          <w:szCs w:val="32"/>
          <w:lang w:val="en-US" w:eastAsia="zh-Hans" w:bidi="ar-SA"/>
        </w:rPr>
        <w:t>“高血压患者管理人数（人）”指标，预期指标值为“</w:t>
      </w:r>
      <w:r>
        <w:rPr>
          <w:rFonts w:hint="eastAsia" w:ascii="仿宋" w:hAnsi="仿宋" w:eastAsia="仿宋" w:cs="仿宋"/>
          <w:color w:val="auto"/>
          <w:kern w:val="2"/>
          <w:sz w:val="32"/>
          <w:szCs w:val="32"/>
          <w:lang w:val="en-US" w:eastAsia="zh-CN" w:bidi="ar-SA"/>
        </w:rPr>
        <w:t>大于等于1826</w:t>
      </w:r>
      <w:r>
        <w:rPr>
          <w:rFonts w:hint="eastAsia" w:ascii="仿宋" w:hAnsi="仿宋" w:eastAsia="仿宋" w:cs="仿宋"/>
          <w:color w:val="auto"/>
          <w:kern w:val="2"/>
          <w:sz w:val="32"/>
          <w:szCs w:val="32"/>
          <w:lang w:val="en-US" w:eastAsia="zh-Hans" w:bidi="ar-SA"/>
        </w:rPr>
        <w:t>人”；</w:t>
      </w:r>
    </w:p>
    <w:p>
      <w:pPr>
        <w:spacing w:line="600" w:lineRule="exact"/>
        <w:ind w:firstLine="640"/>
        <w:rPr>
          <w:color w:val="auto"/>
          <w:sz w:val="32"/>
          <w:szCs w:val="32"/>
        </w:rPr>
      </w:pPr>
      <w:r>
        <w:rPr>
          <w:rFonts w:hint="eastAsia" w:ascii="仿宋" w:hAnsi="仿宋" w:eastAsia="仿宋" w:cs="仿宋"/>
          <w:color w:val="auto"/>
          <w:kern w:val="2"/>
          <w:sz w:val="32"/>
          <w:szCs w:val="32"/>
          <w:lang w:val="en-US" w:eastAsia="zh-Hans" w:bidi="ar-SA"/>
        </w:rPr>
        <w:t>“2型糖尿病患者管理人数（人）”指标，预期指标值为“</w:t>
      </w:r>
      <w:r>
        <w:rPr>
          <w:rFonts w:hint="eastAsia" w:ascii="仿宋" w:hAnsi="仿宋" w:eastAsia="仿宋" w:cs="仿宋"/>
          <w:color w:val="auto"/>
          <w:kern w:val="2"/>
          <w:sz w:val="32"/>
          <w:szCs w:val="32"/>
          <w:lang w:val="en-US" w:eastAsia="zh-CN" w:bidi="ar-SA"/>
        </w:rPr>
        <w:t>大</w:t>
      </w:r>
      <w:r>
        <w:rPr>
          <w:rFonts w:hint="eastAsia" w:ascii="仿宋_GB2312"/>
          <w:color w:val="auto"/>
          <w:sz w:val="32"/>
          <w:szCs w:val="32"/>
          <w:lang w:eastAsia="zh-CN"/>
        </w:rPr>
        <w:t>于等于</w:t>
      </w:r>
      <w:r>
        <w:rPr>
          <w:rFonts w:hint="eastAsia" w:ascii="仿宋_GB2312"/>
          <w:color w:val="auto"/>
          <w:sz w:val="32"/>
          <w:szCs w:val="32"/>
          <w:lang w:val="en-US" w:eastAsia="zh-CN"/>
        </w:rPr>
        <w:t>714</w:t>
      </w:r>
      <w:r>
        <w:rPr>
          <w:rFonts w:hint="eastAsia" w:ascii="仿宋_GB2312"/>
          <w:color w:val="auto"/>
          <w:sz w:val="32"/>
          <w:szCs w:val="32"/>
          <w:lang w:eastAsia="zh-Hans"/>
        </w:rPr>
        <w:t>人</w:t>
      </w:r>
      <w:r>
        <w:rPr>
          <w:rFonts w:hint="eastAsia"/>
          <w:color w:val="auto"/>
          <w:sz w:val="32"/>
          <w:szCs w:val="32"/>
        </w:rPr>
        <w:t>”；</w:t>
      </w:r>
    </w:p>
    <w:p>
      <w:pPr>
        <w:spacing w:line="600" w:lineRule="exact"/>
        <w:ind w:firstLine="640"/>
        <w:rPr>
          <w:rFonts w:hint="eastAsia" w:ascii="仿宋" w:hAnsi="仿宋" w:eastAsia="仿宋" w:cs="仿宋"/>
          <w:color w:val="auto"/>
          <w:kern w:val="2"/>
          <w:sz w:val="32"/>
          <w:szCs w:val="32"/>
          <w:lang w:val="en-US" w:eastAsia="zh-Hans" w:bidi="ar-SA"/>
        </w:rPr>
      </w:pPr>
      <w:r>
        <w:rPr>
          <w:rFonts w:hint="eastAsia" w:ascii="仿宋" w:hAnsi="仿宋" w:eastAsia="仿宋" w:cs="仿宋"/>
          <w:color w:val="auto"/>
          <w:kern w:val="2"/>
          <w:sz w:val="32"/>
          <w:szCs w:val="32"/>
          <w:lang w:val="en-US" w:eastAsia="zh-Hans" w:bidi="ar-SA"/>
        </w:rPr>
        <w:t>②质量指标</w:t>
      </w:r>
    </w:p>
    <w:p>
      <w:pPr>
        <w:spacing w:line="600" w:lineRule="exact"/>
        <w:ind w:firstLine="640"/>
        <w:rPr>
          <w:rFonts w:hint="eastAsia" w:ascii="仿宋" w:hAnsi="仿宋" w:eastAsia="仿宋" w:cs="仿宋"/>
          <w:color w:val="auto"/>
          <w:kern w:val="2"/>
          <w:sz w:val="32"/>
          <w:szCs w:val="32"/>
          <w:lang w:val="en-US" w:eastAsia="zh-Hans" w:bidi="ar-SA"/>
        </w:rPr>
      </w:pPr>
      <w:r>
        <w:rPr>
          <w:rFonts w:hint="eastAsia" w:ascii="仿宋" w:hAnsi="仿宋" w:eastAsia="仿宋" w:cs="仿宋"/>
          <w:color w:val="auto"/>
          <w:kern w:val="2"/>
          <w:sz w:val="32"/>
          <w:szCs w:val="32"/>
          <w:lang w:val="en-US" w:eastAsia="zh-Hans" w:bidi="ar-SA"/>
        </w:rPr>
        <w:t>“高血压患者规范管理率</w:t>
      </w:r>
      <w:r>
        <w:rPr>
          <w:rFonts w:hint="eastAsia" w:ascii="仿宋" w:hAnsi="仿宋" w:eastAsia="仿宋" w:cs="仿宋"/>
          <w:color w:val="auto"/>
          <w:kern w:val="2"/>
          <w:sz w:val="32"/>
          <w:szCs w:val="32"/>
          <w:lang w:val="en-US" w:eastAsia="zh-CN" w:bidi="ar-SA"/>
        </w:rPr>
        <w:t>（%）</w:t>
      </w:r>
      <w:r>
        <w:rPr>
          <w:rFonts w:hint="eastAsia" w:ascii="仿宋" w:hAnsi="仿宋" w:eastAsia="仿宋" w:cs="仿宋"/>
          <w:color w:val="auto"/>
          <w:kern w:val="2"/>
          <w:sz w:val="32"/>
          <w:szCs w:val="32"/>
          <w:lang w:val="en-US" w:eastAsia="zh-Hans" w:bidi="ar-SA"/>
        </w:rPr>
        <w:t>”指标，预期指标值为“</w:t>
      </w:r>
      <w:r>
        <w:rPr>
          <w:rFonts w:hint="eastAsia" w:ascii="仿宋" w:hAnsi="仿宋" w:eastAsia="仿宋" w:cs="仿宋"/>
          <w:color w:val="auto"/>
          <w:kern w:val="2"/>
          <w:sz w:val="32"/>
          <w:szCs w:val="32"/>
          <w:lang w:val="en-US" w:eastAsia="zh-CN" w:bidi="ar-SA"/>
        </w:rPr>
        <w:t>大于等于67%</w:t>
      </w:r>
      <w:r>
        <w:rPr>
          <w:rFonts w:hint="eastAsia" w:ascii="仿宋" w:hAnsi="仿宋" w:eastAsia="仿宋" w:cs="仿宋"/>
          <w:color w:val="auto"/>
          <w:kern w:val="2"/>
          <w:sz w:val="32"/>
          <w:szCs w:val="32"/>
          <w:lang w:val="en-US" w:eastAsia="zh-Hans" w:bidi="ar-SA"/>
        </w:rPr>
        <w:t>”；</w:t>
      </w:r>
    </w:p>
    <w:p>
      <w:pPr>
        <w:spacing w:line="600" w:lineRule="exact"/>
        <w:ind w:firstLine="640"/>
        <w:rPr>
          <w:rFonts w:hint="eastAsia" w:ascii="仿宋" w:hAnsi="仿宋" w:eastAsia="仿宋" w:cs="仿宋"/>
          <w:color w:val="auto"/>
          <w:kern w:val="2"/>
          <w:sz w:val="32"/>
          <w:szCs w:val="32"/>
          <w:lang w:val="en-US" w:eastAsia="zh-Hans" w:bidi="ar-SA"/>
        </w:rPr>
      </w:pPr>
      <w:r>
        <w:rPr>
          <w:rFonts w:hint="eastAsia" w:ascii="仿宋" w:hAnsi="仿宋" w:eastAsia="仿宋" w:cs="仿宋"/>
          <w:color w:val="auto"/>
          <w:kern w:val="2"/>
          <w:sz w:val="32"/>
          <w:szCs w:val="32"/>
          <w:lang w:val="en-US" w:eastAsia="zh-Hans" w:bidi="ar-SA"/>
        </w:rPr>
        <w:t>“2型糖尿病患者规范管理率</w:t>
      </w:r>
      <w:r>
        <w:rPr>
          <w:rFonts w:hint="eastAsia" w:ascii="仿宋" w:hAnsi="仿宋" w:eastAsia="仿宋" w:cs="仿宋"/>
          <w:color w:val="auto"/>
          <w:kern w:val="2"/>
          <w:sz w:val="32"/>
          <w:szCs w:val="32"/>
          <w:lang w:val="en-US" w:eastAsia="zh-CN" w:bidi="ar-SA"/>
        </w:rPr>
        <w:t>（%）</w:t>
      </w:r>
      <w:r>
        <w:rPr>
          <w:rFonts w:hint="eastAsia" w:ascii="仿宋" w:hAnsi="仿宋" w:eastAsia="仿宋" w:cs="仿宋"/>
          <w:color w:val="auto"/>
          <w:kern w:val="2"/>
          <w:sz w:val="32"/>
          <w:szCs w:val="32"/>
          <w:lang w:val="en-US" w:eastAsia="zh-Hans" w:bidi="ar-SA"/>
        </w:rPr>
        <w:t>”指标，预期指标值为“</w:t>
      </w:r>
      <w:r>
        <w:rPr>
          <w:rFonts w:hint="eastAsia" w:ascii="仿宋" w:hAnsi="仿宋" w:eastAsia="仿宋" w:cs="仿宋"/>
          <w:color w:val="auto"/>
          <w:kern w:val="2"/>
          <w:sz w:val="32"/>
          <w:szCs w:val="32"/>
          <w:lang w:val="en-US" w:eastAsia="zh-CN" w:bidi="ar-SA"/>
        </w:rPr>
        <w:t>大于等于61%</w:t>
      </w:r>
      <w:r>
        <w:rPr>
          <w:rFonts w:hint="eastAsia" w:ascii="仿宋" w:hAnsi="仿宋" w:eastAsia="仿宋" w:cs="仿宋"/>
          <w:color w:val="auto"/>
          <w:kern w:val="2"/>
          <w:sz w:val="32"/>
          <w:szCs w:val="32"/>
          <w:lang w:val="en-US" w:eastAsia="zh-Hans" w:bidi="ar-SA"/>
        </w:rPr>
        <w:t>”。</w:t>
      </w:r>
    </w:p>
    <w:p>
      <w:pPr>
        <w:spacing w:line="600" w:lineRule="exact"/>
        <w:ind w:firstLine="640"/>
        <w:rPr>
          <w:rFonts w:hint="eastAsia" w:ascii="仿宋" w:hAnsi="仿宋" w:eastAsia="仿宋" w:cs="仿宋"/>
          <w:color w:val="auto"/>
          <w:kern w:val="2"/>
          <w:sz w:val="32"/>
          <w:szCs w:val="32"/>
          <w:lang w:val="en-US" w:eastAsia="zh-Hans" w:bidi="ar-SA"/>
        </w:rPr>
      </w:pPr>
      <w:r>
        <w:rPr>
          <w:rFonts w:hint="eastAsia" w:ascii="仿宋" w:hAnsi="仿宋" w:eastAsia="仿宋" w:cs="仿宋"/>
          <w:color w:val="auto"/>
          <w:kern w:val="2"/>
          <w:sz w:val="32"/>
          <w:szCs w:val="32"/>
          <w:lang w:val="en-US" w:eastAsia="zh-Hans" w:bidi="ar-SA"/>
        </w:rPr>
        <w:t>③时效指标</w:t>
      </w:r>
    </w:p>
    <w:p>
      <w:pPr>
        <w:spacing w:line="600" w:lineRule="exact"/>
        <w:ind w:firstLine="640"/>
        <w:rPr>
          <w:rFonts w:hint="eastAsia" w:ascii="仿宋" w:hAnsi="仿宋" w:eastAsia="仿宋" w:cs="仿宋"/>
          <w:color w:val="auto"/>
          <w:kern w:val="2"/>
          <w:sz w:val="32"/>
          <w:szCs w:val="32"/>
          <w:lang w:val="en-US" w:eastAsia="zh-Hans" w:bidi="ar-SA"/>
        </w:rPr>
      </w:pPr>
      <w:r>
        <w:rPr>
          <w:rFonts w:hint="eastAsia" w:ascii="仿宋" w:hAnsi="仿宋" w:eastAsia="仿宋" w:cs="仿宋"/>
          <w:color w:val="auto"/>
          <w:kern w:val="2"/>
          <w:sz w:val="32"/>
          <w:szCs w:val="32"/>
          <w:lang w:val="en-US" w:eastAsia="zh-Hans" w:bidi="ar-SA"/>
        </w:rPr>
        <w:t>“基本公共卫生服务项目完成时限”指标，预期指标值为“</w:t>
      </w:r>
      <w:r>
        <w:rPr>
          <w:rFonts w:hint="eastAsia" w:ascii="仿宋" w:hAnsi="仿宋" w:eastAsia="仿宋" w:cs="仿宋"/>
          <w:color w:val="auto"/>
          <w:kern w:val="2"/>
          <w:sz w:val="32"/>
          <w:szCs w:val="32"/>
          <w:lang w:val="en-US" w:eastAsia="zh-CN" w:bidi="ar-SA"/>
        </w:rPr>
        <w:t>2023年12月20日</w:t>
      </w:r>
      <w:r>
        <w:rPr>
          <w:rFonts w:hint="eastAsia" w:ascii="仿宋" w:hAnsi="仿宋" w:eastAsia="仿宋" w:cs="仿宋"/>
          <w:color w:val="auto"/>
          <w:kern w:val="2"/>
          <w:sz w:val="32"/>
          <w:szCs w:val="32"/>
          <w:lang w:val="en-US" w:eastAsia="zh-Hans" w:bidi="ar-SA"/>
        </w:rPr>
        <w:t>”；</w:t>
      </w:r>
    </w:p>
    <w:p>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rFonts w:hint="eastAsia" w:ascii="仿宋" w:hAnsi="仿宋" w:eastAsia="仿宋" w:cs="仿宋"/>
          <w:color w:val="auto"/>
          <w:kern w:val="2"/>
          <w:sz w:val="32"/>
          <w:szCs w:val="32"/>
          <w:lang w:val="en-US" w:eastAsia="zh-Hans" w:bidi="ar-SA"/>
        </w:rPr>
      </w:pPr>
      <w:r>
        <w:rPr>
          <w:rFonts w:hint="eastAsia"/>
          <w:color w:val="auto"/>
          <w:sz w:val="32"/>
          <w:szCs w:val="32"/>
          <w:highlight w:val="none"/>
        </w:rPr>
        <w:t>“</w:t>
      </w:r>
      <w:r>
        <w:rPr>
          <w:rFonts w:hint="eastAsia" w:ascii="仿宋" w:hAnsi="仿宋" w:eastAsia="仿宋" w:cs="仿宋"/>
          <w:color w:val="auto"/>
          <w:kern w:val="2"/>
          <w:sz w:val="32"/>
          <w:szCs w:val="32"/>
          <w:lang w:val="en-US" w:eastAsia="zh-Hans" w:bidi="ar-SA"/>
        </w:rPr>
        <w:t>基本公共卫生服务成本</w:t>
      </w:r>
      <w:r>
        <w:rPr>
          <w:rFonts w:hint="eastAsia" w:ascii="仿宋" w:hAnsi="仿宋" w:eastAsia="仿宋" w:cs="仿宋"/>
          <w:color w:val="auto"/>
          <w:kern w:val="2"/>
          <w:sz w:val="32"/>
          <w:szCs w:val="32"/>
          <w:lang w:val="en-US" w:eastAsia="zh-CN" w:bidi="ar-SA"/>
        </w:rPr>
        <w:t>（万元）</w:t>
      </w:r>
      <w:r>
        <w:rPr>
          <w:rFonts w:hint="eastAsia" w:ascii="仿宋" w:hAnsi="仿宋" w:eastAsia="仿宋" w:cs="仿宋"/>
          <w:color w:val="auto"/>
          <w:kern w:val="2"/>
          <w:sz w:val="32"/>
          <w:szCs w:val="32"/>
          <w:lang w:val="en-US" w:eastAsia="zh-Hans" w:bidi="ar-SA"/>
        </w:rPr>
        <w:t>”指标，预期指标值为“</w:t>
      </w:r>
      <w:r>
        <w:rPr>
          <w:rFonts w:hint="eastAsia" w:ascii="仿宋" w:hAnsi="仿宋" w:eastAsia="仿宋" w:cs="仿宋"/>
          <w:color w:val="auto"/>
          <w:kern w:val="2"/>
          <w:sz w:val="32"/>
          <w:szCs w:val="32"/>
          <w:lang w:val="en-US" w:eastAsia="zh-CN" w:bidi="ar-SA"/>
        </w:rPr>
        <w:t>小于等于99.02</w:t>
      </w:r>
      <w:r>
        <w:rPr>
          <w:rFonts w:hint="eastAsia" w:ascii="仿宋" w:hAnsi="仿宋" w:eastAsia="仿宋" w:cs="仿宋"/>
          <w:color w:val="auto"/>
          <w:kern w:val="2"/>
          <w:sz w:val="32"/>
          <w:szCs w:val="32"/>
          <w:lang w:val="en-US" w:eastAsia="zh-Hans" w:bidi="ar-SA"/>
        </w:rPr>
        <w:t>万元”；</w:t>
      </w:r>
    </w:p>
    <w:p>
      <w:pPr>
        <w:spacing w:line="600" w:lineRule="exact"/>
        <w:ind w:left="0" w:leftChars="0" w:firstLine="640" w:firstLineChars="200"/>
        <w:rPr>
          <w:color w:val="auto"/>
          <w:sz w:val="32"/>
          <w:szCs w:val="32"/>
        </w:rPr>
      </w:pPr>
      <w:r>
        <w:rPr>
          <w:rFonts w:hint="eastAsia"/>
          <w:color w:val="auto"/>
          <w:sz w:val="32"/>
          <w:szCs w:val="32"/>
        </w:rPr>
        <w:t>②</w:t>
      </w:r>
      <w:r>
        <w:rPr>
          <w:rFonts w:hint="eastAsia"/>
          <w:color w:val="auto"/>
          <w:sz w:val="32"/>
          <w:szCs w:val="32"/>
          <w:lang w:val="en-US" w:eastAsia="zh-CN"/>
        </w:rPr>
        <w:t>社会成本</w:t>
      </w:r>
      <w:r>
        <w:rPr>
          <w:rFonts w:hint="eastAsia"/>
          <w:color w:val="auto"/>
          <w:sz w:val="32"/>
          <w:szCs w:val="32"/>
        </w:rPr>
        <w:t>指标</w:t>
      </w:r>
    </w:p>
    <w:p>
      <w:pPr>
        <w:spacing w:line="600" w:lineRule="exact"/>
        <w:ind w:firstLine="640"/>
        <w:rPr>
          <w:rFonts w:hint="default" w:eastAsia="仿宋_GB2312"/>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③</w:t>
      </w:r>
      <w:r>
        <w:rPr>
          <w:rFonts w:hint="eastAsia"/>
          <w:color w:val="auto"/>
          <w:sz w:val="32"/>
          <w:szCs w:val="32"/>
          <w:lang w:val="en-US" w:eastAsia="zh-CN"/>
        </w:rPr>
        <w:t>生态环境成本</w:t>
      </w:r>
      <w:r>
        <w:rPr>
          <w:rFonts w:hint="eastAsia"/>
          <w:color w:val="auto"/>
          <w:sz w:val="32"/>
          <w:szCs w:val="32"/>
        </w:rPr>
        <w:t>指标</w:t>
      </w:r>
    </w:p>
    <w:p>
      <w:pPr>
        <w:spacing w:line="600" w:lineRule="exact"/>
        <w:ind w:firstLine="640"/>
        <w:rPr>
          <w:rFonts w:hint="eastAsia"/>
          <w:color w:val="auto"/>
          <w:sz w:val="32"/>
          <w:szCs w:val="32"/>
        </w:rPr>
      </w:pPr>
      <w:r>
        <w:rPr>
          <w:rFonts w:hint="eastAsia"/>
          <w:color w:val="auto"/>
          <w:sz w:val="32"/>
          <w:szCs w:val="32"/>
          <w:lang w:val="en-US" w:eastAsia="zh-CN"/>
        </w:rPr>
        <w:t>“无此项指标”</w:t>
      </w:r>
    </w:p>
    <w:p>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rFonts w:hint="eastAsia"/>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CN"/>
        </w:rPr>
        <w:t>城乡居民基本公共卫生服务均等化水平</w:t>
      </w:r>
      <w:r>
        <w:rPr>
          <w:rFonts w:hint="eastAsia"/>
          <w:color w:val="auto"/>
          <w:sz w:val="32"/>
          <w:szCs w:val="32"/>
          <w:highlight w:val="none"/>
        </w:rPr>
        <w:t>”指标，预期指标值为“</w:t>
      </w:r>
      <w:r>
        <w:rPr>
          <w:rFonts w:hint="eastAsia" w:ascii="仿宋_GB2312"/>
          <w:color w:val="auto"/>
          <w:sz w:val="32"/>
          <w:szCs w:val="32"/>
          <w:highlight w:val="none"/>
          <w:lang w:eastAsia="zh-CN"/>
        </w:rPr>
        <w:t>有效提升</w:t>
      </w:r>
      <w:r>
        <w:rPr>
          <w:rFonts w:hint="eastAsia"/>
          <w:color w:val="auto"/>
          <w:sz w:val="32"/>
          <w:szCs w:val="32"/>
          <w:highlight w:val="none"/>
        </w:rPr>
        <w:t>”；</w:t>
      </w:r>
    </w:p>
    <w:p>
      <w:pPr>
        <w:spacing w:line="600" w:lineRule="exact"/>
        <w:ind w:left="0" w:leftChars="0" w:firstLine="640" w:firstLineChars="200"/>
        <w:rPr>
          <w:color w:val="auto"/>
          <w:sz w:val="32"/>
          <w:szCs w:val="32"/>
        </w:rPr>
      </w:pPr>
      <w:r>
        <w:rPr>
          <w:rFonts w:hint="eastAsia"/>
          <w:color w:val="auto"/>
          <w:sz w:val="32"/>
          <w:szCs w:val="32"/>
        </w:rPr>
        <w:t>③生态效益指标</w:t>
      </w:r>
    </w:p>
    <w:p>
      <w:pPr>
        <w:spacing w:line="600" w:lineRule="exact"/>
        <w:ind w:firstLine="640"/>
        <w:rPr>
          <w:rFonts w:hint="eastAsia"/>
          <w:color w:val="auto"/>
          <w:sz w:val="32"/>
          <w:szCs w:val="32"/>
          <w:lang w:val="en-US" w:eastAsia="zh-CN"/>
        </w:rPr>
      </w:pPr>
      <w:r>
        <w:rPr>
          <w:rFonts w:hint="eastAsia"/>
          <w:color w:val="auto"/>
          <w:sz w:val="32"/>
          <w:szCs w:val="32"/>
          <w:lang w:val="en-US" w:eastAsia="zh-CN"/>
        </w:rPr>
        <w:t>“无此项指标”</w:t>
      </w:r>
    </w:p>
    <w:p>
      <w:pPr>
        <w:spacing w:line="600" w:lineRule="exact"/>
        <w:ind w:left="0" w:leftChars="0" w:firstLine="320" w:firstLineChars="10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eastAsia="zh-CN"/>
        </w:rPr>
        <w:t>服务对象满意度（</w:t>
      </w:r>
      <w:r>
        <w:rPr>
          <w:rFonts w:hint="eastAsia"/>
          <w:color w:val="auto"/>
          <w:sz w:val="32"/>
          <w:szCs w:val="32"/>
          <w:lang w:val="en-US" w:eastAsia="zh-CN"/>
        </w:rPr>
        <w:t>%</w:t>
      </w:r>
      <w:r>
        <w:rPr>
          <w:rFonts w:hint="eastAsia"/>
          <w:color w:val="auto"/>
          <w:sz w:val="32"/>
          <w:szCs w:val="32"/>
          <w:lang w:eastAsia="zh-CN"/>
        </w:rPr>
        <w:t>）</w:t>
      </w:r>
      <w:r>
        <w:rPr>
          <w:rFonts w:hint="eastAsia"/>
          <w:color w:val="auto"/>
          <w:sz w:val="32"/>
          <w:szCs w:val="32"/>
        </w:rPr>
        <w:t>”指标，预期指标值为“</w:t>
      </w:r>
      <w:r>
        <w:rPr>
          <w:rFonts w:hint="eastAsia" w:ascii="仿宋_GB2312"/>
          <w:color w:val="auto"/>
          <w:sz w:val="32"/>
          <w:szCs w:val="32"/>
          <w:lang w:eastAsia="zh-CN"/>
        </w:rPr>
        <w:t>大于等于</w:t>
      </w:r>
      <w:r>
        <w:rPr>
          <w:rFonts w:hint="eastAsia" w:ascii="仿宋_GB2312"/>
          <w:color w:val="auto"/>
          <w:sz w:val="32"/>
          <w:szCs w:val="32"/>
          <w:lang w:val="en-US" w:eastAsia="zh-CN"/>
        </w:rPr>
        <w:t>96%</w:t>
      </w:r>
      <w:r>
        <w:rPr>
          <w:rFonts w:hint="eastAsia"/>
          <w:color w:val="auto"/>
          <w:sz w:val="32"/>
          <w:szCs w:val="32"/>
        </w:rPr>
        <w:t>”；</w:t>
      </w:r>
    </w:p>
    <w:p>
      <w:pPr>
        <w:pStyle w:val="2"/>
        <w:spacing w:line="600" w:lineRule="exact"/>
        <w:ind w:firstLine="640"/>
        <w:rPr>
          <w:szCs w:val="32"/>
        </w:rPr>
      </w:pPr>
      <w:r>
        <w:rPr>
          <w:rFonts w:hint="eastAsia"/>
          <w:szCs w:val="32"/>
        </w:rPr>
        <w:t>二、绩效评价工作开展情况</w:t>
      </w:r>
    </w:p>
    <w:p>
      <w:pPr>
        <w:pStyle w:val="3"/>
        <w:numPr>
          <w:ilvl w:val="0"/>
          <w:numId w:val="4"/>
        </w:numPr>
        <w:spacing w:line="600" w:lineRule="exact"/>
        <w:ind w:firstLine="643"/>
        <w:rPr>
          <w:rFonts w:ascii="楷体_GB2312" w:eastAsia="楷体_GB2312"/>
          <w:szCs w:val="32"/>
        </w:rPr>
      </w:pPr>
      <w:bookmarkStart w:id="1" w:name="_Toc21664"/>
      <w:bookmarkStart w:id="2" w:name="_Toc26632"/>
      <w:bookmarkStart w:id="3" w:name="_Toc12868"/>
      <w:bookmarkStart w:id="4" w:name="_Toc22922"/>
      <w:bookmarkStart w:id="5" w:name="_Toc5462343"/>
      <w:bookmarkStart w:id="6" w:name="_Toc480473081"/>
      <w:bookmarkStart w:id="7" w:name="_Toc22169_WPSOffice_Level2"/>
      <w:bookmarkStart w:id="8" w:name="_Toc5258"/>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bidi w:val="0"/>
        <w:rPr>
          <w:rFonts w:hint="eastAsia"/>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sz w:val="32"/>
          <w:szCs w:val="32"/>
        </w:rPr>
      </w:pPr>
      <w:r>
        <w:rPr>
          <w:rFonts w:hint="eastAsia"/>
          <w:b/>
          <w:bCs/>
          <w:sz w:val="32"/>
          <w:szCs w:val="32"/>
        </w:rPr>
        <w:t>2.绩效评价的对象和范围</w:t>
      </w:r>
    </w:p>
    <w:p>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color w:val="auto"/>
          <w:sz w:val="32"/>
          <w:szCs w:val="32"/>
          <w:lang w:val="en-US" w:eastAsia="zh-CN"/>
        </w:rPr>
        <w:t>2023年</w:t>
      </w:r>
      <w:r>
        <w:rPr>
          <w:rFonts w:hint="eastAsia" w:ascii="仿宋_GB2312"/>
          <w:color w:val="auto"/>
          <w:sz w:val="32"/>
          <w:szCs w:val="32"/>
          <w:lang w:eastAsia="zh-CN"/>
        </w:rPr>
        <w:t>基本公共卫生</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3"/>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pPr>
        <w:bidi w:val="0"/>
        <w:rPr>
          <w:rFonts w:hint="eastAsia"/>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lang w:val="en-US" w:eastAsia="zh-CN"/>
        </w:rPr>
        <w:t>2023年</w:t>
      </w:r>
      <w:r>
        <w:rPr>
          <w:rFonts w:hint="eastAsia" w:ascii="仿宋_GB2312"/>
          <w:color w:val="auto"/>
          <w:sz w:val="32"/>
          <w:szCs w:val="32"/>
          <w:lang w:eastAsia="zh-CN"/>
        </w:rPr>
        <w:t>基本公共卫生</w:t>
      </w:r>
      <w:r>
        <w:rPr>
          <w:rFonts w:hint="eastAsia"/>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bidi w:val="0"/>
        <w:rPr>
          <w:rFonts w:hint="eastAsia"/>
          <w:b/>
          <w:bCs/>
          <w:sz w:val="32"/>
          <w:szCs w:val="32"/>
        </w:rPr>
      </w:pPr>
      <w:bookmarkStart w:id="9" w:name="_Toc26131"/>
      <w:bookmarkStart w:id="10" w:name="_Toc428278230"/>
      <w:bookmarkStart w:id="11" w:name="_Toc1913"/>
      <w:bookmarkStart w:id="12" w:name="_Toc419984722"/>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sz w:val="32"/>
          <w:szCs w:val="32"/>
        </w:rPr>
      </w:pPr>
      <w:r>
        <w:rPr>
          <w:rFonts w:hint="eastAsia"/>
          <w:b/>
          <w:bCs/>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3"/>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eastAsia="zh-CN"/>
        </w:rPr>
        <w:t>高文磊</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eastAsia="zh-CN"/>
        </w:rPr>
        <w:t>谢振华</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sz w:val="32"/>
          <w:szCs w:val="32"/>
        </w:rPr>
      </w:pPr>
      <w:r>
        <w:rPr>
          <w:rFonts w:hint="eastAsia" w:ascii="仿宋_GB2312" w:hAnsi="仿宋_GB2312" w:cs="仿宋_GB2312"/>
          <w:color w:val="auto"/>
          <w:sz w:val="32"/>
          <w:szCs w:val="32"/>
          <w:lang w:eastAsia="zh-CN"/>
        </w:rPr>
        <w:t>阿依提江</w:t>
      </w:r>
      <w:r>
        <w:rPr>
          <w:rFonts w:hint="eastAsia" w:ascii="仿宋_GB2312" w:hAnsi="仿宋_GB2312" w:cs="仿宋_GB2312"/>
          <w:color w:val="auto"/>
          <w:sz w:val="32"/>
          <w:szCs w:val="32"/>
        </w:rPr>
        <w:t>任</w:t>
      </w:r>
      <w:r>
        <w:rPr>
          <w:rFonts w:hint="eastAsia" w:ascii="仿宋_GB2312" w:hAnsi="仿宋_GB2312" w:cs="仿宋_GB2312"/>
          <w:sz w:val="32"/>
          <w:szCs w:val="32"/>
        </w:rPr>
        <w:t>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2"/>
        <w:numPr>
          <w:ilvl w:val="0"/>
          <w:numId w:val="5"/>
        </w:numPr>
        <w:spacing w:line="600" w:lineRule="exact"/>
        <w:ind w:firstLine="640"/>
        <w:rPr>
          <w:szCs w:val="32"/>
        </w:rPr>
      </w:pPr>
      <w:r>
        <w:rPr>
          <w:rFonts w:hint="eastAsia"/>
          <w:szCs w:val="32"/>
        </w:rPr>
        <w:t>综合评价情况及评价结论</w:t>
      </w:r>
    </w:p>
    <w:p>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ind w:firstLine="640" w:firstLineChars="200"/>
        <w:contextualSpacing/>
        <w:rPr>
          <w:rFonts w:ascii="仿宋_GB2312"/>
          <w:color w:val="auto"/>
          <w:sz w:val="32"/>
          <w:szCs w:val="32"/>
          <w:highlight w:val="none"/>
        </w:rPr>
      </w:pPr>
      <w:r>
        <w:rPr>
          <w:rFonts w:hint="eastAsia" w:ascii="仿宋_GB2312"/>
          <w:color w:val="auto"/>
          <w:sz w:val="32"/>
          <w:szCs w:val="32"/>
        </w:rPr>
        <w:t>通过</w:t>
      </w:r>
      <w:r>
        <w:rPr>
          <w:rFonts w:hint="eastAsia" w:ascii="仿宋_GB2312"/>
          <w:color w:val="auto"/>
          <w:sz w:val="32"/>
          <w:szCs w:val="32"/>
          <w:lang w:val="en-US" w:eastAsia="zh-CN"/>
        </w:rPr>
        <w:t>2023年</w:t>
      </w:r>
      <w:r>
        <w:rPr>
          <w:rFonts w:hint="eastAsia" w:ascii="仿宋_GB2312"/>
          <w:color w:val="auto"/>
          <w:sz w:val="32"/>
          <w:szCs w:val="32"/>
          <w:lang w:eastAsia="zh-CN"/>
        </w:rPr>
        <w:t>基本公共卫生</w:t>
      </w:r>
      <w:r>
        <w:rPr>
          <w:rFonts w:hint="eastAsia" w:ascii="仿宋_GB2312"/>
          <w:color w:val="auto"/>
          <w:sz w:val="32"/>
          <w:szCs w:val="32"/>
        </w:rPr>
        <w:t>项目的实施，解决了</w:t>
      </w:r>
      <w:r>
        <w:rPr>
          <w:rFonts w:hint="eastAsia" w:ascii="仿宋" w:hAnsi="仿宋" w:eastAsia="仿宋" w:cs="仿宋"/>
          <w:color w:val="auto"/>
          <w:kern w:val="2"/>
          <w:sz w:val="32"/>
          <w:szCs w:val="32"/>
          <w:lang w:val="en-US" w:eastAsia="zh-CN" w:bidi="ar-SA"/>
        </w:rPr>
        <w:t>当前城乡居民存在的主要健康问题</w:t>
      </w:r>
      <w:r>
        <w:rPr>
          <w:rFonts w:hint="eastAsia" w:ascii="仿宋_GB2312"/>
          <w:color w:val="auto"/>
          <w:sz w:val="32"/>
          <w:szCs w:val="32"/>
        </w:rPr>
        <w:t>，实现了</w:t>
      </w:r>
      <w:r>
        <w:rPr>
          <w:rFonts w:hint="eastAsia" w:ascii="仿宋" w:hAnsi="仿宋" w:eastAsia="仿宋" w:cs="仿宋"/>
          <w:color w:val="auto"/>
          <w:kern w:val="2"/>
          <w:sz w:val="32"/>
          <w:szCs w:val="32"/>
          <w:lang w:val="en-US" w:eastAsia="zh-CN" w:bidi="ar-SA"/>
        </w:rPr>
        <w:t>实施基本公共卫生服务项目，对影响居民健康的主要卫生问题实施干预，减少主要健康危险因素，有效预防和控制主要传染病及慢性病，使城乡居民逐步享有均等化的公共卫生服务</w:t>
      </w:r>
      <w:r>
        <w:rPr>
          <w:rFonts w:hint="eastAsia" w:ascii="仿宋_GB2312"/>
          <w:color w:val="auto"/>
          <w:sz w:val="32"/>
          <w:szCs w:val="32"/>
        </w:rPr>
        <w:t>效益，该项目预算执行率达</w:t>
      </w:r>
      <w:r>
        <w:rPr>
          <w:rFonts w:hint="eastAsia" w:ascii="仿宋_GB2312"/>
          <w:color w:val="auto"/>
          <w:sz w:val="32"/>
          <w:szCs w:val="32"/>
          <w:lang w:val="en-US" w:eastAsia="zh-CN"/>
        </w:rPr>
        <w:t>99.85</w:t>
      </w:r>
      <w:r>
        <w:rPr>
          <w:rFonts w:ascii="仿宋_GB2312"/>
          <w:color w:val="auto"/>
          <w:sz w:val="32"/>
          <w:szCs w:val="32"/>
        </w:rPr>
        <w:t>%</w:t>
      </w:r>
      <w:r>
        <w:rPr>
          <w:rFonts w:hint="eastAsia" w:ascii="仿宋_GB2312"/>
          <w:color w:val="auto"/>
          <w:sz w:val="32"/>
          <w:szCs w:val="32"/>
        </w:rPr>
        <w:t>，项目预期绩效目标及各项具体指标均已全部达成。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ascii="仿宋_GB2312"/>
          <w:color w:val="auto"/>
          <w:sz w:val="32"/>
          <w:szCs w:val="32"/>
          <w:lang w:val="en-US" w:eastAsia="zh-CN"/>
        </w:rPr>
        <w:t>2023年</w:t>
      </w:r>
      <w:r>
        <w:rPr>
          <w:rFonts w:hint="eastAsia" w:ascii="仿宋_GB2312"/>
          <w:color w:val="auto"/>
          <w:sz w:val="32"/>
          <w:szCs w:val="32"/>
          <w:lang w:eastAsia="zh-CN"/>
        </w:rPr>
        <w:t>基本公共卫生</w:t>
      </w:r>
      <w:r>
        <w:rPr>
          <w:rFonts w:hint="eastAsia" w:ascii="仿宋_GB2312"/>
          <w:color w:val="auto"/>
          <w:sz w:val="32"/>
          <w:szCs w:val="32"/>
        </w:rPr>
        <w:t>项目的绩效目标和各项具体绩效指标实现情况进行了客观</w:t>
      </w:r>
      <w:r>
        <w:rPr>
          <w:rFonts w:hint="eastAsia" w:ascii="仿宋_GB2312"/>
          <w:color w:val="auto"/>
          <w:sz w:val="32"/>
          <w:szCs w:val="32"/>
          <w:highlight w:val="none"/>
        </w:rPr>
        <w:t>评价，最终评分为</w:t>
      </w:r>
      <w:r>
        <w:rPr>
          <w:rFonts w:hint="eastAsia" w:ascii="仿宋_GB2312"/>
          <w:color w:val="auto"/>
          <w:sz w:val="32"/>
          <w:szCs w:val="32"/>
          <w:highlight w:val="none"/>
          <w:lang w:val="en-US" w:eastAsia="zh-CN"/>
        </w:rPr>
        <w:t>99.39</w:t>
      </w:r>
      <w:r>
        <w:rPr>
          <w:rFonts w:hint="eastAsia" w:ascii="仿宋_GB2312"/>
          <w:color w:val="auto"/>
          <w:sz w:val="32"/>
          <w:szCs w:val="32"/>
          <w:highlight w:val="none"/>
        </w:rPr>
        <w:t>分。</w:t>
      </w:r>
      <w:r>
        <w:rPr>
          <w:rFonts w:hint="eastAsia"/>
          <w:color w:val="auto"/>
          <w:sz w:val="30"/>
          <w:szCs w:val="30"/>
          <w:highlight w:val="none"/>
        </w:rPr>
        <w:t>绩效评级为</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CN"/>
        </w:rPr>
        <w:t>优</w:t>
      </w:r>
      <w:r>
        <w:rPr>
          <w:rFonts w:hint="eastAsia" w:ascii="仿宋_GB2312" w:cs="仿宋_GB2312"/>
          <w:color w:val="auto"/>
          <w:sz w:val="32"/>
          <w:szCs w:val="32"/>
          <w:highlight w:val="none"/>
        </w:rPr>
        <w:t>”，具体得分情况为：项目决策</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分、项目过程</w:t>
      </w:r>
      <w:r>
        <w:rPr>
          <w:rFonts w:hint="eastAsia" w:ascii="仿宋_GB2312"/>
          <w:color w:val="auto"/>
          <w:sz w:val="32"/>
          <w:szCs w:val="32"/>
          <w:highlight w:val="none"/>
          <w:lang w:val="en-US" w:eastAsia="zh-CN"/>
        </w:rPr>
        <w:t>14.4</w:t>
      </w:r>
      <w:r>
        <w:rPr>
          <w:rFonts w:hint="eastAsia" w:ascii="仿宋_GB2312" w:cs="仿宋_GB2312"/>
          <w:color w:val="auto"/>
          <w:sz w:val="32"/>
          <w:szCs w:val="32"/>
          <w:highlight w:val="none"/>
        </w:rPr>
        <w:t>分、项目产出</w:t>
      </w:r>
      <w:r>
        <w:rPr>
          <w:rFonts w:hint="eastAsia" w:ascii="仿宋_GB2312"/>
          <w:color w:val="auto"/>
          <w:sz w:val="32"/>
          <w:szCs w:val="32"/>
          <w:highlight w:val="none"/>
          <w:lang w:val="en-US" w:eastAsia="zh-CN"/>
        </w:rPr>
        <w:t>39.99</w:t>
      </w:r>
      <w:r>
        <w:rPr>
          <w:rFonts w:hint="eastAsia" w:ascii="仿宋_GB2312" w:cs="仿宋_GB2312"/>
          <w:color w:val="auto"/>
          <w:sz w:val="32"/>
          <w:szCs w:val="32"/>
          <w:highlight w:val="none"/>
        </w:rPr>
        <w:t>分、项目效益</w:t>
      </w:r>
      <w:r>
        <w:rPr>
          <w:rFonts w:hint="eastAsia" w:ascii="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lang w:val="en-US" w:eastAsia="zh-CN"/>
        </w:rPr>
        <w:t>项目满意度10分</w:t>
      </w:r>
      <w:r>
        <w:rPr>
          <w:rFonts w:hint="eastAsia" w:ascii="仿宋_GB2312" w:cs="仿宋_GB2312"/>
          <w:color w:val="auto"/>
          <w:sz w:val="32"/>
          <w:szCs w:val="32"/>
          <w:highlight w:val="none"/>
        </w:rPr>
        <w:t>。</w:t>
      </w:r>
    </w:p>
    <w:p>
      <w:pPr>
        <w:pStyle w:val="2"/>
        <w:spacing w:line="600" w:lineRule="exact"/>
        <w:ind w:firstLine="640"/>
        <w:rPr>
          <w:szCs w:val="32"/>
        </w:rPr>
      </w:pPr>
      <w:r>
        <w:rPr>
          <w:rFonts w:hint="eastAsia"/>
          <w:szCs w:val="32"/>
        </w:rPr>
        <w:t>四、绩效评价指标分析</w:t>
      </w:r>
    </w:p>
    <w:p>
      <w:pPr>
        <w:pStyle w:val="3"/>
        <w:spacing w:line="600" w:lineRule="exact"/>
        <w:ind w:firstLine="643"/>
        <w:rPr>
          <w:rFonts w:hint="eastAsia" w:ascii="楷体_GB2312" w:eastAsia="楷体_GB2312"/>
          <w:szCs w:val="32"/>
        </w:rPr>
      </w:pPr>
      <w:r>
        <w:rPr>
          <w:rFonts w:hint="eastAsia" w:ascii="楷体_GB2312" w:eastAsia="楷体_GB2312"/>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4"/>
        <w:spacing w:line="600" w:lineRule="exact"/>
        <w:ind w:firstLine="736"/>
        <w:rPr>
          <w:rFonts w:cs="仿宋_GB2312"/>
          <w:color w:val="auto"/>
        </w:rPr>
      </w:pPr>
      <w:r>
        <w:rPr>
          <w:rFonts w:hint="eastAsia" w:cs="仿宋_GB2312"/>
          <w:b/>
          <w:bCs/>
          <w:color w:val="auto"/>
        </w:rPr>
        <w:t>1.立项依据充分性：</w:t>
      </w:r>
      <w:r>
        <w:rPr>
          <w:rFonts w:hint="eastAsia" w:cs="仿宋_GB2312"/>
          <w:color w:val="auto"/>
          <w:highlight w:val="none"/>
          <w:lang w:eastAsia="zh-Hans"/>
        </w:rPr>
        <w:t>本项目是由</w:t>
      </w:r>
      <w:r>
        <w:rPr>
          <w:rFonts w:hint="eastAsia" w:cs="仿宋_GB2312"/>
          <w:color w:val="auto"/>
          <w:highlight w:val="none"/>
          <w:lang w:eastAsia="zh-CN"/>
        </w:rPr>
        <w:t>沙湾市安集海镇卫生院</w:t>
      </w:r>
      <w:r>
        <w:rPr>
          <w:rFonts w:hint="eastAsia" w:cs="仿宋_GB2312"/>
          <w:color w:val="auto"/>
          <w:highlight w:val="none"/>
          <w:lang w:eastAsia="zh-Hans"/>
        </w:rPr>
        <w:t>单位提出申报</w:t>
      </w:r>
      <w:r>
        <w:rPr>
          <w:rFonts w:cs="仿宋_GB2312"/>
          <w:color w:val="auto"/>
          <w:highlight w:val="none"/>
          <w:lang w:eastAsia="zh-Hans"/>
        </w:rPr>
        <w:t>，</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cs="仿宋_GB2312"/>
          <w:color w:val="auto"/>
          <w:lang w:eastAsia="zh-Hans"/>
        </w:rPr>
        <w:t>《</w:t>
      </w:r>
      <w:r>
        <w:rPr>
          <w:rFonts w:hint="eastAsia" w:ascii="仿宋_GB2312" w:hAnsi="仿宋_GB2312" w:cs="仿宋_GB2312"/>
          <w:color w:val="auto"/>
          <w:sz w:val="32"/>
          <w:szCs w:val="32"/>
          <w:lang w:eastAsia="zh-Hans"/>
        </w:rPr>
        <w:t>关于拨付</w:t>
      </w:r>
      <w:r>
        <w:rPr>
          <w:rFonts w:hint="eastAsia" w:ascii="仿宋_GB2312"/>
          <w:color w:val="auto"/>
          <w:sz w:val="32"/>
          <w:szCs w:val="32"/>
          <w:lang w:val="en-US" w:eastAsia="zh-CN"/>
        </w:rPr>
        <w:t>2023年中央及自治区财政基本公共卫生服务补助资金预算</w:t>
      </w:r>
      <w:r>
        <w:rPr>
          <w:rFonts w:hint="eastAsia" w:ascii="仿宋_GB2312" w:hAnsi="仿宋_GB2312" w:cs="仿宋_GB2312"/>
          <w:color w:val="auto"/>
          <w:sz w:val="32"/>
          <w:szCs w:val="32"/>
          <w:lang w:eastAsia="zh-Hans"/>
        </w:rPr>
        <w:t>的通知</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塔</w:t>
      </w:r>
      <w:r>
        <w:rPr>
          <w:rFonts w:hint="eastAsia" w:ascii="仿宋_GB2312" w:hAnsi="仿宋_GB2312" w:cs="仿宋_GB2312"/>
          <w:color w:val="auto"/>
          <w:sz w:val="32"/>
          <w:szCs w:val="32"/>
        </w:rPr>
        <w:t>地财预〔202</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w:t>
      </w:r>
      <w:r>
        <w:rPr>
          <w:rFonts w:hint="eastAsia" w:ascii="仿宋_GB2312"/>
          <w:color w:val="auto"/>
          <w:sz w:val="32"/>
          <w:szCs w:val="32"/>
          <w:lang w:val="en-US" w:eastAsia="zh-CN"/>
        </w:rPr>
        <w:t>91</w:t>
      </w:r>
      <w:r>
        <w:rPr>
          <w:rFonts w:hint="eastAsia" w:ascii="仿宋_GB2312" w:hAnsi="仿宋_GB2312" w:cs="仿宋_GB2312"/>
          <w:color w:val="auto"/>
          <w:sz w:val="32"/>
          <w:szCs w:val="32"/>
        </w:rPr>
        <w:t>号</w:t>
      </w:r>
      <w:r>
        <w:rPr>
          <w:rFonts w:hint="eastAsia" w:hAnsi="仿宋_GB2312" w:cs="仿宋_GB2312"/>
          <w:color w:val="auto"/>
          <w:sz w:val="32"/>
          <w:szCs w:val="32"/>
          <w:lang w:eastAsia="zh-CN"/>
        </w:rPr>
        <w:t>，</w:t>
      </w:r>
      <w:r>
        <w:rPr>
          <w:rFonts w:hint="eastAsia" w:ascii="仿宋_GB2312" w:hAnsi="仿宋_GB2312" w:cs="仿宋_GB2312"/>
          <w:color w:val="auto"/>
          <w:sz w:val="32"/>
          <w:szCs w:val="32"/>
        </w:rPr>
        <w:t>塔地财社[2023]25号</w:t>
      </w:r>
      <w:r>
        <w:rPr>
          <w:rFonts w:hint="eastAsia" w:ascii="仿宋_GB2312" w:hAnsi="仿宋_GB2312" w:cs="仿宋_GB2312"/>
          <w:color w:val="auto"/>
          <w:sz w:val="32"/>
          <w:szCs w:val="32"/>
          <w:lang w:eastAsia="zh-CN"/>
        </w:rPr>
        <w:t>，塔地财社[2022]103号，塔地财社[2023]17号</w:t>
      </w:r>
      <w:r>
        <w:rPr>
          <w:rFonts w:hint="eastAsia" w:hAnsi="仿宋_GB2312" w:cs="仿宋_GB2312"/>
          <w:color w:val="auto"/>
          <w:sz w:val="32"/>
          <w:szCs w:val="32"/>
          <w:lang w:val="en-US" w:eastAsia="zh-CN"/>
        </w:rPr>
        <w:t>,</w:t>
      </w:r>
      <w:r>
        <w:rPr>
          <w:rFonts w:hint="eastAsia" w:ascii="仿宋_GB2312" w:hAnsi="仿宋_GB2312" w:cs="仿宋_GB2312"/>
          <w:color w:val="auto"/>
          <w:sz w:val="32"/>
          <w:szCs w:val="32"/>
          <w:lang w:val="en-US" w:eastAsia="zh-CN"/>
        </w:rPr>
        <w:t>塔地财社[2022]118号</w:t>
      </w:r>
      <w:r>
        <w:rPr>
          <w:rFonts w:hint="eastAsia" w:ascii="仿宋_GB2312" w:hAnsi="仿宋_GB2312" w:cs="仿宋_GB2312"/>
          <w:color w:val="auto"/>
          <w:sz w:val="32"/>
          <w:szCs w:val="32"/>
          <w:lang w:eastAsia="zh-CN"/>
        </w:rPr>
        <w:t>）</w:t>
      </w:r>
      <w:r>
        <w:rPr>
          <w:rFonts w:cs="仿宋_GB2312"/>
          <w:color w:val="auto"/>
          <w:lang w:eastAsia="zh-Hans"/>
        </w:rPr>
        <w:t>》</w:t>
      </w:r>
      <w:r>
        <w:rPr>
          <w:rFonts w:hint="eastAsia" w:cs="仿宋_GB2312"/>
          <w:color w:val="auto"/>
          <w:lang w:eastAsia="zh-Hans"/>
        </w:rPr>
        <w:t>文件要求</w:t>
      </w:r>
      <w:r>
        <w:rPr>
          <w:rFonts w:hint="eastAsia" w:cs="仿宋_GB2312"/>
          <w:color w:val="auto"/>
        </w:rPr>
        <w:t>组织实施</w:t>
      </w:r>
      <w:r>
        <w:rPr>
          <w:rFonts w:hint="eastAsia" w:cs="仿宋_GB2312"/>
          <w:color w:val="auto"/>
          <w:lang w:eastAsia="zh-Hans"/>
        </w:rPr>
        <w:t>该项目</w:t>
      </w:r>
      <w:r>
        <w:rPr>
          <w:rFonts w:hint="eastAsia" w:cs="仿宋_GB2312"/>
          <w:color w:val="auto"/>
        </w:rPr>
        <w:t>。</w:t>
      </w:r>
      <w:r>
        <w:rPr>
          <w:rFonts w:hint="eastAsia" w:hAnsi="仿宋_GB2312" w:cs="仿宋_GB2312"/>
          <w:color w:val="auto"/>
          <w:spacing w:val="0"/>
          <w:lang w:eastAsia="zh-Hans"/>
        </w:rPr>
        <w:t>项目立项符合法律法规、自治区和地区行业发展规划和政策要求，属于本部门履职所需。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pStyle w:val="24"/>
        <w:spacing w:line="600" w:lineRule="exact"/>
        <w:ind w:firstLine="736"/>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3"/>
        <w:spacing w:line="600" w:lineRule="exact"/>
        <w:ind w:firstLine="643"/>
        <w:rPr>
          <w:rFonts w:hint="eastAsia" w:ascii="楷体_GB2312" w:eastAsia="楷体_GB2312"/>
          <w:szCs w:val="32"/>
        </w:rPr>
      </w:pPr>
      <w:r>
        <w:rPr>
          <w:rFonts w:hint="eastAsia" w:ascii="楷体_GB2312" w:eastAsia="楷体_GB2312"/>
          <w:szCs w:val="32"/>
        </w:rPr>
        <w:t>（二）项目过程情况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99.02</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98.87</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99.8</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1.4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eastAsia="zh-CN"/>
        </w:rPr>
        <w:t>专项资金</w:t>
      </w:r>
      <w:r>
        <w:rPr>
          <w:rFonts w:ascii="仿宋_GB2312" w:cs="仿宋_GB2312"/>
          <w:color w:val="auto"/>
          <w:sz w:val="32"/>
          <w:szCs w:val="32"/>
        </w:rPr>
        <w:t>》</w:t>
      </w:r>
      <w:r>
        <w:rPr>
          <w:rFonts w:hint="eastAsia" w:ascii="仿宋_GB2312" w:cs="仿宋_GB2312"/>
          <w:color w:val="auto"/>
          <w:sz w:val="32"/>
          <w:szCs w:val="32"/>
        </w:rPr>
        <w:t>制度和管理规定对经费使用进行规范管理，财务制度健全、执行严格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olor w:val="auto"/>
          <w:szCs w:val="28"/>
        </w:rPr>
        <w:t>专项资金管理制度</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：由部门提出经费预算支出可行性方案，经过与市政府分管领导沟通后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rPr>
        <w:t>委</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3"/>
        <w:spacing w:line="600" w:lineRule="exact"/>
        <w:ind w:firstLine="643"/>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项目产出类指标包括产出数量、产出质量、产出时效、产出成本共四方面的内容，由</w:t>
      </w:r>
      <w:r>
        <w:rPr>
          <w:rFonts w:hint="eastAsia" w:ascii="仿宋_GB2312" w:cs="仿宋_GB2312"/>
          <w:color w:val="auto"/>
          <w:sz w:val="32"/>
          <w:szCs w:val="32"/>
          <w:highlight w:val="none"/>
          <w:lang w:val="en-US" w:eastAsia="zh-CN"/>
        </w:rPr>
        <w:t>8</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4</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39.99</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99.98</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pPr>
        <w:spacing w:line="600" w:lineRule="exact"/>
        <w:ind w:firstLine="640"/>
        <w:rPr>
          <w:rFonts w:hint="eastAsia" w:ascii="仿宋_GB2312" w:hAnsi="仿宋_GB2312" w:cs="仿宋_GB2312"/>
          <w:color w:val="auto"/>
          <w:sz w:val="32"/>
          <w:szCs w:val="32"/>
        </w:rPr>
      </w:pPr>
      <w:r>
        <w:rPr>
          <w:rFonts w:hint="eastAsia"/>
          <w:color w:val="auto"/>
        </w:rPr>
        <w:t>数量指标：指标1：高血压患者管理人数</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eastAsia="zh-CN"/>
        </w:rPr>
        <w:t>大于等于</w:t>
      </w:r>
      <w:r>
        <w:rPr>
          <w:rFonts w:hint="eastAsia" w:ascii="仿宋_GB2312" w:hAnsi="仿宋_GB2312" w:eastAsia="宋体" w:cs="仿宋_GB2312"/>
          <w:color w:val="auto"/>
          <w:sz w:val="32"/>
          <w:szCs w:val="32"/>
          <w:lang w:val="en-US" w:eastAsia="zh-CN"/>
        </w:rPr>
        <w:t>1826人</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高血压患者管理人员花名册</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1950人</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rPr>
      </w:pPr>
      <w:r>
        <w:rPr>
          <w:rFonts w:hint="eastAsia"/>
          <w:color w:val="auto"/>
        </w:rPr>
        <w:t>数量指标：指标</w:t>
      </w:r>
      <w:r>
        <w:rPr>
          <w:rFonts w:hint="eastAsia"/>
          <w:color w:val="auto"/>
          <w:lang w:val="en-US" w:eastAsia="zh-CN"/>
        </w:rPr>
        <w:t>2</w:t>
      </w:r>
      <w:r>
        <w:rPr>
          <w:rFonts w:hint="eastAsia"/>
          <w:color w:val="auto"/>
        </w:rPr>
        <w:t>：2型糖尿病患者管理人数</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eastAsia="zh-CN"/>
        </w:rPr>
        <w:t>大于等于</w:t>
      </w:r>
      <w:r>
        <w:rPr>
          <w:rFonts w:hint="eastAsia" w:ascii="仿宋_GB2312" w:hAnsi="仿宋_GB2312" w:eastAsia="宋体" w:cs="仿宋_GB2312"/>
          <w:color w:val="auto"/>
          <w:sz w:val="32"/>
          <w:szCs w:val="32"/>
          <w:lang w:val="en-US" w:eastAsia="zh-CN"/>
        </w:rPr>
        <w:t>714人</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eastAsia="zh-CN"/>
        </w:rPr>
        <w:t>糖尿病患者管理人员花名册</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817人</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pPr>
        <w:spacing w:line="600" w:lineRule="exact"/>
        <w:ind w:firstLine="643"/>
        <w:rPr>
          <w:rFonts w:ascii="仿宋_GB2312"/>
          <w:b/>
          <w:bCs/>
          <w:sz w:val="32"/>
        </w:rPr>
      </w:pPr>
      <w:r>
        <w:rPr>
          <w:rFonts w:hint="eastAsia" w:ascii="仿宋_GB2312"/>
          <w:b/>
          <w:bCs/>
          <w:sz w:val="32"/>
        </w:rPr>
        <w:t>2.产出质量</w:t>
      </w:r>
    </w:p>
    <w:p>
      <w:pPr>
        <w:spacing w:line="600" w:lineRule="exact"/>
        <w:ind w:firstLine="640"/>
        <w:rPr>
          <w:rFonts w:hint="eastAsia" w:ascii="仿宋_GB2312" w:hAnsi="仿宋_GB2312" w:cs="仿宋_GB2312"/>
          <w:color w:val="auto"/>
          <w:sz w:val="32"/>
          <w:szCs w:val="32"/>
        </w:rPr>
      </w:pPr>
      <w:r>
        <w:rPr>
          <w:rFonts w:hint="eastAsia"/>
          <w:color w:val="auto"/>
        </w:rPr>
        <w:t>数量指标：指标1：高血压患者规范管理率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eastAsia="zh-CN"/>
        </w:rPr>
        <w:t>大于等于</w:t>
      </w:r>
      <w:r>
        <w:rPr>
          <w:rFonts w:hint="eastAsia" w:ascii="仿宋_GB2312" w:hAnsi="仿宋_GB2312" w:eastAsia="宋体" w:cs="仿宋_GB2312"/>
          <w:color w:val="auto"/>
          <w:sz w:val="32"/>
          <w:szCs w:val="32"/>
          <w:lang w:val="en-US" w:eastAsia="zh-CN"/>
        </w:rPr>
        <w:t>67%</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2023年基本公共卫生服务项目完成表</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67%</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rPr>
      </w:pPr>
      <w:r>
        <w:rPr>
          <w:rFonts w:hint="eastAsia"/>
          <w:color w:val="auto"/>
        </w:rPr>
        <w:t>数量指标：指标</w:t>
      </w:r>
      <w:r>
        <w:rPr>
          <w:rFonts w:hint="eastAsia"/>
          <w:color w:val="auto"/>
          <w:lang w:val="en-US" w:eastAsia="zh-CN"/>
        </w:rPr>
        <w:t>2</w:t>
      </w:r>
      <w:r>
        <w:rPr>
          <w:rFonts w:hint="eastAsia"/>
          <w:color w:val="auto"/>
        </w:rPr>
        <w:t>：2型糖尿病</w:t>
      </w:r>
      <w:r>
        <w:rPr>
          <w:rFonts w:hint="eastAsia"/>
          <w:color w:val="auto"/>
          <w:lang w:eastAsia="zh-CN"/>
        </w:rPr>
        <w:t>患者规范</w:t>
      </w:r>
      <w:r>
        <w:rPr>
          <w:rFonts w:hint="eastAsia"/>
          <w:color w:val="auto"/>
        </w:rPr>
        <w:t>管理率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eastAsia="zh-CN"/>
        </w:rPr>
        <w:t>大于等于</w:t>
      </w:r>
      <w:r>
        <w:rPr>
          <w:rFonts w:hint="eastAsia" w:ascii="仿宋_GB2312" w:hAnsi="仿宋_GB2312" w:eastAsia="宋体" w:cs="仿宋_GB2312"/>
          <w:color w:val="auto"/>
          <w:sz w:val="32"/>
          <w:szCs w:val="32"/>
          <w:lang w:val="en-US" w:eastAsia="zh-CN"/>
        </w:rPr>
        <w:t>61%</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2023年基本公共卫生服务项目完成表</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61%人</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rPr>
        <w:t>分。</w:t>
      </w:r>
    </w:p>
    <w:p>
      <w:pPr>
        <w:pStyle w:val="6"/>
        <w:spacing w:before="0" w:after="0" w:line="600" w:lineRule="exact"/>
        <w:ind w:left="0" w:leftChars="0" w:firstLine="643" w:firstLineChars="200"/>
        <w:jc w:val="both"/>
        <w:rPr>
          <w:rFonts w:ascii="仿宋_GB2312" w:cs="仿宋_GB2312"/>
          <w:bCs/>
          <w:sz w:val="32"/>
          <w:szCs w:val="32"/>
        </w:rPr>
      </w:pPr>
      <w:r>
        <w:rPr>
          <w:rFonts w:hint="eastAsia" w:ascii="仿宋_GB2312" w:cs="仿宋_GB2312"/>
          <w:bCs/>
          <w:sz w:val="32"/>
          <w:szCs w:val="32"/>
        </w:rPr>
        <w:t>3.产出时效</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rPr>
        <w:t>基本公共卫生服务项目完成时限</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2023年12月20日</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hint="eastAsia" w:ascii="仿宋_GB2312" w:cs="仿宋_GB2312"/>
          <w:b w:val="0"/>
          <w:color w:val="auto"/>
          <w:sz w:val="32"/>
          <w:szCs w:val="32"/>
        </w:rPr>
        <w:t>2</w:t>
      </w:r>
      <w:r>
        <w:rPr>
          <w:rFonts w:ascii="仿宋_GB2312" w:cs="仿宋_GB2312"/>
          <w:b w:val="0"/>
          <w:color w:val="auto"/>
          <w:sz w:val="32"/>
          <w:szCs w:val="32"/>
        </w:rPr>
        <w:t>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rPr>
        <w:t>月完成，</w:t>
      </w:r>
      <w:r>
        <w:rPr>
          <w:rFonts w:hint="eastAsia" w:ascii="仿宋_GB2312" w:cs="仿宋_GB2312"/>
          <w:b w:val="0"/>
          <w:color w:val="auto"/>
          <w:sz w:val="32"/>
          <w:szCs w:val="32"/>
          <w:lang w:eastAsia="zh-Hans"/>
        </w:rPr>
        <w:t>资金已于</w:t>
      </w:r>
      <w:r>
        <w:rPr>
          <w:rFonts w:ascii="仿宋_GB2312" w:cs="仿宋_GB2312"/>
          <w:b w:val="0"/>
          <w:color w:val="auto"/>
          <w:sz w:val="32"/>
          <w:szCs w:val="32"/>
          <w:lang w:eastAsia="zh-Hans"/>
        </w:rPr>
        <w:t>202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lang w:eastAsia="zh-Hans"/>
        </w:rPr>
        <w:t>年</w:t>
      </w:r>
      <w:r>
        <w:rPr>
          <w:rFonts w:hint="eastAsia" w:ascii="仿宋_GB2312" w:cs="仿宋_GB2312"/>
          <w:b w:val="0"/>
          <w:color w:val="auto"/>
          <w:sz w:val="32"/>
          <w:szCs w:val="32"/>
          <w:lang w:val="en-US" w:eastAsia="zh-CN"/>
        </w:rPr>
        <w:t>12</w:t>
      </w:r>
      <w:r>
        <w:rPr>
          <w:rFonts w:hint="eastAsia" w:ascii="仿宋_GB2312" w:cs="仿宋_GB2312"/>
          <w:b w:val="0"/>
          <w:color w:val="auto"/>
          <w:sz w:val="32"/>
          <w:szCs w:val="32"/>
          <w:lang w:eastAsia="zh-Hans"/>
        </w:rPr>
        <w:t>月</w:t>
      </w:r>
      <w:r>
        <w:rPr>
          <w:rFonts w:hint="eastAsia" w:ascii="仿宋_GB2312" w:cs="仿宋_GB2312"/>
          <w:b w:val="0"/>
          <w:color w:val="auto"/>
          <w:sz w:val="32"/>
          <w:szCs w:val="32"/>
          <w:lang w:eastAsia="zh-CN"/>
        </w:rPr>
        <w:t>已</w:t>
      </w:r>
      <w:r>
        <w:rPr>
          <w:rFonts w:hint="eastAsia" w:ascii="仿宋_GB2312" w:cs="仿宋_GB2312"/>
          <w:b w:val="0"/>
          <w:color w:val="auto"/>
          <w:sz w:val="32"/>
          <w:szCs w:val="32"/>
          <w:lang w:eastAsia="zh-Hans"/>
        </w:rPr>
        <w:t>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10</w:t>
      </w:r>
      <w:r>
        <w:rPr>
          <w:rFonts w:hint="eastAsia" w:ascii="仿宋_GB2312" w:cs="仿宋_GB2312"/>
          <w:b w:val="0"/>
          <w:color w:val="auto"/>
          <w:sz w:val="32"/>
          <w:szCs w:val="32"/>
        </w:rPr>
        <w:t>分，得</w:t>
      </w:r>
      <w:r>
        <w:rPr>
          <w:rFonts w:hint="eastAsia" w:ascii="仿宋_GB2312"/>
          <w:color w:val="auto"/>
          <w:sz w:val="32"/>
          <w:szCs w:val="32"/>
          <w:lang w:val="en-US" w:eastAsia="zh-CN"/>
        </w:rPr>
        <w:t>10</w:t>
      </w:r>
      <w:r>
        <w:rPr>
          <w:rFonts w:hint="eastAsia" w:ascii="仿宋_GB2312" w:cs="仿宋_GB2312"/>
          <w:b w:val="0"/>
          <w:color w:val="auto"/>
          <w:sz w:val="32"/>
          <w:szCs w:val="32"/>
        </w:rPr>
        <w:t>分。</w:t>
      </w:r>
    </w:p>
    <w:p>
      <w:pPr>
        <w:pStyle w:val="6"/>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基本公共卫生服务成本</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宋体" w:hAnsi="宋体" w:eastAsia="宋体" w:cs="Arial"/>
          <w:color w:val="auto"/>
          <w:sz w:val="32"/>
          <w:szCs w:val="32"/>
          <w:highlight w:val="none"/>
          <w:lang w:eastAsia="zh-CN"/>
        </w:rPr>
        <w:t>小于等于</w:t>
      </w:r>
      <w:r>
        <w:rPr>
          <w:rFonts w:hint="eastAsia" w:ascii="仿宋_GB2312" w:eastAsia="宋体" w:cs="仿宋_GB2312"/>
          <w:color w:val="auto"/>
          <w:sz w:val="32"/>
          <w:szCs w:val="32"/>
          <w:highlight w:val="none"/>
          <w:lang w:val="en-US" w:eastAsia="zh-CN"/>
        </w:rPr>
        <w:t>99.02</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”，根据项目资金支付凭证显示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eastAsia="zh-CN"/>
        </w:rPr>
        <w:t>成本</w:t>
      </w:r>
      <w:r>
        <w:rPr>
          <w:rFonts w:hint="eastAsia" w:ascii="仿宋_GB2312" w:cs="仿宋_GB2312"/>
          <w:color w:val="auto"/>
          <w:sz w:val="32"/>
          <w:szCs w:val="32"/>
          <w:highlight w:val="none"/>
          <w:lang w:val="en-US" w:eastAsia="zh-CN"/>
        </w:rPr>
        <w:t>99.02</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10</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9.99</w:t>
      </w:r>
      <w:r>
        <w:rPr>
          <w:rFonts w:hint="eastAsia" w:ascii="仿宋_GB2312" w:cs="仿宋_GB2312"/>
          <w:color w:val="auto"/>
          <w:sz w:val="32"/>
          <w:szCs w:val="32"/>
          <w:highlight w:val="none"/>
        </w:rPr>
        <w:t>分。</w:t>
      </w:r>
    </w:p>
    <w:p>
      <w:pPr>
        <w:pStyle w:val="3"/>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社会效益等1</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1</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lang w:eastAsia="zh-CN"/>
        </w:rPr>
        <w:t>城乡居民基本公共卫生服务均等化水平</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“有效</w:t>
      </w:r>
      <w:r>
        <w:rPr>
          <w:rFonts w:hint="eastAsia" w:ascii="仿宋_GB2312"/>
          <w:color w:val="auto"/>
          <w:sz w:val="32"/>
          <w:szCs w:val="32"/>
          <w:lang w:eastAsia="zh-CN"/>
        </w:rPr>
        <w:t>提升</w:t>
      </w:r>
      <w:r>
        <w:rPr>
          <w:rFonts w:hint="eastAsia" w:ascii="仿宋_GB2312"/>
          <w:color w:val="auto"/>
          <w:sz w:val="32"/>
          <w:szCs w:val="32"/>
          <w:lang w:eastAsia="zh-Hans"/>
        </w:rPr>
        <w:t>”，</w:t>
      </w:r>
      <w:r>
        <w:rPr>
          <w:rFonts w:hint="eastAsia"/>
          <w:color w:val="auto"/>
          <w:sz w:val="32"/>
          <w:szCs w:val="32"/>
        </w:rPr>
        <w:t>根据</w:t>
      </w:r>
      <w:r>
        <w:rPr>
          <w:rFonts w:hint="eastAsia" w:ascii="仿宋_GB2312"/>
          <w:color w:val="auto"/>
          <w:sz w:val="32"/>
          <w:szCs w:val="32"/>
          <w:lang w:eastAsia="zh-Hans"/>
        </w:rPr>
        <w:t>本单位年度</w:t>
      </w:r>
      <w:r>
        <w:rPr>
          <w:rFonts w:hint="eastAsia" w:ascii="仿宋_GB2312"/>
          <w:color w:val="auto"/>
          <w:sz w:val="32"/>
          <w:szCs w:val="32"/>
          <w:lang w:eastAsia="zh-CN"/>
        </w:rPr>
        <w:t>工作总结</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该指标</w:t>
      </w:r>
      <w:r>
        <w:rPr>
          <w:rFonts w:hint="eastAsia" w:ascii="仿宋_GB2312"/>
          <w:color w:val="auto"/>
          <w:sz w:val="32"/>
          <w:szCs w:val="32"/>
          <w:lang w:val="en-US" w:eastAsia="zh-CN"/>
        </w:rPr>
        <w:t>20</w:t>
      </w:r>
      <w:r>
        <w:rPr>
          <w:rFonts w:hint="eastAsia" w:ascii="仿宋_GB2312"/>
          <w:color w:val="auto"/>
          <w:sz w:val="32"/>
          <w:szCs w:val="32"/>
        </w:rPr>
        <w:t>分，得</w:t>
      </w:r>
      <w:r>
        <w:rPr>
          <w:rFonts w:hint="eastAsia" w:ascii="仿宋_GB2312"/>
          <w:color w:val="auto"/>
          <w:sz w:val="32"/>
          <w:szCs w:val="32"/>
          <w:lang w:val="en-US" w:eastAsia="zh-CN"/>
        </w:rPr>
        <w:t>100</w:t>
      </w:r>
      <w:r>
        <w:rPr>
          <w:rFonts w:hint="eastAsia" w:ascii="仿宋_GB2312"/>
          <w:color w:val="auto"/>
          <w:sz w:val="32"/>
          <w:szCs w:val="32"/>
        </w:rPr>
        <w:t>分。</w:t>
      </w:r>
    </w:p>
    <w:p>
      <w:pPr>
        <w:spacing w:line="600" w:lineRule="exact"/>
        <w:ind w:firstLine="640"/>
        <w:rPr>
          <w:rFonts w:ascii="仿宋_GB2312"/>
          <w:b/>
          <w:bCs/>
          <w:color w:val="auto"/>
          <w:sz w:val="32"/>
          <w:szCs w:val="32"/>
        </w:rPr>
      </w:pPr>
      <w:r>
        <w:rPr>
          <w:rFonts w:hint="eastAsia" w:ascii="仿宋_GB2312" w:hAnsi="仿宋_GB2312" w:cs="仿宋_GB2312"/>
          <w:b/>
          <w:bCs/>
          <w:color w:val="auto"/>
          <w:sz w:val="32"/>
          <w:lang w:val="en-US" w:eastAsia="zh-CN"/>
        </w:rPr>
        <w:t>2.</w:t>
      </w:r>
      <w:r>
        <w:rPr>
          <w:rFonts w:hint="eastAsia" w:ascii="仿宋_GB2312"/>
          <w:b/>
          <w:bCs/>
          <w:color w:val="auto"/>
          <w:sz w:val="32"/>
          <w:szCs w:val="32"/>
        </w:rPr>
        <w:t>经济效益指标</w:t>
      </w:r>
    </w:p>
    <w:p>
      <w:pPr>
        <w:spacing w:line="600" w:lineRule="exact"/>
        <w:ind w:firstLine="640"/>
        <w:rPr>
          <w:color w:val="auto"/>
        </w:rPr>
      </w:pPr>
      <w:r>
        <w:rPr>
          <w:rFonts w:hint="eastAsia" w:ascii="仿宋_GB2312"/>
          <w:color w:val="auto"/>
          <w:sz w:val="32"/>
          <w:szCs w:val="32"/>
          <w:lang w:eastAsia="zh-CN"/>
        </w:rPr>
        <w:t>“</w:t>
      </w: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640"/>
        <w:rPr>
          <w:rFonts w:hint="eastAsia" w:ascii="仿宋_GB2312" w:eastAsia="仿宋_GB2312"/>
          <w:b/>
          <w:color w:val="auto"/>
          <w:sz w:val="32"/>
          <w:szCs w:val="32"/>
          <w:lang w:eastAsia="zh-CN"/>
        </w:rPr>
      </w:pPr>
      <w:r>
        <w:rPr>
          <w:rFonts w:hint="eastAsia" w:ascii="仿宋_GB2312"/>
          <w:color w:val="auto"/>
          <w:sz w:val="32"/>
          <w:szCs w:val="32"/>
          <w:lang w:eastAsia="zh-CN"/>
        </w:rPr>
        <w:t>“</w:t>
      </w: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r>
        <w:rPr>
          <w:rFonts w:hint="eastAsia" w:ascii="仿宋_GB2312"/>
          <w:color w:val="auto"/>
          <w:sz w:val="32"/>
          <w:szCs w:val="32"/>
          <w:lang w:eastAsia="zh-CN"/>
        </w:rPr>
        <w:t>”</w:t>
      </w:r>
    </w:p>
    <w:p>
      <w:pPr>
        <w:pStyle w:val="3"/>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pPr>
        <w:pStyle w:val="21"/>
        <w:spacing w:line="600" w:lineRule="exact"/>
        <w:ind w:firstLine="640"/>
        <w:rPr>
          <w:rFonts w:hint="eastAsia" w:ascii="仿宋_GB2312" w:cs="仿宋_GB2312"/>
          <w:color w:val="auto"/>
          <w:kern w:val="2"/>
          <w:sz w:val="32"/>
          <w:szCs w:val="32"/>
        </w:rPr>
      </w:pPr>
      <w:bookmarkStart w:id="16" w:name="_Toc1921"/>
      <w:bookmarkStart w:id="17" w:name="_Toc28290"/>
      <w:r>
        <w:rPr>
          <w:rFonts w:hint="eastAsia" w:ascii="仿宋_GB2312" w:cs="仿宋_GB2312"/>
          <w:color w:val="auto"/>
          <w:kern w:val="2"/>
          <w:sz w:val="32"/>
          <w:szCs w:val="32"/>
        </w:rPr>
        <w:t>“</w:t>
      </w:r>
      <w:r>
        <w:rPr>
          <w:rFonts w:hint="eastAsia" w:ascii="仿宋_GB2312" w:cs="仿宋_GB2312"/>
          <w:color w:val="auto"/>
          <w:kern w:val="2"/>
          <w:sz w:val="32"/>
          <w:szCs w:val="32"/>
          <w:lang w:eastAsia="zh-Hans"/>
        </w:rPr>
        <w:t>服务对象满意度”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kern w:val="2"/>
          <w:sz w:val="32"/>
          <w:szCs w:val="32"/>
          <w:lang w:eastAsia="zh-CN"/>
        </w:rPr>
        <w:t>大于等于</w:t>
      </w:r>
      <w:r>
        <w:rPr>
          <w:rFonts w:ascii="仿宋_GB2312" w:cs="仿宋_GB2312"/>
          <w:color w:val="auto"/>
          <w:kern w:val="2"/>
          <w:sz w:val="32"/>
          <w:szCs w:val="32"/>
          <w:lang w:eastAsia="zh-Hans"/>
        </w:rPr>
        <w:t>9</w:t>
      </w:r>
      <w:r>
        <w:rPr>
          <w:rFonts w:hint="eastAsia" w:ascii="仿宋_GB2312" w:cs="仿宋_GB2312"/>
          <w:color w:val="auto"/>
          <w:kern w:val="2"/>
          <w:sz w:val="32"/>
          <w:szCs w:val="32"/>
          <w:lang w:val="en-US" w:eastAsia="zh-CN"/>
        </w:rPr>
        <w:t>6</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”，根据对进行满意度问卷调查的结果可知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CN"/>
        </w:rPr>
        <w:t>服务</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96</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21"/>
        <w:spacing w:line="600" w:lineRule="exact"/>
        <w:ind w:firstLine="640"/>
        <w:rPr>
          <w:rFonts w:hint="eastAsia" w:ascii="仿宋_GB2312" w:cs="仿宋_GB2312"/>
          <w:color w:val="auto"/>
          <w:kern w:val="2"/>
          <w:sz w:val="32"/>
          <w:szCs w:val="32"/>
        </w:rPr>
      </w:pPr>
    </w:p>
    <w:p>
      <w:pPr>
        <w:pStyle w:val="2"/>
        <w:spacing w:line="600" w:lineRule="exact"/>
        <w:rPr>
          <w:color w:val="auto"/>
          <w:szCs w:val="32"/>
        </w:rPr>
      </w:pPr>
      <w:r>
        <w:rPr>
          <w:rFonts w:hint="eastAsia"/>
          <w:color w:val="auto"/>
          <w:szCs w:val="32"/>
        </w:rPr>
        <w:t>五、预算执行进度与绩效指标偏差情况</w:t>
      </w:r>
    </w:p>
    <w:p>
      <w:pPr>
        <w:pStyle w:val="3"/>
        <w:numPr>
          <w:ilvl w:val="0"/>
          <w:numId w:val="6"/>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1"/>
        <w:spacing w:line="600" w:lineRule="exact"/>
        <w:ind w:firstLine="640"/>
        <w:rPr>
          <w:rFonts w:ascii="仿宋_GB2312"/>
          <w:color w:val="auto"/>
          <w:sz w:val="32"/>
          <w:szCs w:val="32"/>
          <w:lang w:eastAsia="zh-Hans"/>
        </w:rPr>
      </w:pPr>
      <w:r>
        <w:rPr>
          <w:rFonts w:hint="eastAsia" w:ascii="仿宋_GB2312"/>
          <w:color w:val="auto"/>
          <w:sz w:val="32"/>
          <w:szCs w:val="32"/>
          <w:lang w:eastAsia="zh-CN"/>
        </w:rPr>
        <w:t>基本公共卫生</w:t>
      </w:r>
      <w:r>
        <w:rPr>
          <w:rFonts w:hint="eastAsia" w:ascii="仿宋_GB2312"/>
          <w:color w:val="auto"/>
          <w:sz w:val="32"/>
          <w:szCs w:val="32"/>
          <w:lang w:eastAsia="zh-Hans"/>
        </w:rPr>
        <w:t>项目预算金额</w:t>
      </w:r>
      <w:r>
        <w:rPr>
          <w:rFonts w:hint="eastAsia" w:ascii="仿宋_GB2312"/>
          <w:color w:val="auto"/>
          <w:sz w:val="32"/>
          <w:szCs w:val="32"/>
          <w:lang w:val="en-US" w:eastAsia="zh-CN"/>
        </w:rPr>
        <w:t>99.02</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98.87</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98.87</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99.85</w:t>
      </w:r>
      <w:r>
        <w:rPr>
          <w:rFonts w:hint="eastAsia" w:ascii="仿宋_GB2312"/>
          <w:color w:val="auto"/>
          <w:sz w:val="32"/>
          <w:szCs w:val="32"/>
          <w:lang w:eastAsia="zh-Hans"/>
        </w:rPr>
        <w:t>%。</w:t>
      </w:r>
    </w:p>
    <w:p>
      <w:pPr>
        <w:pStyle w:val="21"/>
        <w:spacing w:line="600" w:lineRule="exact"/>
        <w:ind w:firstLine="640"/>
        <w:rPr>
          <w:rFonts w:hint="eastAsia" w:ascii="仿宋_GB2312" w:eastAsia="仿宋_GB2312"/>
          <w:color w:val="auto"/>
          <w:sz w:val="32"/>
          <w:szCs w:val="32"/>
          <w:lang w:eastAsia="zh-CN"/>
        </w:rPr>
      </w:pPr>
    </w:p>
    <w:p>
      <w:pPr>
        <w:pStyle w:val="3"/>
        <w:numPr>
          <w:ilvl w:val="0"/>
          <w:numId w:val="6"/>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left="0" w:leftChars="0" w:firstLine="640" w:firstLineChars="200"/>
        <w:rPr>
          <w:rFonts w:ascii="仿宋_GB2312"/>
          <w:color w:val="auto"/>
          <w:sz w:val="32"/>
          <w:szCs w:val="32"/>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ascii="仿宋_GB2312"/>
          <w:color w:val="auto"/>
          <w:sz w:val="32"/>
          <w:szCs w:val="32"/>
          <w:lang w:eastAsia="zh-CN"/>
        </w:rPr>
        <w:t>基本公共卫生</w:t>
      </w:r>
      <w:r>
        <w:rPr>
          <w:rFonts w:hint="eastAsia" w:ascii="仿宋_GB2312"/>
          <w:color w:val="auto"/>
          <w:sz w:val="32"/>
          <w:szCs w:val="32"/>
        </w:rPr>
        <w:t>项目当中，</w:t>
      </w:r>
      <w:r>
        <w:rPr>
          <w:rFonts w:hint="eastAsia" w:ascii="仿宋_GB2312"/>
          <w:color w:val="auto"/>
          <w:sz w:val="32"/>
          <w:szCs w:val="32"/>
          <w:lang w:eastAsia="zh-CN"/>
        </w:rPr>
        <w:t>成本</w:t>
      </w:r>
      <w:r>
        <w:rPr>
          <w:rFonts w:hint="eastAsia" w:ascii="仿宋_GB2312"/>
          <w:color w:val="auto"/>
          <w:sz w:val="32"/>
          <w:szCs w:val="32"/>
        </w:rPr>
        <w:t>指标和</w:t>
      </w:r>
      <w:r>
        <w:rPr>
          <w:rFonts w:hint="eastAsia" w:ascii="仿宋_GB2312"/>
          <w:color w:val="auto"/>
          <w:sz w:val="32"/>
          <w:szCs w:val="32"/>
          <w:lang w:eastAsia="zh-CN"/>
        </w:rPr>
        <w:t>经济</w:t>
      </w:r>
      <w:r>
        <w:rPr>
          <w:rFonts w:hint="eastAsia" w:ascii="仿宋_GB2312"/>
          <w:color w:val="auto"/>
          <w:sz w:val="32"/>
          <w:szCs w:val="32"/>
        </w:rPr>
        <w:t>指标的实际完成情况未能达到预算指标值，存在偏差的原因如下：</w:t>
      </w:r>
    </w:p>
    <w:p>
      <w:pPr>
        <w:spacing w:line="600" w:lineRule="exact"/>
        <w:ind w:firstLine="640"/>
        <w:rPr>
          <w:rFonts w:ascii="仿宋_GB2312" w:hAnsi="仿宋_GB2312" w:cs="仿宋_GB2312"/>
          <w:b/>
          <w:bCs/>
          <w:color w:val="auto"/>
          <w:sz w:val="32"/>
          <w:szCs w:val="32"/>
        </w:rPr>
      </w:pPr>
      <w:r>
        <w:rPr>
          <w:rFonts w:hint="eastAsia" w:ascii="仿宋_GB2312" w:hAnsi="仿宋_GB2312" w:cs="仿宋_GB2312"/>
          <w:color w:val="auto"/>
          <w:sz w:val="32"/>
          <w:szCs w:val="32"/>
        </w:rPr>
        <w:t>1</w:t>
      </w:r>
      <w:r>
        <w:rPr>
          <w:rFonts w:ascii="仿宋_GB2312" w:hAnsi="仿宋_GB2312" w:cs="仿宋_GB2312"/>
          <w:color w:val="auto"/>
          <w:sz w:val="32"/>
          <w:szCs w:val="32"/>
        </w:rPr>
        <w:t>.</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eastAsia="zh-CN"/>
        </w:rPr>
        <w:t>基本公共卫生服务成本</w:t>
      </w:r>
      <w:r>
        <w:rPr>
          <w:rFonts w:hint="eastAsia" w:ascii="仿宋_GB2312" w:hAnsi="仿宋_GB2312" w:cs="仿宋_GB2312"/>
          <w:color w:val="auto"/>
          <w:sz w:val="32"/>
          <w:szCs w:val="32"/>
          <w:lang w:eastAsia="zh-Hans"/>
        </w:rPr>
        <w:t>”指标</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eastAsia="zh-CN"/>
        </w:rPr>
        <w:t>小于等于</w:t>
      </w:r>
      <w:r>
        <w:rPr>
          <w:rFonts w:hint="eastAsia" w:ascii="仿宋_GB2312" w:hAnsi="仿宋_GB2312" w:cs="仿宋_GB2312"/>
          <w:color w:val="auto"/>
          <w:sz w:val="32"/>
          <w:szCs w:val="32"/>
          <w:lang w:val="en-US" w:eastAsia="zh-CN"/>
        </w:rPr>
        <w:t>99.02万元</w:t>
      </w:r>
      <w:r>
        <w:rPr>
          <w:rFonts w:hint="eastAsia" w:ascii="仿宋_GB2312" w:hAnsi="仿宋_GB2312" w:cs="仿宋_GB2312"/>
          <w:color w:val="auto"/>
          <w:sz w:val="32"/>
          <w:szCs w:val="32"/>
          <w:lang w:eastAsia="zh-Hans"/>
        </w:rPr>
        <w:t>”</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rPr>
        <w:t>实际完成值为</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98.86万元</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val="en-US" w:eastAsia="zh-CN"/>
        </w:rPr>
        <w:t>存在</w:t>
      </w:r>
      <w:r>
        <w:rPr>
          <w:rFonts w:hint="eastAsia" w:ascii="仿宋_GB2312" w:hAnsi="仿宋_GB2312" w:cs="仿宋_GB2312"/>
          <w:color w:val="auto"/>
          <w:sz w:val="32"/>
          <w:szCs w:val="32"/>
        </w:rPr>
        <w:t>偏差</w:t>
      </w:r>
      <w:r>
        <w:rPr>
          <w:rFonts w:hint="eastAsia" w:ascii="仿宋_GB2312" w:hAnsi="仿宋_GB2312" w:cs="仿宋_GB2312"/>
          <w:color w:val="auto"/>
          <w:sz w:val="32"/>
          <w:szCs w:val="32"/>
          <w:lang w:eastAsia="zh-CN"/>
        </w:rPr>
        <w:t>原因是</w:t>
      </w:r>
      <w:r>
        <w:rPr>
          <w:rFonts w:hint="eastAsia" w:ascii="仿宋_GB2312" w:hAnsi="仿宋_GB2312" w:eastAsia="仿宋_GB2312" w:cs="仿宋_GB2312"/>
          <w:color w:val="auto"/>
          <w:sz w:val="32"/>
          <w:szCs w:val="32"/>
          <w:highlight w:val="none"/>
          <w:lang w:val="en-US" w:eastAsia="zh-CN"/>
        </w:rPr>
        <w:t>项目已全部实施完成，</w:t>
      </w:r>
      <w:r>
        <w:rPr>
          <w:rFonts w:hint="eastAsia" w:ascii="仿宋_GB2312" w:hAnsi="仿宋_GB2312" w:eastAsia="仿宋_GB2312" w:cs="仿宋_GB2312"/>
          <w:color w:val="auto"/>
          <w:sz w:val="32"/>
          <w:szCs w:val="32"/>
          <w:lang w:val="en-US" w:eastAsia="zh-CN"/>
        </w:rPr>
        <w:t>因收款人账户信息有误银行退款且国库年末扎账</w:t>
      </w:r>
      <w:r>
        <w:rPr>
          <w:rFonts w:ascii="仿宋_GB2312" w:hAnsi="仿宋_GB2312" w:cs="仿宋_GB2312"/>
          <w:color w:val="auto"/>
          <w:sz w:val="32"/>
          <w:szCs w:val="32"/>
        </w:rPr>
        <w:t>。</w:t>
      </w:r>
    </w:p>
    <w:bookmarkEnd w:id="16"/>
    <w:bookmarkEnd w:id="17"/>
    <w:p>
      <w:pPr>
        <w:pStyle w:val="2"/>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（一）主要经验及做法</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2.坚持问题导向，加强提高资金效益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紧抓预算执行动态，提高资金使用效益。坚持以问题为导向，以财政部门的绩效为契机，通过资料审核对资金执行进度及绩效目标实现程度开展审核，对绩效中发现的问题及时整改，强化资金使用过程管理，</w:t>
      </w:r>
      <w:r>
        <w:rPr>
          <w:rFonts w:hint="eastAsia" w:ascii="仿宋_GB2312" w:hAnsi="仿宋_GB2312" w:cs="仿宋_GB2312"/>
          <w:color w:val="auto"/>
          <w:sz w:val="32"/>
          <w:szCs w:val="32"/>
          <w:lang w:eastAsia="zh-CN"/>
        </w:rPr>
        <w:t>有效地降低</w:t>
      </w:r>
      <w:r>
        <w:rPr>
          <w:rFonts w:hint="eastAsia" w:ascii="仿宋_GB2312" w:hAnsi="仿宋_GB2312" w:cs="仿宋_GB2312"/>
          <w:color w:val="auto"/>
          <w:sz w:val="32"/>
          <w:szCs w:val="32"/>
          <w:lang w:val="en-US" w:eastAsia="zh-CN"/>
        </w:rPr>
        <w:t>了</w:t>
      </w:r>
      <w:r>
        <w:rPr>
          <w:rFonts w:hint="eastAsia" w:ascii="仿宋_GB2312" w:hAnsi="仿宋_GB2312" w:cs="仿宋_GB2312"/>
          <w:color w:val="auto"/>
          <w:sz w:val="32"/>
          <w:szCs w:val="32"/>
        </w:rPr>
        <w:t>资金偏离政策目标的风险，提高了资金使用效益。</w:t>
      </w:r>
    </w:p>
    <w:p>
      <w:pPr>
        <w:pStyle w:val="21"/>
        <w:spacing w:line="600" w:lineRule="exact"/>
        <w:ind w:firstLine="643"/>
        <w:rPr>
          <w:rFonts w:ascii="仿宋_GB2312" w:hAnsi="仿宋_GB2312" w:cs="仿宋_GB2312"/>
          <w:b/>
          <w:bCs/>
          <w:color w:val="auto"/>
          <w:sz w:val="32"/>
          <w:szCs w:val="32"/>
        </w:rPr>
      </w:pPr>
      <w:bookmarkStart w:id="18"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1.绩效预算认识不够充分，绩效理念有待进一步强化</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2.绩效档案归档工作有待提高</w:t>
      </w:r>
    </w:p>
    <w:p>
      <w:pPr>
        <w:spacing w:line="600" w:lineRule="exact"/>
        <w:ind w:firstLine="640"/>
        <w:rPr>
          <w:rFonts w:ascii="仿宋_GB2312" w:hAnsi="仿宋_GB2312" w:cs="仿宋_GB2312"/>
          <w:color w:val="auto"/>
          <w:sz w:val="32"/>
          <w:highlight w:val="none"/>
        </w:rPr>
      </w:pPr>
      <w:r>
        <w:rPr>
          <w:rFonts w:hint="eastAsia" w:ascii="仿宋_GB2312" w:hAnsi="仿宋_GB2312" w:cs="仿宋_GB2312"/>
          <w:color w:val="auto"/>
          <w:kern w:val="0"/>
          <w:sz w:val="32"/>
          <w:szCs w:val="32"/>
          <w:highlight w:val="none"/>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highlight w:val="none"/>
        </w:rPr>
        <w:t>理与实际业务存在一定偏差，未发挥其综合价值。</w:t>
      </w:r>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3.项目支出绩效评价存在局限，客观性有待加强</w:t>
      </w:r>
    </w:p>
    <w:p>
      <w:pPr>
        <w:pStyle w:val="22"/>
        <w:spacing w:line="600" w:lineRule="exact"/>
        <w:ind w:firstLine="640"/>
        <w:rPr>
          <w:rFonts w:ascii="仿宋_GB2312" w:hAnsi="仿宋_GB2312" w:cs="仿宋_GB2312"/>
          <w:color w:val="auto"/>
          <w:kern w:val="0"/>
          <w:sz w:val="32"/>
          <w:szCs w:val="32"/>
          <w:highlight w:val="none"/>
        </w:rPr>
      </w:pPr>
      <w:r>
        <w:rPr>
          <w:rFonts w:hint="eastAsia" w:ascii="仿宋_GB2312" w:hAnsi="仿宋_GB2312" w:cs="仿宋_GB2312"/>
          <w:color w:val="auto"/>
          <w:kern w:val="0"/>
          <w:sz w:val="32"/>
          <w:szCs w:val="32"/>
          <w:highlight w:val="none"/>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2"/>
        <w:spacing w:line="600" w:lineRule="exact"/>
        <w:ind w:firstLine="640"/>
        <w:rPr>
          <w:color w:val="auto"/>
          <w:szCs w:val="32"/>
          <w:highlight w:val="none"/>
        </w:rPr>
      </w:pPr>
      <w:r>
        <w:rPr>
          <w:rFonts w:hint="eastAsia"/>
          <w:color w:val="auto"/>
          <w:szCs w:val="32"/>
          <w:highlight w:val="none"/>
        </w:rPr>
        <w:t>七、</w:t>
      </w:r>
      <w:r>
        <w:rPr>
          <w:rFonts w:hint="eastAsia"/>
          <w:color w:val="auto"/>
          <w:szCs w:val="32"/>
          <w:highlight w:val="none"/>
          <w:lang w:eastAsia="zh-Hans"/>
        </w:rPr>
        <w:t>有关建议</w:t>
      </w:r>
    </w:p>
    <w:p>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1.加强培训，提高相关人员工作水平</w:t>
      </w:r>
    </w:p>
    <w:p>
      <w:pPr>
        <w:pStyle w:val="21"/>
        <w:spacing w:line="600" w:lineRule="exact"/>
        <w:ind w:firstLine="640"/>
        <w:rPr>
          <w:color w:val="auto"/>
          <w:sz w:val="32"/>
          <w:szCs w:val="32"/>
          <w:highlight w:val="none"/>
        </w:rPr>
      </w:pPr>
      <w:r>
        <w:rPr>
          <w:rFonts w:hint="eastAsia"/>
          <w:color w:val="auto"/>
          <w:sz w:val="32"/>
          <w:szCs w:val="32"/>
          <w:highlight w:val="none"/>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2.扎实推进档案规范化建设，提升档案管理水平</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3. 高度重视，加强领导</w:t>
      </w:r>
    </w:p>
    <w:p>
      <w:pPr>
        <w:pStyle w:val="21"/>
        <w:spacing w:line="600" w:lineRule="exact"/>
        <w:ind w:firstLine="640"/>
        <w:rPr>
          <w:rFonts w:hint="eastAsia" w:ascii="仿宋_GB2312" w:hAnsi="仿宋_GB2312" w:cs="仿宋_GB2312"/>
          <w:color w:val="auto"/>
          <w:sz w:val="32"/>
          <w:szCs w:val="32"/>
          <w:highlight w:val="none"/>
        </w:rPr>
      </w:pPr>
      <w:r>
        <w:rPr>
          <w:rFonts w:hint="eastAsia" w:ascii="仿宋_GB2312"/>
          <w:color w:val="auto"/>
          <w:sz w:val="32"/>
          <w:szCs w:val="32"/>
          <w:highlight w:val="none"/>
        </w:rPr>
        <w:t>高度重视，加强领导，精心组织。项目</w:t>
      </w:r>
      <w:r>
        <w:rPr>
          <w:rFonts w:hint="eastAsia" w:ascii="仿宋_GB2312"/>
          <w:color w:val="auto"/>
          <w:sz w:val="32"/>
          <w:szCs w:val="32"/>
          <w:highlight w:val="none"/>
          <w:lang w:eastAsia="zh-CN"/>
        </w:rPr>
        <w:t>绩效评价领导小组对</w:t>
      </w:r>
      <w:r>
        <w:rPr>
          <w:rFonts w:hint="eastAsia" w:ascii="仿宋_GB2312"/>
          <w:color w:val="auto"/>
          <w:sz w:val="32"/>
          <w:szCs w:val="32"/>
          <w:highlight w:val="none"/>
        </w:rPr>
        <w:t>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highlight w:val="none"/>
        </w:rPr>
        <w:t>客观性和公正性。</w:t>
      </w:r>
    </w:p>
    <w:p>
      <w:pPr>
        <w:pStyle w:val="21"/>
        <w:spacing w:line="600" w:lineRule="exact"/>
        <w:ind w:firstLine="643"/>
        <w:rPr>
          <w:rFonts w:hint="default" w:ascii="仿宋_GB2312"/>
          <w:b/>
          <w:bCs/>
          <w:color w:val="auto"/>
          <w:sz w:val="32"/>
          <w:szCs w:val="32"/>
          <w:highlight w:val="none"/>
        </w:rPr>
      </w:pPr>
      <w:r>
        <w:rPr>
          <w:rFonts w:hint="eastAsia" w:ascii="仿宋_GB2312"/>
          <w:b/>
          <w:bCs/>
          <w:color w:val="auto"/>
          <w:sz w:val="32"/>
          <w:szCs w:val="32"/>
          <w:highlight w:val="none"/>
          <w:lang w:val="en-US" w:eastAsia="zh-CN"/>
        </w:rPr>
        <w:t>4.</w:t>
      </w:r>
      <w:r>
        <w:rPr>
          <w:rFonts w:hint="default" w:ascii="仿宋_GB2312"/>
          <w:b/>
          <w:bCs/>
          <w:color w:val="auto"/>
          <w:sz w:val="32"/>
          <w:szCs w:val="32"/>
          <w:highlight w:val="none"/>
        </w:rPr>
        <w:t>加大宣传力度，强化绩效理念</w:t>
      </w:r>
    </w:p>
    <w:p>
      <w:pPr>
        <w:pStyle w:val="21"/>
        <w:spacing w:line="600" w:lineRule="exact"/>
        <w:ind w:firstLine="640"/>
        <w:rPr>
          <w:rFonts w:hint="eastAsia" w:ascii="仿宋_GB2312"/>
          <w:color w:val="auto"/>
          <w:sz w:val="32"/>
          <w:szCs w:val="32"/>
          <w:highlight w:val="none"/>
        </w:rPr>
      </w:pPr>
      <w:r>
        <w:rPr>
          <w:rFonts w:hint="default" w:ascii="仿宋_GB2312"/>
          <w:color w:val="auto"/>
          <w:sz w:val="32"/>
          <w:szCs w:val="32"/>
          <w:highlight w:val="none"/>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7"/>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加强业务培训，提升专业能力</w:t>
      </w:r>
    </w:p>
    <w:p>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numPr>
          <w:ilvl w:val="0"/>
          <w:numId w:val="7"/>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健全管理机制，促进深度融合</w:t>
      </w:r>
    </w:p>
    <w:p>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目前县级财政部门的预算股、资金管理股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2"/>
        <w:spacing w:line="600" w:lineRule="exact"/>
        <w:ind w:firstLine="640"/>
        <w:rPr>
          <w:szCs w:val="32"/>
        </w:rPr>
      </w:pPr>
      <w:r>
        <w:rPr>
          <w:rFonts w:hint="eastAsia"/>
          <w:szCs w:val="32"/>
        </w:rPr>
        <w:t>八、其他需要说明的问题</w:t>
      </w:r>
    </w:p>
    <w:p>
      <w:pPr>
        <w:pStyle w:val="21"/>
        <w:spacing w:line="600" w:lineRule="exact"/>
        <w:ind w:firstLine="624"/>
        <w:rPr>
          <w:rFonts w:hint="eastAsia" w:ascii="仿宋_GB2312"/>
          <w:sz w:val="32"/>
          <w:szCs w:val="32"/>
        </w:rPr>
      </w:pPr>
      <w:r>
        <w:rPr>
          <w:rFonts w:hint="eastAsia"/>
          <w:spacing w:val="-4"/>
          <w:sz w:val="32"/>
          <w:szCs w:val="32"/>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2010601030101010101"/>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YjkzNDc4ODgxYjUxYTExNjJhOTEwZTJkYThhMDU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EB54EF"/>
    <w:rsid w:val="00F010D3"/>
    <w:rsid w:val="00F25858"/>
    <w:rsid w:val="00F26424"/>
    <w:rsid w:val="00FA49B8"/>
    <w:rsid w:val="00FB24DF"/>
    <w:rsid w:val="00FC5DC5"/>
    <w:rsid w:val="04E05AB3"/>
    <w:rsid w:val="066E1617"/>
    <w:rsid w:val="09FE540A"/>
    <w:rsid w:val="0DDF1A07"/>
    <w:rsid w:val="0F5348B3"/>
    <w:rsid w:val="11551A52"/>
    <w:rsid w:val="12F1313F"/>
    <w:rsid w:val="1310014C"/>
    <w:rsid w:val="164652CE"/>
    <w:rsid w:val="16B234A2"/>
    <w:rsid w:val="171C4BC7"/>
    <w:rsid w:val="18592889"/>
    <w:rsid w:val="199571A6"/>
    <w:rsid w:val="1FA208E9"/>
    <w:rsid w:val="1FF561AE"/>
    <w:rsid w:val="23A54519"/>
    <w:rsid w:val="23AA1BBF"/>
    <w:rsid w:val="245E1E24"/>
    <w:rsid w:val="273A225B"/>
    <w:rsid w:val="27BA4440"/>
    <w:rsid w:val="28967AFE"/>
    <w:rsid w:val="292024ED"/>
    <w:rsid w:val="2E483E7E"/>
    <w:rsid w:val="2F5128DB"/>
    <w:rsid w:val="2FF22A22"/>
    <w:rsid w:val="317E7A7F"/>
    <w:rsid w:val="33944516"/>
    <w:rsid w:val="39337686"/>
    <w:rsid w:val="3D05582A"/>
    <w:rsid w:val="3E2D1506"/>
    <w:rsid w:val="3F9B06C8"/>
    <w:rsid w:val="42F26851"/>
    <w:rsid w:val="44940F5C"/>
    <w:rsid w:val="495E69EE"/>
    <w:rsid w:val="49A75425"/>
    <w:rsid w:val="4BA940AF"/>
    <w:rsid w:val="4E764FA8"/>
    <w:rsid w:val="4F245FE4"/>
    <w:rsid w:val="4FA25921"/>
    <w:rsid w:val="4FA709C3"/>
    <w:rsid w:val="4FAE6A0C"/>
    <w:rsid w:val="4FD317B8"/>
    <w:rsid w:val="51D445C2"/>
    <w:rsid w:val="52232583"/>
    <w:rsid w:val="52F57F03"/>
    <w:rsid w:val="55E3727D"/>
    <w:rsid w:val="5D7317A1"/>
    <w:rsid w:val="5EDF9208"/>
    <w:rsid w:val="5FAFB075"/>
    <w:rsid w:val="649966D5"/>
    <w:rsid w:val="67C03877"/>
    <w:rsid w:val="68291A1A"/>
    <w:rsid w:val="690331A8"/>
    <w:rsid w:val="691B1594"/>
    <w:rsid w:val="6CE72B70"/>
    <w:rsid w:val="6F0D6C22"/>
    <w:rsid w:val="6F6618A9"/>
    <w:rsid w:val="6FD35114"/>
    <w:rsid w:val="6FE70C15"/>
    <w:rsid w:val="6FF38B9B"/>
    <w:rsid w:val="721C4081"/>
    <w:rsid w:val="72853476"/>
    <w:rsid w:val="73D9A77D"/>
    <w:rsid w:val="73F90A54"/>
    <w:rsid w:val="763C3364"/>
    <w:rsid w:val="7657F55C"/>
    <w:rsid w:val="7668312F"/>
    <w:rsid w:val="76D2301A"/>
    <w:rsid w:val="77861774"/>
    <w:rsid w:val="77978BBA"/>
    <w:rsid w:val="77FD56A3"/>
    <w:rsid w:val="786D3A99"/>
    <w:rsid w:val="78EC4E9C"/>
    <w:rsid w:val="79300B45"/>
    <w:rsid w:val="7AFFA044"/>
    <w:rsid w:val="7B77339B"/>
    <w:rsid w:val="7BCE4A5E"/>
    <w:rsid w:val="7C55A6FE"/>
    <w:rsid w:val="7C7F22A6"/>
    <w:rsid w:val="7EAA1510"/>
    <w:rsid w:val="7EF13B70"/>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8893</Words>
  <Characters>9404</Characters>
  <Lines>62</Lines>
  <Paragraphs>17</Paragraphs>
  <TotalTime>134</TotalTime>
  <ScaleCrop>false</ScaleCrop>
  <LinksUpToDate>false</LinksUpToDate>
  <CharactersWithSpaces>9419</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2024-11-18T10:12:38Z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235B44973DA9A7007EC2D165511795CE_42</vt:lpwstr>
  </property>
</Properties>
</file>