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BDDB3">
      <w:pPr>
        <w:rPr>
          <w:rFonts w:ascii="黑体" w:hAnsi="黑体" w:eastAsia="黑体"/>
          <w:color w:val="auto"/>
          <w:sz w:val="32"/>
          <w:szCs w:val="32"/>
        </w:rPr>
      </w:pPr>
    </w:p>
    <w:p w14:paraId="7C94AEA1">
      <w:pPr>
        <w:jc w:val="center"/>
        <w:rPr>
          <w:rFonts w:ascii="方正小标宋_GBK" w:hAnsi="宋体" w:eastAsia="方正小标宋_GBK"/>
          <w:color w:val="auto"/>
          <w:sz w:val="44"/>
          <w:szCs w:val="44"/>
        </w:rPr>
      </w:pPr>
    </w:p>
    <w:p w14:paraId="30234B89">
      <w:pPr>
        <w:jc w:val="center"/>
        <w:rPr>
          <w:rFonts w:ascii="方正小标宋_GBK" w:hAnsi="宋体" w:eastAsia="方正小标宋_GBK"/>
          <w:color w:val="auto"/>
          <w:sz w:val="44"/>
          <w:szCs w:val="44"/>
        </w:rPr>
      </w:pPr>
      <w:r>
        <w:rPr>
          <w:rFonts w:hint="eastAsia" w:ascii="方正小标宋_GBK" w:hAnsi="宋体" w:eastAsia="方正小标宋_GBK"/>
          <w:color w:val="auto"/>
          <w:sz w:val="44"/>
          <w:szCs w:val="44"/>
        </w:rPr>
        <w:t>沙湾市大泉乡卫生院</w:t>
      </w:r>
    </w:p>
    <w:p w14:paraId="362DA760">
      <w:pPr>
        <w:jc w:val="center"/>
        <w:rPr>
          <w:rFonts w:ascii="方正小标宋_GBK" w:hAnsi="宋体" w:eastAsia="方正小标宋_GBK"/>
          <w:color w:val="auto"/>
          <w:sz w:val="44"/>
          <w:szCs w:val="44"/>
        </w:rPr>
      </w:pPr>
      <w:r>
        <w:rPr>
          <w:rFonts w:hint="eastAsia" w:ascii="方正小标宋_GBK" w:hAnsi="宋体" w:eastAsia="方正小标宋_GBK"/>
          <w:color w:val="auto"/>
          <w:sz w:val="44"/>
          <w:szCs w:val="44"/>
        </w:rPr>
        <w:t xml:space="preserve"> 2023年度部门决算</w:t>
      </w:r>
    </w:p>
    <w:p w14:paraId="2C5320A3">
      <w:pPr>
        <w:jc w:val="center"/>
        <w:rPr>
          <w:rFonts w:ascii="方正小标宋_GBK" w:hAnsi="宋体" w:eastAsia="方正小标宋_GBK"/>
          <w:color w:val="auto"/>
          <w:sz w:val="44"/>
          <w:szCs w:val="44"/>
        </w:rPr>
      </w:pPr>
      <w:r>
        <w:rPr>
          <w:rFonts w:hint="eastAsia" w:ascii="方正小标宋_GBK" w:hAnsi="宋体" w:eastAsia="方正小标宋_GBK"/>
          <w:color w:val="auto"/>
          <w:sz w:val="44"/>
          <w:szCs w:val="44"/>
        </w:rPr>
        <w:t>公开说明</w:t>
      </w:r>
    </w:p>
    <w:p w14:paraId="6F97E638">
      <w:pPr>
        <w:rPr>
          <w:rFonts w:ascii="方正小标宋_GBK" w:hAnsi="宋体" w:eastAsia="方正小标宋_GBK"/>
          <w:color w:val="auto"/>
          <w:sz w:val="44"/>
          <w:szCs w:val="44"/>
        </w:rPr>
      </w:pPr>
      <w:r>
        <w:rPr>
          <w:rFonts w:hint="eastAsia" w:ascii="方正小标宋_GBK" w:hAnsi="宋体" w:eastAsia="方正小标宋_GBK"/>
          <w:color w:val="auto"/>
          <w:sz w:val="44"/>
          <w:szCs w:val="44"/>
        </w:rPr>
        <w:br w:type="page"/>
      </w:r>
    </w:p>
    <w:p w14:paraId="6E726EA9">
      <w:pPr>
        <w:jc w:val="center"/>
        <w:rPr>
          <w:rFonts w:ascii="仿宋_GB2312" w:hAnsi="仿宋_GB2312" w:eastAsia="仿宋_GB2312" w:cs="仿宋_GB2312"/>
          <w:bCs/>
          <w:color w:val="auto"/>
          <w:kern w:val="0"/>
          <w:sz w:val="32"/>
          <w:szCs w:val="32"/>
        </w:rPr>
      </w:pPr>
      <w:r>
        <w:rPr>
          <w:rFonts w:hint="eastAsia" w:ascii="仿宋_GB2312" w:hAnsi="仿宋_GB2312" w:eastAsia="仿宋_GB2312" w:cs="仿宋_GB2312"/>
          <w:b/>
          <w:color w:val="auto"/>
          <w:kern w:val="0"/>
          <w:sz w:val="36"/>
          <w:szCs w:val="36"/>
        </w:rPr>
        <w:t>目  录</w:t>
      </w:r>
    </w:p>
    <w:p w14:paraId="18794747">
      <w:pPr>
        <w:pStyle w:val="7"/>
        <w:tabs>
          <w:tab w:val="right" w:pos="8306"/>
        </w:tabs>
        <w:rPr>
          <w:rFonts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TOC \o "1-3" \n  \h \u </w:instrText>
      </w:r>
      <w:r>
        <w:rPr>
          <w:rFonts w:hint="eastAsia" w:ascii="仿宋_GB2312" w:hAnsi="仿宋_GB2312" w:eastAsia="仿宋_GB2312" w:cs="仿宋_GB2312"/>
          <w:color w:val="auto"/>
          <w:sz w:val="32"/>
          <w:szCs w:val="32"/>
        </w:rPr>
        <w:fldChar w:fldCharType="separate"/>
      </w:r>
      <w:r>
        <w:rPr>
          <w:color w:val="auto"/>
        </w:rPr>
        <w:fldChar w:fldCharType="begin"/>
      </w:r>
      <w:r>
        <w:rPr>
          <w:color w:val="auto"/>
        </w:rPr>
        <w:instrText xml:space="preserve"> HYPERLINK \l "_Toc32314" </w:instrText>
      </w:r>
      <w:r>
        <w:rPr>
          <w:color w:val="auto"/>
        </w:rPr>
        <w:fldChar w:fldCharType="separate"/>
      </w:r>
      <w:r>
        <w:rPr>
          <w:rFonts w:hint="eastAsia" w:ascii="仿宋_GB2312" w:hAnsi="仿宋_GB2312" w:eastAsia="仿宋_GB2312" w:cs="仿宋_GB2312"/>
          <w:b/>
          <w:bCs/>
          <w:color w:val="auto"/>
          <w:sz w:val="32"/>
          <w:szCs w:val="32"/>
        </w:rPr>
        <w:t>第一部分 单位概况</w:t>
      </w:r>
      <w:r>
        <w:rPr>
          <w:rFonts w:hint="eastAsia" w:ascii="仿宋_GB2312" w:hAnsi="仿宋_GB2312" w:eastAsia="仿宋_GB2312" w:cs="仿宋_GB2312"/>
          <w:b/>
          <w:bCs/>
          <w:color w:val="auto"/>
          <w:sz w:val="32"/>
          <w:szCs w:val="32"/>
        </w:rPr>
        <w:fldChar w:fldCharType="end"/>
      </w:r>
    </w:p>
    <w:p w14:paraId="605EFA22">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"_Toc30567" </w:instrText>
      </w:r>
      <w:r>
        <w:rPr>
          <w:color w:val="auto"/>
        </w:rPr>
        <w:fldChar w:fldCharType="separate"/>
      </w:r>
      <w:r>
        <w:rPr>
          <w:rFonts w:hint="eastAsia" w:ascii="仿宋_GB2312" w:hAnsi="仿宋_GB2312" w:eastAsia="仿宋_GB2312" w:cs="仿宋_GB2312"/>
          <w:bCs/>
          <w:color w:val="auto"/>
          <w:kern w:val="0"/>
          <w:sz w:val="32"/>
          <w:szCs w:val="32"/>
        </w:rPr>
        <w:t>一、主要职能</w:t>
      </w:r>
      <w:r>
        <w:rPr>
          <w:rFonts w:hint="eastAsia" w:ascii="仿宋_GB2312" w:hAnsi="仿宋_GB2312" w:eastAsia="仿宋_GB2312" w:cs="仿宋_GB2312"/>
          <w:bCs/>
          <w:color w:val="auto"/>
          <w:kern w:val="0"/>
          <w:sz w:val="32"/>
          <w:szCs w:val="32"/>
        </w:rPr>
        <w:fldChar w:fldCharType="end"/>
      </w:r>
    </w:p>
    <w:p w14:paraId="15897088">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"_Toc2151" </w:instrText>
      </w:r>
      <w:r>
        <w:rPr>
          <w:color w:val="auto"/>
        </w:rPr>
        <w:fldChar w:fldCharType="separate"/>
      </w:r>
      <w:r>
        <w:rPr>
          <w:rFonts w:hint="eastAsia" w:ascii="仿宋_GB2312" w:hAnsi="仿宋_GB2312" w:eastAsia="仿宋_GB2312" w:cs="仿宋_GB2312"/>
          <w:bCs/>
          <w:color w:val="auto"/>
          <w:kern w:val="0"/>
          <w:sz w:val="32"/>
          <w:szCs w:val="32"/>
        </w:rPr>
        <w:t>二、机构设置及人员情况</w:t>
      </w:r>
      <w:r>
        <w:rPr>
          <w:rFonts w:hint="eastAsia" w:ascii="仿宋_GB2312" w:hAnsi="仿宋_GB2312" w:eastAsia="仿宋_GB2312" w:cs="仿宋_GB2312"/>
          <w:bCs/>
          <w:color w:val="auto"/>
          <w:kern w:val="0"/>
          <w:sz w:val="32"/>
          <w:szCs w:val="32"/>
        </w:rPr>
        <w:fldChar w:fldCharType="end"/>
      </w:r>
    </w:p>
    <w:p w14:paraId="67770894">
      <w:pPr>
        <w:pStyle w:val="7"/>
        <w:tabs>
          <w:tab w:val="right" w:pos="8306"/>
        </w:tabs>
        <w:rPr>
          <w:rFonts w:ascii="仿宋_GB2312" w:hAnsi="仿宋_GB2312" w:eastAsia="仿宋_GB2312" w:cs="仿宋_GB2312"/>
          <w:b/>
          <w:bCs/>
          <w:color w:val="auto"/>
          <w:sz w:val="32"/>
          <w:szCs w:val="32"/>
        </w:rPr>
      </w:pPr>
      <w:r>
        <w:rPr>
          <w:color w:val="auto"/>
        </w:rPr>
        <w:fldChar w:fldCharType="begin"/>
      </w:r>
      <w:r>
        <w:rPr>
          <w:color w:val="auto"/>
        </w:rPr>
        <w:instrText xml:space="preserve"> HYPERLINK \l "_Toc29374" </w:instrText>
      </w:r>
      <w:r>
        <w:rPr>
          <w:color w:val="auto"/>
        </w:rPr>
        <w:fldChar w:fldCharType="separate"/>
      </w:r>
      <w:r>
        <w:rPr>
          <w:rFonts w:hint="eastAsia" w:ascii="仿宋_GB2312" w:hAnsi="仿宋_GB2312" w:eastAsia="仿宋_GB2312" w:cs="仿宋_GB2312"/>
          <w:b/>
          <w:bCs/>
          <w:color w:val="auto"/>
          <w:sz w:val="32"/>
          <w:szCs w:val="32"/>
        </w:rPr>
        <w:t>第二部分 部门决算情况说明</w:t>
      </w:r>
      <w:r>
        <w:rPr>
          <w:rFonts w:hint="eastAsia" w:ascii="仿宋_GB2312" w:hAnsi="仿宋_GB2312" w:eastAsia="仿宋_GB2312" w:cs="仿宋_GB2312"/>
          <w:b/>
          <w:bCs/>
          <w:color w:val="auto"/>
          <w:sz w:val="32"/>
          <w:szCs w:val="32"/>
        </w:rPr>
        <w:fldChar w:fldCharType="end"/>
      </w:r>
    </w:p>
    <w:p w14:paraId="5DC9CF15">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"_Toc25314" </w:instrText>
      </w:r>
      <w:r>
        <w:rPr>
          <w:color w:val="auto"/>
        </w:rPr>
        <w:fldChar w:fldCharType="separate"/>
      </w:r>
      <w:r>
        <w:rPr>
          <w:rFonts w:hint="eastAsia" w:ascii="仿宋_GB2312" w:hAnsi="仿宋_GB2312" w:eastAsia="仿宋_GB2312" w:cs="仿宋_GB2312"/>
          <w:bCs/>
          <w:color w:val="auto"/>
          <w:kern w:val="0"/>
          <w:sz w:val="32"/>
          <w:szCs w:val="32"/>
        </w:rPr>
        <w:t>一、收入支出决算总体情况说明</w:t>
      </w:r>
      <w:r>
        <w:rPr>
          <w:rFonts w:hint="eastAsia" w:ascii="仿宋_GB2312" w:hAnsi="仿宋_GB2312" w:eastAsia="仿宋_GB2312" w:cs="仿宋_GB2312"/>
          <w:bCs/>
          <w:color w:val="auto"/>
          <w:kern w:val="0"/>
          <w:sz w:val="32"/>
          <w:szCs w:val="32"/>
        </w:rPr>
        <w:fldChar w:fldCharType="end"/>
      </w:r>
    </w:p>
    <w:p w14:paraId="7AD8E318">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"_Toc12142" </w:instrText>
      </w:r>
      <w:r>
        <w:rPr>
          <w:color w:val="auto"/>
        </w:rPr>
        <w:fldChar w:fldCharType="separate"/>
      </w:r>
      <w:r>
        <w:rPr>
          <w:rFonts w:hint="eastAsia" w:ascii="仿宋_GB2312" w:hAnsi="仿宋_GB2312" w:eastAsia="仿宋_GB2312" w:cs="仿宋_GB2312"/>
          <w:bCs/>
          <w:color w:val="auto"/>
          <w:kern w:val="0"/>
          <w:sz w:val="32"/>
          <w:szCs w:val="32"/>
        </w:rPr>
        <w:t>二、收入决算情况说明</w:t>
      </w:r>
      <w:r>
        <w:rPr>
          <w:rFonts w:hint="eastAsia" w:ascii="仿宋_GB2312" w:hAnsi="仿宋_GB2312" w:eastAsia="仿宋_GB2312" w:cs="仿宋_GB2312"/>
          <w:bCs/>
          <w:color w:val="auto"/>
          <w:kern w:val="0"/>
          <w:sz w:val="32"/>
          <w:szCs w:val="32"/>
        </w:rPr>
        <w:fldChar w:fldCharType="end"/>
      </w:r>
    </w:p>
    <w:p w14:paraId="233980A9">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"_Toc13201" </w:instrText>
      </w:r>
      <w:r>
        <w:rPr>
          <w:color w:val="auto"/>
        </w:rPr>
        <w:fldChar w:fldCharType="separate"/>
      </w:r>
      <w:r>
        <w:rPr>
          <w:rFonts w:hint="eastAsia" w:ascii="仿宋_GB2312" w:hAnsi="仿宋_GB2312" w:eastAsia="仿宋_GB2312" w:cs="仿宋_GB2312"/>
          <w:bCs/>
          <w:color w:val="auto"/>
          <w:kern w:val="0"/>
          <w:sz w:val="32"/>
          <w:szCs w:val="32"/>
        </w:rPr>
        <w:t>三、支出决算情况说明</w:t>
      </w:r>
      <w:r>
        <w:rPr>
          <w:rFonts w:hint="eastAsia" w:ascii="仿宋_GB2312" w:hAnsi="仿宋_GB2312" w:eastAsia="仿宋_GB2312" w:cs="仿宋_GB2312"/>
          <w:bCs/>
          <w:color w:val="auto"/>
          <w:kern w:val="0"/>
          <w:sz w:val="32"/>
          <w:szCs w:val="32"/>
        </w:rPr>
        <w:fldChar w:fldCharType="end"/>
      </w:r>
    </w:p>
    <w:p w14:paraId="36606DF5">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"_Toc26564" </w:instrText>
      </w:r>
      <w:r>
        <w:rPr>
          <w:color w:val="auto"/>
        </w:rPr>
        <w:fldChar w:fldCharType="separate"/>
      </w:r>
      <w:r>
        <w:rPr>
          <w:rFonts w:hint="eastAsia" w:ascii="仿宋_GB2312" w:hAnsi="仿宋_GB2312" w:eastAsia="仿宋_GB2312" w:cs="仿宋_GB2312"/>
          <w:bCs/>
          <w:color w:val="auto"/>
          <w:kern w:val="0"/>
          <w:sz w:val="32"/>
          <w:szCs w:val="32"/>
        </w:rPr>
        <w:t>四、财政拨款收入支出决算总体情况说明</w:t>
      </w:r>
      <w:r>
        <w:rPr>
          <w:rFonts w:hint="eastAsia" w:ascii="仿宋_GB2312" w:hAnsi="仿宋_GB2312" w:eastAsia="仿宋_GB2312" w:cs="仿宋_GB2312"/>
          <w:bCs/>
          <w:color w:val="auto"/>
          <w:kern w:val="0"/>
          <w:sz w:val="32"/>
          <w:szCs w:val="32"/>
        </w:rPr>
        <w:fldChar w:fldCharType="end"/>
      </w:r>
    </w:p>
    <w:p w14:paraId="0B108C84">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"_Toc20360" </w:instrText>
      </w:r>
      <w:r>
        <w:rPr>
          <w:color w:val="auto"/>
        </w:rPr>
        <w:fldChar w:fldCharType="separate"/>
      </w:r>
      <w:r>
        <w:rPr>
          <w:rFonts w:hint="eastAsia" w:ascii="仿宋_GB2312" w:hAnsi="仿宋_GB2312" w:eastAsia="仿宋_GB2312" w:cs="仿宋_GB2312"/>
          <w:bCs/>
          <w:color w:val="auto"/>
          <w:kern w:val="0"/>
          <w:sz w:val="32"/>
          <w:szCs w:val="32"/>
        </w:rPr>
        <w:t>五、一般公共预算财政拨款支出决算情况说明</w:t>
      </w:r>
      <w:r>
        <w:rPr>
          <w:rFonts w:hint="eastAsia" w:ascii="仿宋_GB2312" w:hAnsi="仿宋_GB2312" w:eastAsia="仿宋_GB2312" w:cs="仿宋_GB2312"/>
          <w:bCs/>
          <w:color w:val="auto"/>
          <w:kern w:val="0"/>
          <w:sz w:val="32"/>
          <w:szCs w:val="32"/>
        </w:rPr>
        <w:fldChar w:fldCharType="end"/>
      </w:r>
    </w:p>
    <w:p w14:paraId="5F97F779">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"_Toc30870" </w:instrText>
      </w:r>
      <w:r>
        <w:rPr>
          <w:color w:val="auto"/>
        </w:rPr>
        <w:fldChar w:fldCharType="separate"/>
      </w:r>
      <w:r>
        <w:rPr>
          <w:rFonts w:hint="eastAsia" w:ascii="仿宋_GB2312" w:hAnsi="仿宋_GB2312" w:eastAsia="仿宋_GB2312" w:cs="仿宋_GB2312"/>
          <w:bCs/>
          <w:color w:val="auto"/>
          <w:kern w:val="0"/>
          <w:sz w:val="32"/>
          <w:szCs w:val="32"/>
        </w:rPr>
        <w:t>六、一般公共预算财政拨款基本支出决算情况说明</w:t>
      </w:r>
      <w:r>
        <w:rPr>
          <w:rFonts w:hint="eastAsia" w:ascii="仿宋_GB2312" w:hAnsi="仿宋_GB2312" w:eastAsia="仿宋_GB2312" w:cs="仿宋_GB2312"/>
          <w:bCs/>
          <w:color w:val="auto"/>
          <w:kern w:val="0"/>
          <w:sz w:val="32"/>
          <w:szCs w:val="32"/>
        </w:rPr>
        <w:fldChar w:fldCharType="end"/>
      </w:r>
    </w:p>
    <w:p w14:paraId="169EFC0A">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"_Toc21518" </w:instrText>
      </w:r>
      <w:r>
        <w:rPr>
          <w:color w:val="auto"/>
        </w:rPr>
        <w:fldChar w:fldCharType="separate"/>
      </w:r>
      <w:r>
        <w:rPr>
          <w:rFonts w:hint="eastAsia" w:ascii="仿宋_GB2312" w:hAnsi="仿宋_GB2312" w:eastAsia="仿宋_GB2312" w:cs="仿宋_GB2312"/>
          <w:bCs/>
          <w:color w:val="auto"/>
          <w:kern w:val="0"/>
          <w:sz w:val="32"/>
          <w:szCs w:val="32"/>
        </w:rPr>
        <w:t>七、财政拨款“三公”经费支出决算情况说明</w:t>
      </w:r>
      <w:r>
        <w:rPr>
          <w:rFonts w:hint="eastAsia" w:ascii="仿宋_GB2312" w:hAnsi="仿宋_GB2312" w:eastAsia="仿宋_GB2312" w:cs="仿宋_GB2312"/>
          <w:bCs/>
          <w:color w:val="auto"/>
          <w:kern w:val="0"/>
          <w:sz w:val="32"/>
          <w:szCs w:val="32"/>
        </w:rPr>
        <w:fldChar w:fldCharType="end"/>
      </w:r>
    </w:p>
    <w:p w14:paraId="2BF9DBBE">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"_Toc5810" </w:instrText>
      </w:r>
      <w:r>
        <w:rPr>
          <w:color w:val="auto"/>
        </w:rPr>
        <w:fldChar w:fldCharType="separate"/>
      </w:r>
      <w:r>
        <w:rPr>
          <w:rFonts w:hint="eastAsia" w:ascii="仿宋_GB2312" w:hAnsi="仿宋_GB2312" w:eastAsia="仿宋_GB2312" w:cs="仿宋_GB2312"/>
          <w:bCs/>
          <w:color w:val="auto"/>
          <w:kern w:val="0"/>
          <w:sz w:val="32"/>
          <w:szCs w:val="32"/>
        </w:rPr>
        <w:t>八、政府性基金预算财政拨款收入支出决算情况说明</w:t>
      </w:r>
      <w:r>
        <w:rPr>
          <w:rFonts w:hint="eastAsia" w:ascii="仿宋_GB2312" w:hAnsi="仿宋_GB2312" w:eastAsia="仿宋_GB2312" w:cs="仿宋_GB2312"/>
          <w:bCs/>
          <w:color w:val="auto"/>
          <w:kern w:val="0"/>
          <w:sz w:val="32"/>
          <w:szCs w:val="32"/>
        </w:rPr>
        <w:fldChar w:fldCharType="end"/>
      </w:r>
    </w:p>
    <w:p w14:paraId="2BDCC920">
      <w:pPr>
        <w:rPr>
          <w:color w:val="auto"/>
        </w:rPr>
      </w:pPr>
      <w:r>
        <w:rPr>
          <w:color w:val="auto"/>
        </w:rPr>
        <w:fldChar w:fldCharType="begin"/>
      </w:r>
      <w:r>
        <w:rPr>
          <w:color w:val="auto"/>
        </w:rPr>
        <w:instrText xml:space="preserve"> HYPERLINK \l "_Toc5810" </w:instrText>
      </w:r>
      <w:r>
        <w:rPr>
          <w:color w:val="auto"/>
        </w:rPr>
        <w:fldChar w:fldCharType="separate"/>
      </w:r>
      <w:r>
        <w:rPr>
          <w:rFonts w:hint="eastAsia" w:ascii="仿宋_GB2312" w:hAnsi="仿宋_GB2312" w:eastAsia="仿宋_GB2312" w:cs="仿宋_GB2312"/>
          <w:bCs/>
          <w:color w:val="auto"/>
          <w:kern w:val="0"/>
          <w:sz w:val="32"/>
          <w:szCs w:val="32"/>
        </w:rPr>
        <w:t>九、国有资本经营预算财政拨款收入支出决算情况说明</w:t>
      </w:r>
      <w:r>
        <w:rPr>
          <w:rFonts w:hint="eastAsia" w:ascii="仿宋_GB2312" w:hAnsi="仿宋_GB2312" w:eastAsia="仿宋_GB2312" w:cs="仿宋_GB2312"/>
          <w:bCs/>
          <w:color w:val="auto"/>
          <w:kern w:val="0"/>
          <w:sz w:val="32"/>
          <w:szCs w:val="32"/>
        </w:rPr>
        <w:fldChar w:fldCharType="end"/>
      </w:r>
    </w:p>
    <w:p w14:paraId="15BA5153">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"_Toc1235" </w:instrText>
      </w:r>
      <w:r>
        <w:rPr>
          <w:color w:val="auto"/>
        </w:rPr>
        <w:fldChar w:fldCharType="separate"/>
      </w:r>
      <w:r>
        <w:rPr>
          <w:rFonts w:hint="eastAsia" w:ascii="仿宋_GB2312" w:hAnsi="仿宋_GB2312" w:eastAsia="仿宋_GB2312" w:cs="仿宋_GB2312"/>
          <w:color w:val="auto"/>
          <w:sz w:val="32"/>
          <w:szCs w:val="32"/>
        </w:rPr>
        <w:t>十</w:t>
      </w:r>
      <w:r>
        <w:rPr>
          <w:rFonts w:hint="eastAsia" w:ascii="仿宋_GB2312" w:hAnsi="仿宋_GB2312" w:eastAsia="仿宋_GB2312" w:cs="仿宋_GB2312"/>
          <w:bCs/>
          <w:color w:val="auto"/>
          <w:kern w:val="0"/>
          <w:sz w:val="32"/>
          <w:szCs w:val="32"/>
        </w:rPr>
        <w:t>、其他重要事项的情况说明</w:t>
      </w:r>
      <w:r>
        <w:rPr>
          <w:rFonts w:hint="eastAsia" w:ascii="仿宋_GB2312" w:hAnsi="仿宋_GB2312" w:eastAsia="仿宋_GB2312" w:cs="仿宋_GB2312"/>
          <w:bCs/>
          <w:color w:val="auto"/>
          <w:kern w:val="0"/>
          <w:sz w:val="32"/>
          <w:szCs w:val="32"/>
        </w:rPr>
        <w:fldChar w:fldCharType="end"/>
      </w:r>
    </w:p>
    <w:p w14:paraId="39809F92">
      <w:pPr>
        <w:pStyle w:val="4"/>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"_Toc14519" </w:instrText>
      </w:r>
      <w:r>
        <w:rPr>
          <w:color w:val="auto"/>
        </w:rPr>
        <w:fldChar w:fldCharType="separate"/>
      </w:r>
      <w:r>
        <w:rPr>
          <w:rFonts w:hint="eastAsia" w:ascii="仿宋_GB2312" w:hAnsi="仿宋_GB2312" w:eastAsia="仿宋_GB2312" w:cs="仿宋_GB2312"/>
          <w:color w:val="auto"/>
          <w:sz w:val="32"/>
          <w:szCs w:val="32"/>
        </w:rPr>
        <w:t>（一）机关运行经费支出情况</w:t>
      </w:r>
      <w:r>
        <w:rPr>
          <w:rFonts w:hint="eastAsia" w:ascii="仿宋_GB2312" w:hAnsi="仿宋_GB2312" w:eastAsia="仿宋_GB2312" w:cs="仿宋_GB2312"/>
          <w:color w:val="auto"/>
          <w:sz w:val="32"/>
          <w:szCs w:val="32"/>
        </w:rPr>
        <w:fldChar w:fldCharType="end"/>
      </w:r>
    </w:p>
    <w:p w14:paraId="39017BDB">
      <w:pPr>
        <w:pStyle w:val="4"/>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"_Toc227" </w:instrText>
      </w:r>
      <w:r>
        <w:rPr>
          <w:color w:val="auto"/>
        </w:rPr>
        <w:fldChar w:fldCharType="separate"/>
      </w:r>
      <w:r>
        <w:rPr>
          <w:rFonts w:hint="eastAsia" w:ascii="仿宋_GB2312" w:hAnsi="仿宋_GB2312" w:eastAsia="仿宋_GB2312" w:cs="仿宋_GB2312"/>
          <w:color w:val="auto"/>
          <w:sz w:val="32"/>
          <w:szCs w:val="32"/>
        </w:rPr>
        <w:t>（二）政府采购情况</w:t>
      </w:r>
      <w:r>
        <w:rPr>
          <w:rFonts w:hint="eastAsia" w:ascii="仿宋_GB2312" w:hAnsi="仿宋_GB2312" w:eastAsia="仿宋_GB2312" w:cs="仿宋_GB2312"/>
          <w:color w:val="auto"/>
          <w:sz w:val="32"/>
          <w:szCs w:val="32"/>
        </w:rPr>
        <w:fldChar w:fldCharType="end"/>
      </w:r>
    </w:p>
    <w:p w14:paraId="7DD984DD">
      <w:pPr>
        <w:pStyle w:val="4"/>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"_Toc8391" </w:instrText>
      </w:r>
      <w:r>
        <w:rPr>
          <w:color w:val="auto"/>
        </w:rPr>
        <w:fldChar w:fldCharType="separate"/>
      </w:r>
      <w:r>
        <w:rPr>
          <w:rFonts w:hint="eastAsia" w:ascii="仿宋_GB2312" w:hAnsi="仿宋_GB2312" w:eastAsia="仿宋_GB2312" w:cs="仿宋_GB2312"/>
          <w:color w:val="auto"/>
          <w:sz w:val="32"/>
          <w:szCs w:val="32"/>
        </w:rPr>
        <w:t>（三）国有资产占用情况说明</w:t>
      </w:r>
      <w:r>
        <w:rPr>
          <w:rFonts w:hint="eastAsia" w:ascii="仿宋_GB2312" w:hAnsi="仿宋_GB2312" w:eastAsia="仿宋_GB2312" w:cs="仿宋_GB2312"/>
          <w:color w:val="auto"/>
          <w:sz w:val="32"/>
          <w:szCs w:val="32"/>
        </w:rPr>
        <w:fldChar w:fldCharType="end"/>
      </w:r>
    </w:p>
    <w:p w14:paraId="241B7E6F">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"_Toc11283" </w:instrText>
      </w:r>
      <w:r>
        <w:rPr>
          <w:color w:val="auto"/>
        </w:rPr>
        <w:fldChar w:fldCharType="separate"/>
      </w:r>
      <w:r>
        <w:rPr>
          <w:rFonts w:hint="eastAsia" w:ascii="仿宋_GB2312" w:hAnsi="仿宋_GB2312" w:eastAsia="仿宋_GB2312" w:cs="仿宋_GB2312"/>
          <w:bCs/>
          <w:color w:val="auto"/>
          <w:kern w:val="0"/>
          <w:sz w:val="32"/>
          <w:szCs w:val="32"/>
        </w:rPr>
        <w:t>十一、预算绩效的情况说明</w:t>
      </w:r>
      <w:r>
        <w:rPr>
          <w:rFonts w:hint="eastAsia" w:ascii="仿宋_GB2312" w:hAnsi="仿宋_GB2312" w:eastAsia="仿宋_GB2312" w:cs="仿宋_GB2312"/>
          <w:bCs/>
          <w:color w:val="auto"/>
          <w:kern w:val="0"/>
          <w:sz w:val="32"/>
          <w:szCs w:val="32"/>
        </w:rPr>
        <w:fldChar w:fldCharType="end"/>
      </w:r>
    </w:p>
    <w:p w14:paraId="116E9C7A">
      <w:pPr>
        <w:pStyle w:val="8"/>
        <w:tabs>
          <w:tab w:val="right" w:pos="8306"/>
        </w:tabs>
        <w:ind w:left="0"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十二、其他需说明的事项</w:t>
      </w:r>
    </w:p>
    <w:p w14:paraId="3AC1006B">
      <w:pPr>
        <w:pStyle w:val="7"/>
        <w:tabs>
          <w:tab w:val="right" w:pos="8306"/>
        </w:tabs>
        <w:rPr>
          <w:rFonts w:ascii="仿宋_GB2312" w:hAnsi="仿宋_GB2312" w:eastAsia="仿宋_GB2312" w:cs="仿宋_GB2312"/>
          <w:b/>
          <w:bCs/>
          <w:color w:val="auto"/>
          <w:sz w:val="32"/>
          <w:szCs w:val="32"/>
        </w:rPr>
      </w:pPr>
      <w:r>
        <w:rPr>
          <w:color w:val="auto"/>
        </w:rPr>
        <w:fldChar w:fldCharType="begin"/>
      </w:r>
      <w:r>
        <w:rPr>
          <w:color w:val="auto"/>
        </w:rPr>
        <w:instrText xml:space="preserve"> HYPERLINK \l "_Toc3250" </w:instrText>
      </w:r>
      <w:r>
        <w:rPr>
          <w:color w:val="auto"/>
        </w:rPr>
        <w:fldChar w:fldCharType="separate"/>
      </w:r>
      <w:r>
        <w:rPr>
          <w:rFonts w:hint="eastAsia" w:ascii="仿宋_GB2312" w:hAnsi="仿宋_GB2312" w:eastAsia="仿宋_GB2312" w:cs="仿宋_GB2312"/>
          <w:b/>
          <w:bCs/>
          <w:color w:val="auto"/>
          <w:sz w:val="32"/>
          <w:szCs w:val="32"/>
        </w:rPr>
        <w:t>第三部分 专业名词解释</w:t>
      </w:r>
      <w:r>
        <w:rPr>
          <w:rFonts w:hint="eastAsia" w:ascii="仿宋_GB2312" w:hAnsi="仿宋_GB2312" w:eastAsia="仿宋_GB2312" w:cs="仿宋_GB2312"/>
          <w:b/>
          <w:bCs/>
          <w:color w:val="auto"/>
          <w:sz w:val="32"/>
          <w:szCs w:val="32"/>
        </w:rPr>
        <w:fldChar w:fldCharType="end"/>
      </w:r>
    </w:p>
    <w:p w14:paraId="2921C947">
      <w:pPr>
        <w:pStyle w:val="7"/>
        <w:tabs>
          <w:tab w:val="right" w:pos="8306"/>
        </w:tabs>
        <w:rPr>
          <w:rFonts w:ascii="仿宋_GB2312" w:hAnsi="仿宋_GB2312" w:eastAsia="仿宋_GB2312" w:cs="仿宋_GB2312"/>
          <w:b/>
          <w:bCs/>
          <w:color w:val="auto"/>
          <w:sz w:val="32"/>
          <w:szCs w:val="32"/>
        </w:rPr>
      </w:pPr>
      <w:r>
        <w:rPr>
          <w:color w:val="auto"/>
        </w:rPr>
        <w:fldChar w:fldCharType="begin"/>
      </w:r>
      <w:r>
        <w:rPr>
          <w:color w:val="auto"/>
        </w:rPr>
        <w:instrText xml:space="preserve"> HYPERLINK \l "_Toc22784" </w:instrText>
      </w:r>
      <w:r>
        <w:rPr>
          <w:color w:val="auto"/>
        </w:rPr>
        <w:fldChar w:fldCharType="separate"/>
      </w:r>
      <w:r>
        <w:rPr>
          <w:rFonts w:hint="eastAsia" w:ascii="仿宋_GB2312" w:hAnsi="仿宋_GB2312" w:eastAsia="仿宋_GB2312" w:cs="仿宋_GB2312"/>
          <w:b/>
          <w:bCs/>
          <w:color w:val="auto"/>
          <w:sz w:val="32"/>
          <w:szCs w:val="32"/>
        </w:rPr>
        <w:t>第四部分 部门决算报表（见附表）</w:t>
      </w:r>
      <w:r>
        <w:rPr>
          <w:rFonts w:hint="eastAsia" w:ascii="仿宋_GB2312" w:hAnsi="仿宋_GB2312" w:eastAsia="仿宋_GB2312" w:cs="仿宋_GB2312"/>
          <w:b/>
          <w:bCs/>
          <w:color w:val="auto"/>
          <w:sz w:val="32"/>
          <w:szCs w:val="32"/>
        </w:rPr>
        <w:fldChar w:fldCharType="end"/>
      </w:r>
    </w:p>
    <w:p w14:paraId="30B58ACE">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"_Toc2183" </w:instrText>
      </w:r>
      <w:r>
        <w:rPr>
          <w:color w:val="auto"/>
        </w:rPr>
        <w:fldChar w:fldCharType="separate"/>
      </w:r>
      <w:r>
        <w:rPr>
          <w:rFonts w:hint="eastAsia" w:ascii="仿宋_GB2312" w:hAnsi="仿宋_GB2312" w:eastAsia="仿宋_GB2312" w:cs="仿宋_GB2312"/>
          <w:bCs/>
          <w:color w:val="auto"/>
          <w:kern w:val="0"/>
          <w:sz w:val="32"/>
          <w:szCs w:val="32"/>
        </w:rPr>
        <w:t>一、《收入支出决算总表》</w:t>
      </w:r>
      <w:r>
        <w:rPr>
          <w:rFonts w:hint="eastAsia" w:ascii="仿宋_GB2312" w:hAnsi="仿宋_GB2312" w:eastAsia="仿宋_GB2312" w:cs="仿宋_GB2312"/>
          <w:bCs/>
          <w:color w:val="auto"/>
          <w:kern w:val="0"/>
          <w:sz w:val="32"/>
          <w:szCs w:val="32"/>
        </w:rPr>
        <w:fldChar w:fldCharType="end"/>
      </w:r>
    </w:p>
    <w:p w14:paraId="57AC1A73">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"_Toc24532" </w:instrText>
      </w:r>
      <w:r>
        <w:rPr>
          <w:color w:val="auto"/>
        </w:rPr>
        <w:fldChar w:fldCharType="separate"/>
      </w:r>
      <w:r>
        <w:rPr>
          <w:rFonts w:hint="eastAsia" w:ascii="仿宋_GB2312" w:hAnsi="仿宋_GB2312" w:eastAsia="仿宋_GB2312" w:cs="仿宋_GB2312"/>
          <w:bCs/>
          <w:color w:val="auto"/>
          <w:kern w:val="0"/>
          <w:sz w:val="32"/>
          <w:szCs w:val="32"/>
        </w:rPr>
        <w:t>二、《收入决算表》</w:t>
      </w:r>
      <w:r>
        <w:rPr>
          <w:rFonts w:hint="eastAsia" w:ascii="仿宋_GB2312" w:hAnsi="仿宋_GB2312" w:eastAsia="仿宋_GB2312" w:cs="仿宋_GB2312"/>
          <w:bCs/>
          <w:color w:val="auto"/>
          <w:kern w:val="0"/>
          <w:sz w:val="32"/>
          <w:szCs w:val="32"/>
        </w:rPr>
        <w:fldChar w:fldCharType="end"/>
      </w:r>
    </w:p>
    <w:p w14:paraId="5CE28ECE">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"_Toc32434" </w:instrText>
      </w:r>
      <w:r>
        <w:rPr>
          <w:color w:val="auto"/>
        </w:rPr>
        <w:fldChar w:fldCharType="separate"/>
      </w:r>
      <w:r>
        <w:rPr>
          <w:rFonts w:hint="eastAsia" w:ascii="仿宋_GB2312" w:hAnsi="仿宋_GB2312" w:eastAsia="仿宋_GB2312" w:cs="仿宋_GB2312"/>
          <w:bCs/>
          <w:color w:val="auto"/>
          <w:kern w:val="0"/>
          <w:sz w:val="32"/>
          <w:szCs w:val="32"/>
        </w:rPr>
        <w:t>三、《支出决算表》</w:t>
      </w:r>
      <w:r>
        <w:rPr>
          <w:rFonts w:hint="eastAsia" w:ascii="仿宋_GB2312" w:hAnsi="仿宋_GB2312" w:eastAsia="仿宋_GB2312" w:cs="仿宋_GB2312"/>
          <w:bCs/>
          <w:color w:val="auto"/>
          <w:kern w:val="0"/>
          <w:sz w:val="32"/>
          <w:szCs w:val="32"/>
        </w:rPr>
        <w:fldChar w:fldCharType="end"/>
      </w:r>
    </w:p>
    <w:p w14:paraId="249CDFEB">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"_Toc28786" </w:instrText>
      </w:r>
      <w:r>
        <w:rPr>
          <w:color w:val="auto"/>
        </w:rPr>
        <w:fldChar w:fldCharType="separate"/>
      </w:r>
      <w:r>
        <w:rPr>
          <w:rFonts w:hint="eastAsia" w:ascii="仿宋_GB2312" w:hAnsi="仿宋_GB2312" w:eastAsia="仿宋_GB2312" w:cs="仿宋_GB2312"/>
          <w:bCs/>
          <w:color w:val="auto"/>
          <w:kern w:val="0"/>
          <w:sz w:val="32"/>
          <w:szCs w:val="32"/>
        </w:rPr>
        <w:t>四、《财政拨款收入支出决算总表》</w:t>
      </w:r>
      <w:r>
        <w:rPr>
          <w:rFonts w:hint="eastAsia" w:ascii="仿宋_GB2312" w:hAnsi="仿宋_GB2312" w:eastAsia="仿宋_GB2312" w:cs="仿宋_GB2312"/>
          <w:bCs/>
          <w:color w:val="auto"/>
          <w:kern w:val="0"/>
          <w:sz w:val="32"/>
          <w:szCs w:val="32"/>
        </w:rPr>
        <w:fldChar w:fldCharType="end"/>
      </w:r>
    </w:p>
    <w:p w14:paraId="0D43A449">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"_Toc14869" </w:instrText>
      </w:r>
      <w:r>
        <w:rPr>
          <w:color w:val="auto"/>
        </w:rPr>
        <w:fldChar w:fldCharType="separate"/>
      </w:r>
      <w:r>
        <w:rPr>
          <w:rFonts w:hint="eastAsia" w:ascii="仿宋_GB2312" w:hAnsi="仿宋_GB2312" w:eastAsia="仿宋_GB2312" w:cs="仿宋_GB2312"/>
          <w:bCs/>
          <w:color w:val="auto"/>
          <w:kern w:val="0"/>
          <w:sz w:val="32"/>
          <w:szCs w:val="32"/>
        </w:rPr>
        <w:t>五、《一般公共预算财政拨款支出决算表》</w:t>
      </w:r>
      <w:r>
        <w:rPr>
          <w:rFonts w:hint="eastAsia" w:ascii="仿宋_GB2312" w:hAnsi="仿宋_GB2312" w:eastAsia="仿宋_GB2312" w:cs="仿宋_GB2312"/>
          <w:bCs/>
          <w:color w:val="auto"/>
          <w:kern w:val="0"/>
          <w:sz w:val="32"/>
          <w:szCs w:val="32"/>
        </w:rPr>
        <w:fldChar w:fldCharType="end"/>
      </w:r>
    </w:p>
    <w:p w14:paraId="45D596D3">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"_Toc8884" </w:instrText>
      </w:r>
      <w:r>
        <w:rPr>
          <w:color w:val="auto"/>
        </w:rPr>
        <w:fldChar w:fldCharType="separate"/>
      </w:r>
      <w:r>
        <w:rPr>
          <w:rFonts w:hint="eastAsia" w:ascii="仿宋_GB2312" w:hAnsi="仿宋_GB2312" w:eastAsia="仿宋_GB2312" w:cs="仿宋_GB2312"/>
          <w:bCs/>
          <w:color w:val="auto"/>
          <w:kern w:val="0"/>
          <w:sz w:val="32"/>
          <w:szCs w:val="32"/>
        </w:rPr>
        <w:t>六、《一般公共预算财政拨款基本支出决算表》</w:t>
      </w:r>
      <w:r>
        <w:rPr>
          <w:rFonts w:hint="eastAsia" w:ascii="仿宋_GB2312" w:hAnsi="仿宋_GB2312" w:eastAsia="仿宋_GB2312" w:cs="仿宋_GB2312"/>
          <w:bCs/>
          <w:color w:val="auto"/>
          <w:kern w:val="0"/>
          <w:sz w:val="32"/>
          <w:szCs w:val="32"/>
        </w:rPr>
        <w:fldChar w:fldCharType="end"/>
      </w:r>
    </w:p>
    <w:p w14:paraId="43BBC737">
      <w:pPr>
        <w:pStyle w:val="8"/>
        <w:tabs>
          <w:tab w:val="right" w:pos="8306"/>
        </w:tabs>
        <w:ind w:left="0" w:leftChars="0"/>
        <w:rPr>
          <w:rFonts w:ascii="仿宋_GB2312" w:hAnsi="仿宋_GB2312" w:eastAsia="仿宋_GB2312" w:cs="仿宋_GB2312"/>
          <w:color w:val="auto"/>
          <w:sz w:val="32"/>
          <w:szCs w:val="32"/>
        </w:rPr>
      </w:pPr>
      <w:r>
        <w:rPr>
          <w:color w:val="auto"/>
        </w:rPr>
        <w:fldChar w:fldCharType="begin"/>
      </w:r>
      <w:r>
        <w:rPr>
          <w:color w:val="auto"/>
        </w:rPr>
        <w:instrText xml:space="preserve"> HYPERLINK \l "_Toc29106" </w:instrText>
      </w:r>
      <w:r>
        <w:rPr>
          <w:color w:val="auto"/>
        </w:rPr>
        <w:fldChar w:fldCharType="separate"/>
      </w:r>
      <w:r>
        <w:rPr>
          <w:rFonts w:hint="eastAsia" w:ascii="仿宋_GB2312" w:hAnsi="仿宋_GB2312" w:eastAsia="仿宋_GB2312" w:cs="仿宋_GB2312"/>
          <w:bCs/>
          <w:color w:val="auto"/>
          <w:kern w:val="0"/>
          <w:sz w:val="32"/>
          <w:szCs w:val="32"/>
        </w:rPr>
        <w:t>七、《财政拨款“三公”经费支出决算表》</w:t>
      </w:r>
      <w:r>
        <w:rPr>
          <w:rFonts w:hint="eastAsia" w:ascii="仿宋_GB2312" w:hAnsi="仿宋_GB2312" w:eastAsia="仿宋_GB2312" w:cs="仿宋_GB2312"/>
          <w:bCs/>
          <w:color w:val="auto"/>
          <w:kern w:val="0"/>
          <w:sz w:val="32"/>
          <w:szCs w:val="32"/>
        </w:rPr>
        <w:fldChar w:fldCharType="end"/>
      </w:r>
    </w:p>
    <w:p w14:paraId="2E5A3249">
      <w:pPr>
        <w:pStyle w:val="8"/>
        <w:tabs>
          <w:tab w:val="right" w:pos="8306"/>
        </w:tabs>
        <w:ind w:left="0" w:leftChars="0"/>
        <w:rPr>
          <w:rFonts w:ascii="仿宋_GB2312" w:hAnsi="仿宋_GB2312" w:eastAsia="仿宋_GB2312" w:cs="仿宋_GB2312"/>
          <w:bCs/>
          <w:color w:val="auto"/>
          <w:kern w:val="0"/>
          <w:sz w:val="32"/>
          <w:szCs w:val="32"/>
        </w:rPr>
      </w:pPr>
      <w:r>
        <w:rPr>
          <w:color w:val="auto"/>
        </w:rPr>
        <w:fldChar w:fldCharType="begin"/>
      </w:r>
      <w:r>
        <w:rPr>
          <w:color w:val="auto"/>
        </w:rPr>
        <w:instrText xml:space="preserve"> HYPERLINK \l "_Toc7643" </w:instrText>
      </w:r>
      <w:r>
        <w:rPr>
          <w:color w:val="auto"/>
        </w:rPr>
        <w:fldChar w:fldCharType="separate"/>
      </w:r>
      <w:r>
        <w:rPr>
          <w:rFonts w:hint="eastAsia" w:ascii="仿宋_GB2312" w:hAnsi="仿宋_GB2312" w:eastAsia="仿宋_GB2312" w:cs="仿宋_GB2312"/>
          <w:bCs/>
          <w:color w:val="auto"/>
          <w:kern w:val="0"/>
          <w:sz w:val="32"/>
          <w:szCs w:val="32"/>
        </w:rPr>
        <w:t>八、《政府性基金预算财政拨款收入支出决算表》</w:t>
      </w:r>
      <w:r>
        <w:rPr>
          <w:rFonts w:hint="eastAsia" w:ascii="仿宋_GB2312" w:hAnsi="仿宋_GB2312" w:eastAsia="仿宋_GB2312" w:cs="仿宋_GB2312"/>
          <w:bCs/>
          <w:color w:val="auto"/>
          <w:kern w:val="0"/>
          <w:sz w:val="32"/>
          <w:szCs w:val="32"/>
        </w:rPr>
        <w:fldChar w:fldCharType="end"/>
      </w:r>
    </w:p>
    <w:p w14:paraId="48C106AD">
      <w:pPr>
        <w:pStyle w:val="8"/>
        <w:tabs>
          <w:tab w:val="right" w:pos="8306"/>
        </w:tabs>
        <w:ind w:left="0" w:leftChars="0"/>
        <w:rPr>
          <w:rFonts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九、《国有资本经营预算财政拨款收入支出决算表》</w:t>
      </w:r>
    </w:p>
    <w:p w14:paraId="17B674A0">
      <w:pPr>
        <w:rPr>
          <w:color w:val="auto"/>
        </w:rPr>
      </w:pPr>
      <w:r>
        <w:rPr>
          <w:rFonts w:hint="eastAsia" w:ascii="仿宋_GB2312" w:hAnsi="仿宋_GB2312" w:eastAsia="仿宋_GB2312" w:cs="仿宋_GB2312"/>
          <w:color w:val="auto"/>
          <w:sz w:val="32"/>
          <w:szCs w:val="32"/>
        </w:rPr>
        <w:fldChar w:fldCharType="end"/>
      </w:r>
    </w:p>
    <w:p w14:paraId="16028F9A">
      <w:pPr>
        <w:rPr>
          <w:rFonts w:ascii="仿宋_GB2312" w:eastAsia="仿宋_GB2312"/>
          <w:color w:val="auto"/>
          <w:sz w:val="32"/>
          <w:szCs w:val="32"/>
        </w:rPr>
      </w:pPr>
      <w:r>
        <w:rPr>
          <w:rFonts w:hint="eastAsia" w:ascii="仿宋_GB2312" w:eastAsia="仿宋_GB2312"/>
          <w:color w:val="auto"/>
          <w:sz w:val="32"/>
          <w:szCs w:val="32"/>
        </w:rPr>
        <w:br w:type="page"/>
      </w:r>
    </w:p>
    <w:p w14:paraId="7FB0686A">
      <w:pPr>
        <w:jc w:val="center"/>
        <w:outlineLvl w:val="0"/>
        <w:rPr>
          <w:rFonts w:ascii="黑体" w:hAnsi="黑体" w:eastAsia="黑体"/>
          <w:color w:val="auto"/>
          <w:sz w:val="32"/>
          <w:szCs w:val="32"/>
        </w:rPr>
      </w:pPr>
      <w:bookmarkStart w:id="0" w:name="_Toc32314"/>
      <w:bookmarkStart w:id="1" w:name="_Toc24028"/>
      <w:r>
        <w:rPr>
          <w:rFonts w:hint="eastAsia" w:ascii="黑体" w:hAnsi="黑体" w:eastAsia="黑体"/>
          <w:color w:val="auto"/>
          <w:sz w:val="32"/>
          <w:szCs w:val="32"/>
        </w:rPr>
        <w:t>第一部分 单位概况</w:t>
      </w:r>
      <w:bookmarkEnd w:id="0"/>
      <w:bookmarkEnd w:id="1"/>
    </w:p>
    <w:p w14:paraId="4C73B372">
      <w:pPr>
        <w:ind w:firstLine="640" w:firstLineChars="200"/>
        <w:outlineLvl w:val="1"/>
        <w:rPr>
          <w:rFonts w:ascii="黑体" w:hAnsi="黑体" w:eastAsia="黑体" w:cs="宋体"/>
          <w:bCs/>
          <w:color w:val="auto"/>
          <w:kern w:val="0"/>
          <w:sz w:val="32"/>
          <w:szCs w:val="32"/>
        </w:rPr>
      </w:pPr>
      <w:bookmarkStart w:id="2" w:name="_Toc30567"/>
      <w:bookmarkStart w:id="3" w:name="_Toc30738"/>
      <w:r>
        <w:rPr>
          <w:rFonts w:hint="eastAsia" w:ascii="黑体" w:hAnsi="黑体" w:eastAsia="黑体" w:cs="宋体"/>
          <w:bCs/>
          <w:color w:val="auto"/>
          <w:kern w:val="0"/>
          <w:sz w:val="32"/>
          <w:szCs w:val="32"/>
        </w:rPr>
        <w:t>一、主要职能</w:t>
      </w:r>
      <w:bookmarkEnd w:id="2"/>
      <w:bookmarkEnd w:id="3"/>
    </w:p>
    <w:p w14:paraId="511B51F8">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主要负责辖区内广大农牧民的基本医疗，预防保健，新型农牧区合作医疗的服务管理，乡村统一管理，乡村医生的培训和村卫生室的管理，公共卫生监督协管，公共卫生事件的处理，恢复期病人的康复治疗与康复指导，健康教育等工作。</w:t>
      </w:r>
    </w:p>
    <w:p w14:paraId="7CA161BE">
      <w:pPr>
        <w:ind w:firstLine="320" w:firstLineChars="100"/>
        <w:outlineLvl w:val="1"/>
        <w:rPr>
          <w:rFonts w:ascii="黑体" w:hAnsi="黑体" w:eastAsia="黑体" w:cs="宋体"/>
          <w:bCs/>
          <w:color w:val="auto"/>
          <w:kern w:val="0"/>
          <w:sz w:val="32"/>
          <w:szCs w:val="32"/>
        </w:rPr>
      </w:pPr>
      <w:bookmarkStart w:id="4" w:name="_Toc31238"/>
      <w:bookmarkStart w:id="5" w:name="_Toc2151"/>
      <w:r>
        <w:rPr>
          <w:rFonts w:hint="eastAsia" w:ascii="黑体" w:hAnsi="黑体" w:eastAsia="黑体" w:cs="宋体"/>
          <w:bCs/>
          <w:color w:val="auto"/>
          <w:kern w:val="0"/>
          <w:sz w:val="32"/>
          <w:szCs w:val="32"/>
        </w:rPr>
        <w:t>二、机构设置及</w:t>
      </w:r>
      <w:bookmarkEnd w:id="4"/>
      <w:r>
        <w:rPr>
          <w:rFonts w:hint="eastAsia" w:ascii="黑体" w:hAnsi="黑体" w:eastAsia="黑体" w:cs="宋体"/>
          <w:bCs/>
          <w:color w:val="auto"/>
          <w:kern w:val="0"/>
          <w:sz w:val="32"/>
          <w:szCs w:val="32"/>
        </w:rPr>
        <w:t>人员情况</w:t>
      </w:r>
      <w:bookmarkEnd w:id="5"/>
    </w:p>
    <w:p w14:paraId="46021D8D">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沙湾市大泉乡卫生院2023年度，实有人数</w:t>
      </w:r>
      <w:r>
        <w:rPr>
          <w:rFonts w:hint="eastAsia" w:ascii="仿宋" w:hAnsi="仿宋" w:eastAsia="仿宋" w:cs="仿宋"/>
          <w:color w:val="auto"/>
          <w:sz w:val="32"/>
          <w:szCs w:val="32"/>
          <w:lang w:val="zh-CN"/>
        </w:rPr>
        <w:t>34</w:t>
      </w:r>
      <w:r>
        <w:rPr>
          <w:rFonts w:hint="eastAsia" w:ascii="仿宋" w:hAnsi="仿宋" w:eastAsia="仿宋" w:cs="仿宋"/>
          <w:color w:val="auto"/>
          <w:sz w:val="32"/>
          <w:szCs w:val="32"/>
        </w:rPr>
        <w:t>人，其中：在职人员</w:t>
      </w:r>
      <w:r>
        <w:rPr>
          <w:rFonts w:hint="eastAsia" w:ascii="仿宋" w:hAnsi="仿宋" w:eastAsia="仿宋" w:cs="仿宋"/>
          <w:color w:val="auto"/>
          <w:sz w:val="32"/>
          <w:szCs w:val="32"/>
          <w:lang w:val="zh-CN"/>
        </w:rPr>
        <w:t>24</w:t>
      </w:r>
      <w:r>
        <w:rPr>
          <w:rFonts w:hint="eastAsia" w:ascii="仿宋" w:hAnsi="仿宋" w:eastAsia="仿宋" w:cs="仿宋"/>
          <w:color w:val="auto"/>
          <w:sz w:val="32"/>
          <w:szCs w:val="32"/>
        </w:rPr>
        <w:t>人，离休人员</w:t>
      </w:r>
      <w:r>
        <w:rPr>
          <w:rFonts w:hint="eastAsia" w:ascii="仿宋" w:hAnsi="仿宋" w:eastAsia="仿宋" w:cs="仿宋"/>
          <w:color w:val="auto"/>
          <w:sz w:val="32"/>
          <w:szCs w:val="32"/>
          <w:lang w:val="zh-CN"/>
        </w:rPr>
        <w:t>0</w:t>
      </w:r>
      <w:r>
        <w:rPr>
          <w:rFonts w:hint="eastAsia" w:ascii="仿宋" w:hAnsi="仿宋" w:eastAsia="仿宋" w:cs="仿宋"/>
          <w:color w:val="auto"/>
          <w:sz w:val="32"/>
          <w:szCs w:val="32"/>
        </w:rPr>
        <w:t>人，退休人员</w:t>
      </w:r>
      <w:r>
        <w:rPr>
          <w:rFonts w:hint="eastAsia" w:ascii="仿宋" w:hAnsi="仿宋" w:eastAsia="仿宋" w:cs="仿宋"/>
          <w:color w:val="auto"/>
          <w:sz w:val="32"/>
          <w:szCs w:val="32"/>
          <w:lang w:val="zh-CN"/>
        </w:rPr>
        <w:t>10</w:t>
      </w:r>
      <w:r>
        <w:rPr>
          <w:rFonts w:hint="eastAsia" w:ascii="仿宋" w:hAnsi="仿宋" w:eastAsia="仿宋" w:cs="仿宋"/>
          <w:color w:val="auto"/>
          <w:sz w:val="32"/>
          <w:szCs w:val="32"/>
        </w:rPr>
        <w:t>人。</w:t>
      </w:r>
    </w:p>
    <w:p w14:paraId="296FA697">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单位无下属预算单位，下设9个处室，分别是：药房、护士办公室、公共卫生办公室、化验室、防疫室、妇幼室、Ｂ超室、财务室、医保室。</w:t>
      </w:r>
    </w:p>
    <w:p w14:paraId="11ACFF9F">
      <w:pPr>
        <w:ind w:firstLine="640" w:firstLineChars="200"/>
        <w:rPr>
          <w:rFonts w:hint="eastAsia" w:ascii="仿宋" w:hAnsi="仿宋" w:eastAsia="仿宋" w:cs="仿宋"/>
          <w:color w:val="auto"/>
          <w:sz w:val="32"/>
          <w:szCs w:val="32"/>
        </w:rPr>
        <w:sectPr>
          <w:footerReference r:id="rId3" w:type="default"/>
          <w:pgSz w:w="11906" w:h="16838"/>
          <w:pgMar w:top="1440" w:right="1800" w:bottom="1440" w:left="1800" w:header="851" w:footer="992" w:gutter="0"/>
          <w:cols w:space="720" w:num="1"/>
          <w:docGrid w:type="lines" w:linePitch="312" w:charSpace="0"/>
        </w:sectPr>
      </w:pPr>
    </w:p>
    <w:p w14:paraId="16FBF0CA">
      <w:pPr>
        <w:jc w:val="center"/>
        <w:outlineLvl w:val="0"/>
        <w:rPr>
          <w:rFonts w:ascii="黑体" w:hAnsi="黑体" w:eastAsia="黑体"/>
          <w:color w:val="auto"/>
          <w:sz w:val="32"/>
          <w:szCs w:val="32"/>
        </w:rPr>
      </w:pPr>
      <w:bookmarkStart w:id="6" w:name="_Toc3092"/>
      <w:bookmarkStart w:id="7" w:name="_Toc29374"/>
      <w:r>
        <w:rPr>
          <w:rFonts w:hint="eastAsia" w:ascii="黑体" w:hAnsi="黑体" w:eastAsia="黑体"/>
          <w:color w:val="auto"/>
          <w:sz w:val="32"/>
          <w:szCs w:val="32"/>
        </w:rPr>
        <w:t>第二部分 部门决算情况说明</w:t>
      </w:r>
      <w:bookmarkEnd w:id="6"/>
      <w:bookmarkEnd w:id="7"/>
    </w:p>
    <w:p w14:paraId="4726667B">
      <w:pPr>
        <w:ind w:firstLine="640" w:firstLineChars="200"/>
        <w:outlineLvl w:val="1"/>
        <w:rPr>
          <w:rFonts w:ascii="黑体" w:hAnsi="黑体" w:eastAsia="黑体" w:cs="宋体"/>
          <w:bCs/>
          <w:color w:val="auto"/>
          <w:kern w:val="0"/>
          <w:sz w:val="32"/>
          <w:szCs w:val="32"/>
        </w:rPr>
      </w:pPr>
      <w:bookmarkStart w:id="8" w:name="_Toc12566"/>
      <w:bookmarkStart w:id="9" w:name="_Toc25314"/>
      <w:r>
        <w:rPr>
          <w:rFonts w:hint="eastAsia" w:ascii="黑体" w:hAnsi="黑体" w:eastAsia="黑体" w:cs="宋体"/>
          <w:bCs/>
          <w:color w:val="auto"/>
          <w:kern w:val="0"/>
          <w:sz w:val="32"/>
          <w:szCs w:val="32"/>
        </w:rPr>
        <w:t>一、收入支出决算总体情况说明</w:t>
      </w:r>
      <w:bookmarkEnd w:id="8"/>
      <w:bookmarkEnd w:id="9"/>
    </w:p>
    <w:p w14:paraId="3E7A67EF">
      <w:pPr>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2023年度收入总计617.44万元，其中：本年收入合计617.44万元，使用非财政拨款结余0.00万元，年初结转和结余0.00万元。</w:t>
      </w:r>
    </w:p>
    <w:p w14:paraId="034B0EF8">
      <w:pPr>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2023年度支出总计617.44万元，其中：本年支出合计596.89万元，结余分配0.00万元，年末结转和结余20.55万元。</w:t>
      </w:r>
    </w:p>
    <w:p w14:paraId="45A73B1E">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收入支出总体与上年相比，</w:t>
      </w:r>
      <w:r>
        <w:rPr>
          <w:rFonts w:hint="eastAsia" w:ascii="仿宋_GB2312" w:eastAsia="仿宋_GB2312"/>
          <w:color w:val="auto"/>
          <w:sz w:val="32"/>
          <w:szCs w:val="32"/>
          <w:lang w:val="zh-CN"/>
        </w:rPr>
        <w:t>增加98.43万元</w:t>
      </w:r>
      <w:r>
        <w:rPr>
          <w:rFonts w:hint="eastAsia" w:ascii="仿宋_GB2312" w:eastAsia="仿宋_GB2312"/>
          <w:color w:val="auto"/>
          <w:sz w:val="32"/>
          <w:szCs w:val="32"/>
        </w:rPr>
        <w:t>，增长18.96%，主要原因是：2023年发生事业收入及2023年调增工资，调增并补发了基础绩效，发放了2018年下半年大绩效，使得人员工资社保支出大幅度提高，人员经费拨付较上年增大</w:t>
      </w:r>
      <w:r>
        <w:rPr>
          <w:rFonts w:hint="eastAsia" w:ascii="仿宋_GB2312" w:eastAsia="仿宋_GB2312"/>
          <w:color w:val="auto"/>
          <w:sz w:val="32"/>
          <w:szCs w:val="32"/>
          <w:lang w:eastAsia="zh-CN"/>
        </w:rPr>
        <w:t>。</w:t>
      </w:r>
    </w:p>
    <w:p w14:paraId="511BBFA8">
      <w:pPr>
        <w:ind w:firstLine="640" w:firstLineChars="200"/>
        <w:jc w:val="left"/>
        <w:outlineLvl w:val="1"/>
        <w:rPr>
          <w:rFonts w:ascii="黑体" w:hAnsi="黑体" w:eastAsia="黑体" w:cs="宋体"/>
          <w:bCs/>
          <w:color w:val="auto"/>
          <w:kern w:val="0"/>
          <w:sz w:val="32"/>
          <w:szCs w:val="32"/>
        </w:rPr>
      </w:pPr>
      <w:bookmarkStart w:id="10" w:name="_Toc12142"/>
      <w:bookmarkStart w:id="11" w:name="_Toc1979"/>
      <w:r>
        <w:rPr>
          <w:rFonts w:hint="eastAsia" w:ascii="黑体" w:hAnsi="黑体" w:eastAsia="黑体" w:cs="宋体"/>
          <w:bCs/>
          <w:color w:val="auto"/>
          <w:kern w:val="0"/>
          <w:sz w:val="32"/>
          <w:szCs w:val="32"/>
        </w:rPr>
        <w:t>二、收入决算情况说明</w:t>
      </w:r>
      <w:bookmarkEnd w:id="10"/>
      <w:bookmarkEnd w:id="11"/>
    </w:p>
    <w:p w14:paraId="54D7E5FA">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本年收入617.44万元，其中：财政拨款收入</w:t>
      </w:r>
      <w:r>
        <w:rPr>
          <w:rFonts w:hint="eastAsia" w:ascii="仿宋_GB2312" w:eastAsia="仿宋_GB2312"/>
          <w:color w:val="auto"/>
          <w:sz w:val="32"/>
          <w:szCs w:val="32"/>
          <w:lang w:val="zh-CN"/>
        </w:rPr>
        <w:t>564.19</w:t>
      </w:r>
      <w:r>
        <w:rPr>
          <w:rFonts w:hint="eastAsia" w:ascii="仿宋_GB2312" w:eastAsia="仿宋_GB2312"/>
          <w:color w:val="auto"/>
          <w:sz w:val="32"/>
          <w:szCs w:val="32"/>
        </w:rPr>
        <w:t>万元，占</w:t>
      </w:r>
      <w:r>
        <w:rPr>
          <w:rFonts w:hint="eastAsia" w:ascii="仿宋_GB2312" w:eastAsia="仿宋_GB2312"/>
          <w:color w:val="auto"/>
          <w:sz w:val="32"/>
          <w:szCs w:val="32"/>
          <w:lang w:val="zh-CN"/>
        </w:rPr>
        <w:t>91.38%</w:t>
      </w:r>
      <w:r>
        <w:rPr>
          <w:rFonts w:hint="eastAsia" w:ascii="仿宋_GB2312" w:eastAsia="仿宋_GB2312"/>
          <w:color w:val="auto"/>
          <w:sz w:val="32"/>
          <w:szCs w:val="32"/>
        </w:rPr>
        <w:t>；上级补助收入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；事业收入</w:t>
      </w:r>
      <w:r>
        <w:rPr>
          <w:rFonts w:hint="eastAsia" w:ascii="仿宋_GB2312" w:eastAsia="仿宋_GB2312"/>
          <w:color w:val="auto"/>
          <w:sz w:val="32"/>
          <w:szCs w:val="32"/>
          <w:lang w:val="zh-CN"/>
        </w:rPr>
        <w:t>52.95</w:t>
      </w:r>
      <w:r>
        <w:rPr>
          <w:rFonts w:hint="eastAsia" w:ascii="仿宋_GB2312" w:eastAsia="仿宋_GB2312"/>
          <w:color w:val="auto"/>
          <w:sz w:val="32"/>
          <w:szCs w:val="32"/>
        </w:rPr>
        <w:t>万元，占</w:t>
      </w:r>
      <w:r>
        <w:rPr>
          <w:rFonts w:hint="eastAsia" w:ascii="仿宋_GB2312" w:eastAsia="仿宋_GB2312"/>
          <w:color w:val="auto"/>
          <w:sz w:val="32"/>
          <w:szCs w:val="32"/>
          <w:lang w:val="zh-CN"/>
        </w:rPr>
        <w:t>8.58%</w:t>
      </w:r>
      <w:r>
        <w:rPr>
          <w:rFonts w:hint="eastAsia" w:ascii="仿宋_GB2312" w:eastAsia="仿宋_GB2312"/>
          <w:color w:val="auto"/>
          <w:sz w:val="32"/>
          <w:szCs w:val="32"/>
        </w:rPr>
        <w:t>；经营收入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；附属单位上缴收入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；其他收入</w:t>
      </w:r>
      <w:r>
        <w:rPr>
          <w:rFonts w:hint="eastAsia" w:ascii="仿宋_GB2312" w:eastAsia="仿宋_GB2312"/>
          <w:color w:val="auto"/>
          <w:sz w:val="32"/>
          <w:szCs w:val="32"/>
          <w:lang w:val="zh-CN"/>
        </w:rPr>
        <w:t>0.29</w:t>
      </w:r>
      <w:r>
        <w:rPr>
          <w:rFonts w:hint="eastAsia" w:ascii="仿宋_GB2312" w:eastAsia="仿宋_GB2312"/>
          <w:color w:val="auto"/>
          <w:sz w:val="32"/>
          <w:szCs w:val="32"/>
        </w:rPr>
        <w:t>万元，占</w:t>
      </w:r>
      <w:r>
        <w:rPr>
          <w:rFonts w:hint="eastAsia" w:ascii="仿宋_GB2312" w:eastAsia="仿宋_GB2312"/>
          <w:color w:val="auto"/>
          <w:sz w:val="32"/>
          <w:szCs w:val="32"/>
          <w:lang w:val="zh-CN"/>
        </w:rPr>
        <w:t>0.0</w:t>
      </w:r>
      <w:r>
        <w:rPr>
          <w:rFonts w:hint="eastAsia" w:ascii="仿宋_GB2312" w:eastAsia="仿宋_GB2312"/>
          <w:color w:val="auto"/>
          <w:sz w:val="32"/>
          <w:szCs w:val="32"/>
          <w:lang w:val="en-US" w:eastAsia="zh-CN"/>
        </w:rPr>
        <w:t>4</w:t>
      </w:r>
      <w:r>
        <w:rPr>
          <w:rFonts w:hint="eastAsia" w:ascii="仿宋_GB2312" w:eastAsia="仿宋_GB2312"/>
          <w:color w:val="auto"/>
          <w:sz w:val="32"/>
          <w:szCs w:val="32"/>
          <w:lang w:val="zh-CN"/>
        </w:rPr>
        <w:t>%</w:t>
      </w:r>
      <w:r>
        <w:rPr>
          <w:rFonts w:hint="eastAsia" w:ascii="仿宋_GB2312" w:eastAsia="仿宋_GB2312"/>
          <w:color w:val="auto"/>
          <w:sz w:val="32"/>
          <w:szCs w:val="32"/>
        </w:rPr>
        <w:t>。</w:t>
      </w:r>
    </w:p>
    <w:p w14:paraId="34F2A131">
      <w:pPr>
        <w:ind w:firstLine="640" w:firstLineChars="200"/>
        <w:jc w:val="left"/>
        <w:outlineLvl w:val="1"/>
        <w:rPr>
          <w:rFonts w:ascii="黑体" w:hAnsi="黑体" w:eastAsia="黑体" w:cs="宋体"/>
          <w:bCs/>
          <w:color w:val="auto"/>
          <w:kern w:val="0"/>
          <w:sz w:val="32"/>
          <w:szCs w:val="32"/>
        </w:rPr>
      </w:pPr>
      <w:bookmarkStart w:id="12" w:name="_Toc13201"/>
      <w:bookmarkStart w:id="13" w:name="_Toc27961"/>
      <w:r>
        <w:rPr>
          <w:rFonts w:hint="eastAsia" w:ascii="黑体" w:hAnsi="黑体" w:eastAsia="黑体" w:cs="宋体"/>
          <w:bCs/>
          <w:color w:val="auto"/>
          <w:kern w:val="0"/>
          <w:sz w:val="32"/>
          <w:szCs w:val="32"/>
        </w:rPr>
        <w:t>三、支出决算情况说明</w:t>
      </w:r>
      <w:bookmarkEnd w:id="12"/>
      <w:bookmarkEnd w:id="13"/>
    </w:p>
    <w:p w14:paraId="6BF2ED09">
      <w:pPr>
        <w:ind w:firstLine="640" w:firstLineChars="200"/>
        <w:jc w:val="left"/>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本年支出596.89万元，其中：基本支出447.46万元，占74.97%；项目支出149.43万元，占25.03%；上缴上级支出0.00万元，占0.00%；经营支出0.00万元，占0.00%；对附属单位补助支出0.00万元，占0.00%。</w:t>
      </w:r>
    </w:p>
    <w:p w14:paraId="6BD98590">
      <w:pPr>
        <w:ind w:firstLine="640" w:firstLineChars="200"/>
        <w:jc w:val="left"/>
        <w:outlineLvl w:val="1"/>
        <w:rPr>
          <w:rFonts w:ascii="黑体" w:hAnsi="黑体" w:eastAsia="黑体" w:cs="宋体"/>
          <w:bCs/>
          <w:color w:val="auto"/>
          <w:kern w:val="0"/>
          <w:sz w:val="32"/>
          <w:szCs w:val="32"/>
        </w:rPr>
      </w:pPr>
      <w:bookmarkStart w:id="14" w:name="_Toc4393"/>
      <w:bookmarkStart w:id="15" w:name="_Toc26564"/>
      <w:r>
        <w:rPr>
          <w:rFonts w:hint="eastAsia" w:ascii="黑体" w:hAnsi="黑体" w:eastAsia="黑体" w:cs="宋体"/>
          <w:bCs/>
          <w:color w:val="auto"/>
          <w:kern w:val="0"/>
          <w:sz w:val="32"/>
          <w:szCs w:val="32"/>
        </w:rPr>
        <w:t>四、财政拨款收入支出决算总体情况说明</w:t>
      </w:r>
      <w:bookmarkEnd w:id="14"/>
      <w:bookmarkEnd w:id="15"/>
    </w:p>
    <w:p w14:paraId="75919490">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2023年度财政拨款收入总计</w:t>
      </w:r>
      <w:r>
        <w:rPr>
          <w:rFonts w:hint="eastAsia" w:ascii="仿宋_GB2312" w:eastAsia="仿宋_GB2312"/>
          <w:color w:val="auto"/>
          <w:sz w:val="32"/>
          <w:szCs w:val="32"/>
          <w:lang w:val="zh-CN"/>
        </w:rPr>
        <w:t>564.19</w:t>
      </w:r>
      <w:r>
        <w:rPr>
          <w:rFonts w:hint="eastAsia" w:ascii="仿宋_GB2312" w:eastAsia="仿宋_GB2312"/>
          <w:color w:val="auto"/>
          <w:sz w:val="32"/>
          <w:szCs w:val="32"/>
        </w:rPr>
        <w:t>万元，其中：年初财政拨款结转和结余</w:t>
      </w:r>
      <w:r>
        <w:rPr>
          <w:rFonts w:hint="eastAsia" w:ascii="仿宋_GB2312" w:eastAsia="仿宋_GB2312"/>
          <w:color w:val="auto"/>
          <w:sz w:val="32"/>
          <w:szCs w:val="32"/>
          <w:lang w:val="zh-CN"/>
        </w:rPr>
        <w:t>0.00</w:t>
      </w:r>
      <w:r>
        <w:rPr>
          <w:rFonts w:hint="eastAsia" w:ascii="仿宋_GB2312" w:eastAsia="仿宋_GB2312"/>
          <w:color w:val="auto"/>
          <w:sz w:val="32"/>
          <w:szCs w:val="32"/>
        </w:rPr>
        <w:t>万元，本年财政拨款收入</w:t>
      </w:r>
      <w:r>
        <w:rPr>
          <w:rFonts w:hint="eastAsia" w:ascii="仿宋_GB2312" w:eastAsia="仿宋_GB2312"/>
          <w:color w:val="auto"/>
          <w:sz w:val="32"/>
          <w:szCs w:val="32"/>
          <w:lang w:val="zh-CN"/>
        </w:rPr>
        <w:t>564.19</w:t>
      </w:r>
      <w:r>
        <w:rPr>
          <w:rFonts w:hint="eastAsia" w:ascii="仿宋_GB2312" w:eastAsia="仿宋_GB2312"/>
          <w:color w:val="auto"/>
          <w:sz w:val="32"/>
          <w:szCs w:val="32"/>
        </w:rPr>
        <w:t>万元。财政拨款支出总计</w:t>
      </w:r>
      <w:r>
        <w:rPr>
          <w:rFonts w:hint="eastAsia" w:ascii="仿宋_GB2312" w:eastAsia="仿宋_GB2312"/>
          <w:color w:val="auto"/>
          <w:sz w:val="32"/>
          <w:szCs w:val="32"/>
          <w:lang w:val="zh-CN"/>
        </w:rPr>
        <w:t>564.19</w:t>
      </w:r>
      <w:r>
        <w:rPr>
          <w:rFonts w:hint="eastAsia" w:ascii="仿宋_GB2312" w:eastAsia="仿宋_GB2312"/>
          <w:color w:val="auto"/>
          <w:sz w:val="32"/>
          <w:szCs w:val="32"/>
        </w:rPr>
        <w:t>万元，其中：年末财政拨款结转和结余</w:t>
      </w:r>
      <w:r>
        <w:rPr>
          <w:rFonts w:hint="eastAsia" w:ascii="仿宋_GB2312" w:eastAsia="仿宋_GB2312"/>
          <w:color w:val="auto"/>
          <w:sz w:val="32"/>
          <w:szCs w:val="32"/>
          <w:lang w:val="zh-CN"/>
        </w:rPr>
        <w:t>0.00</w:t>
      </w:r>
      <w:r>
        <w:rPr>
          <w:rFonts w:hint="eastAsia" w:ascii="仿宋_GB2312" w:eastAsia="仿宋_GB2312"/>
          <w:color w:val="auto"/>
          <w:sz w:val="32"/>
          <w:szCs w:val="32"/>
        </w:rPr>
        <w:t>万元，本年财政拨款支出</w:t>
      </w:r>
      <w:r>
        <w:rPr>
          <w:rFonts w:hint="eastAsia" w:ascii="仿宋_GB2312" w:eastAsia="仿宋_GB2312"/>
          <w:color w:val="auto"/>
          <w:sz w:val="32"/>
          <w:szCs w:val="32"/>
          <w:lang w:val="zh-CN"/>
        </w:rPr>
        <w:t>564.19</w:t>
      </w:r>
      <w:r>
        <w:rPr>
          <w:rFonts w:hint="eastAsia" w:ascii="仿宋_GB2312" w:eastAsia="仿宋_GB2312"/>
          <w:color w:val="auto"/>
          <w:sz w:val="32"/>
          <w:szCs w:val="32"/>
        </w:rPr>
        <w:t>万元。</w:t>
      </w:r>
    </w:p>
    <w:p w14:paraId="7EA27EF6">
      <w:pPr>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财政拨款收入支出总体与上年相比,</w:t>
      </w:r>
      <w:r>
        <w:rPr>
          <w:rFonts w:hint="eastAsia" w:ascii="仿宋_GB2312" w:eastAsia="仿宋_GB2312"/>
          <w:color w:val="auto"/>
          <w:sz w:val="32"/>
          <w:szCs w:val="32"/>
          <w:lang w:val="zh-CN"/>
        </w:rPr>
        <w:t>增加45.18万元</w:t>
      </w:r>
      <w:r>
        <w:rPr>
          <w:rFonts w:hint="eastAsia" w:ascii="仿宋_GB2312" w:eastAsia="仿宋_GB2312"/>
          <w:color w:val="auto"/>
          <w:sz w:val="32"/>
          <w:szCs w:val="32"/>
        </w:rPr>
        <w:t>，增长8.71%,主要原因是：一是2023年人员工资普调；二是2023年发放2018年及2020年绩效工资；三是2023年新增手术室设备采购项目资金。</w:t>
      </w:r>
    </w:p>
    <w:p w14:paraId="1516B055">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与年初预算相比，年初预算数</w:t>
      </w:r>
      <w:r>
        <w:rPr>
          <w:rFonts w:hint="eastAsia" w:ascii="仿宋_GB2312" w:eastAsia="仿宋_GB2312"/>
          <w:color w:val="auto"/>
          <w:sz w:val="32"/>
          <w:szCs w:val="32"/>
          <w:lang w:val="zh-CN"/>
        </w:rPr>
        <w:t>437.01</w:t>
      </w:r>
      <w:r>
        <w:rPr>
          <w:rFonts w:hint="eastAsia" w:ascii="仿宋_GB2312" w:eastAsia="仿宋_GB2312"/>
          <w:color w:val="auto"/>
          <w:sz w:val="32"/>
          <w:szCs w:val="32"/>
        </w:rPr>
        <w:t>万元，决算数</w:t>
      </w:r>
      <w:r>
        <w:rPr>
          <w:rFonts w:hint="eastAsia" w:ascii="仿宋_GB2312" w:eastAsia="仿宋_GB2312"/>
          <w:color w:val="auto"/>
          <w:sz w:val="32"/>
          <w:szCs w:val="32"/>
          <w:lang w:val="zh-CN"/>
        </w:rPr>
        <w:t>564.19</w:t>
      </w:r>
      <w:r>
        <w:rPr>
          <w:rFonts w:hint="eastAsia" w:ascii="仿宋_GB2312" w:eastAsia="仿宋_GB2312"/>
          <w:color w:val="auto"/>
          <w:sz w:val="32"/>
          <w:szCs w:val="32"/>
        </w:rPr>
        <w:t>万元，预决算差异率29.10%，主要原因是：一是2023年人员工资普调；二是2023年</w:t>
      </w:r>
      <w:r>
        <w:rPr>
          <w:rFonts w:hint="eastAsia" w:ascii="仿宋_GB2312" w:eastAsia="仿宋_GB2312"/>
          <w:color w:val="auto"/>
          <w:sz w:val="32"/>
          <w:szCs w:val="32"/>
          <w:lang w:val="en-US" w:eastAsia="zh-CN"/>
        </w:rPr>
        <w:t>追加</w:t>
      </w:r>
      <w:r>
        <w:rPr>
          <w:rFonts w:hint="eastAsia" w:ascii="仿宋_GB2312" w:eastAsia="仿宋_GB2312"/>
          <w:color w:val="auto"/>
          <w:sz w:val="32"/>
          <w:szCs w:val="32"/>
        </w:rPr>
        <w:t>2018年及2020年绩效工资；三是2023年</w:t>
      </w:r>
      <w:r>
        <w:rPr>
          <w:rFonts w:hint="eastAsia" w:ascii="仿宋_GB2312" w:eastAsia="仿宋_GB2312"/>
          <w:color w:val="auto"/>
          <w:sz w:val="32"/>
          <w:szCs w:val="32"/>
          <w:lang w:val="en-US" w:eastAsia="zh-CN"/>
        </w:rPr>
        <w:t>追加</w:t>
      </w:r>
      <w:r>
        <w:rPr>
          <w:rFonts w:hint="eastAsia" w:ascii="仿宋_GB2312" w:eastAsia="仿宋_GB2312"/>
          <w:color w:val="auto"/>
          <w:sz w:val="32"/>
          <w:szCs w:val="32"/>
        </w:rPr>
        <w:t>手术室设备采购项目资金。</w:t>
      </w:r>
    </w:p>
    <w:p w14:paraId="09AAC667">
      <w:pPr>
        <w:ind w:firstLine="640" w:firstLineChars="200"/>
        <w:jc w:val="left"/>
        <w:outlineLvl w:val="1"/>
        <w:rPr>
          <w:rFonts w:ascii="黑体" w:hAnsi="黑体" w:eastAsia="黑体" w:cs="宋体"/>
          <w:bCs/>
          <w:color w:val="auto"/>
          <w:kern w:val="0"/>
          <w:sz w:val="32"/>
          <w:szCs w:val="32"/>
        </w:rPr>
      </w:pPr>
      <w:bookmarkStart w:id="16" w:name="_Toc13833"/>
      <w:bookmarkStart w:id="17" w:name="_Toc20360"/>
      <w:r>
        <w:rPr>
          <w:rFonts w:hint="eastAsia" w:ascii="黑体" w:hAnsi="黑体" w:eastAsia="黑体" w:cs="宋体"/>
          <w:bCs/>
          <w:color w:val="auto"/>
          <w:kern w:val="0"/>
          <w:sz w:val="32"/>
          <w:szCs w:val="32"/>
        </w:rPr>
        <w:t>五、一般公共预算财政拨款支出决算情况说明</w:t>
      </w:r>
      <w:bookmarkEnd w:id="16"/>
      <w:bookmarkEnd w:id="17"/>
    </w:p>
    <w:p w14:paraId="4E910F00">
      <w:pPr>
        <w:ind w:firstLine="640" w:firstLineChars="200"/>
        <w:jc w:val="left"/>
        <w:outlineLvl w:val="2"/>
        <w:rPr>
          <w:rFonts w:ascii="黑体" w:hAnsi="黑体" w:eastAsia="黑体"/>
          <w:color w:val="auto"/>
          <w:sz w:val="32"/>
          <w:szCs w:val="32"/>
        </w:rPr>
      </w:pPr>
      <w:r>
        <w:rPr>
          <w:rFonts w:hint="eastAsia" w:ascii="黑体" w:hAnsi="黑体" w:eastAsia="黑体"/>
          <w:color w:val="auto"/>
          <w:sz w:val="32"/>
          <w:szCs w:val="32"/>
        </w:rPr>
        <w:t>（一）一般公共预算财政拨款支出决算总体情况</w:t>
      </w:r>
    </w:p>
    <w:p w14:paraId="05E76A42">
      <w:pPr>
        <w:spacing w:line="600" w:lineRule="exact"/>
        <w:ind w:firstLine="640" w:firstLineChars="200"/>
        <w:jc w:val="left"/>
        <w:rPr>
          <w:rFonts w:ascii="仿宋_GB2312" w:eastAsia="仿宋_GB2312"/>
          <w:color w:val="auto"/>
          <w:sz w:val="32"/>
          <w:szCs w:val="32"/>
        </w:rPr>
      </w:pPr>
      <w:r>
        <w:rPr>
          <w:rFonts w:hint="eastAsia" w:ascii="仿宋_GB2312" w:eastAsia="仿宋_GB2312"/>
          <w:color w:val="auto"/>
          <w:sz w:val="32"/>
          <w:szCs w:val="32"/>
        </w:rPr>
        <w:t>2023年度一般公共预算财政拨款支出564.19万元，占本年支出合计的</w:t>
      </w:r>
      <w:r>
        <w:rPr>
          <w:rFonts w:hint="eastAsia" w:ascii="仿宋_GB2312" w:eastAsia="仿宋_GB2312"/>
          <w:color w:val="auto"/>
          <w:sz w:val="32"/>
          <w:szCs w:val="32"/>
          <w:lang w:val="zh-CN"/>
        </w:rPr>
        <w:t>94.52%</w:t>
      </w:r>
      <w:r>
        <w:rPr>
          <w:rFonts w:hint="eastAsia" w:ascii="仿宋_GB2312" w:eastAsia="仿宋_GB2312"/>
          <w:color w:val="auto"/>
          <w:sz w:val="32"/>
          <w:szCs w:val="32"/>
        </w:rPr>
        <w:t>。与上年相比，</w:t>
      </w:r>
      <w:r>
        <w:rPr>
          <w:rFonts w:hint="eastAsia" w:ascii="仿宋_GB2312" w:eastAsia="仿宋_GB2312"/>
          <w:color w:val="auto"/>
          <w:sz w:val="32"/>
          <w:szCs w:val="32"/>
          <w:lang w:val="zh-CN"/>
        </w:rPr>
        <w:t>增加45.18万元</w:t>
      </w:r>
      <w:r>
        <w:rPr>
          <w:rFonts w:hint="eastAsia" w:ascii="仿宋_GB2312" w:eastAsia="仿宋_GB2312"/>
          <w:color w:val="auto"/>
          <w:sz w:val="32"/>
          <w:szCs w:val="32"/>
        </w:rPr>
        <w:t>，增长8.71%,主要原因是：一是2023年人员工资普调；二是2023年发放2018年及2020年绩效工资；三是2023年新增手术室设备采购项目资金。与年初预算相比，年初预算数</w:t>
      </w:r>
      <w:r>
        <w:rPr>
          <w:rFonts w:hint="eastAsia" w:ascii="仿宋_GB2312" w:eastAsia="仿宋_GB2312"/>
          <w:color w:val="auto"/>
          <w:sz w:val="32"/>
          <w:szCs w:val="32"/>
          <w:lang w:val="zh-CN"/>
        </w:rPr>
        <w:t>437.01</w:t>
      </w:r>
      <w:r>
        <w:rPr>
          <w:rFonts w:hint="eastAsia" w:ascii="仿宋_GB2312" w:eastAsia="仿宋_GB2312"/>
          <w:color w:val="auto"/>
          <w:sz w:val="32"/>
          <w:szCs w:val="32"/>
        </w:rPr>
        <w:t>万元，决算数</w:t>
      </w:r>
      <w:r>
        <w:rPr>
          <w:rFonts w:hint="eastAsia" w:ascii="仿宋_GB2312" w:eastAsia="仿宋_GB2312"/>
          <w:color w:val="auto"/>
          <w:sz w:val="32"/>
          <w:szCs w:val="32"/>
          <w:lang w:val="zh-CN"/>
        </w:rPr>
        <w:t>564.19</w:t>
      </w:r>
      <w:r>
        <w:rPr>
          <w:rFonts w:hint="eastAsia" w:ascii="仿宋_GB2312" w:eastAsia="仿宋_GB2312"/>
          <w:color w:val="auto"/>
          <w:sz w:val="32"/>
          <w:szCs w:val="32"/>
        </w:rPr>
        <w:t>万元，预决算差异率</w:t>
      </w:r>
      <w:r>
        <w:rPr>
          <w:rFonts w:hint="eastAsia" w:ascii="仿宋_GB2312" w:eastAsia="仿宋_GB2312"/>
          <w:color w:val="auto"/>
          <w:sz w:val="32"/>
          <w:szCs w:val="32"/>
          <w:lang w:val="zh-CN"/>
        </w:rPr>
        <w:t>29.10%</w:t>
      </w:r>
      <w:r>
        <w:rPr>
          <w:rFonts w:hint="eastAsia" w:ascii="仿宋_GB2312" w:eastAsia="仿宋_GB2312"/>
          <w:color w:val="auto"/>
          <w:sz w:val="32"/>
          <w:szCs w:val="32"/>
        </w:rPr>
        <w:t>，主要原因是：一是2023年人员工资普调；二是2023年</w:t>
      </w:r>
      <w:r>
        <w:rPr>
          <w:rFonts w:hint="eastAsia" w:ascii="仿宋_GB2312" w:eastAsia="仿宋_GB2312"/>
          <w:color w:val="auto"/>
          <w:sz w:val="32"/>
          <w:szCs w:val="32"/>
          <w:lang w:val="en-US" w:eastAsia="zh-CN"/>
        </w:rPr>
        <w:t>追加</w:t>
      </w:r>
      <w:r>
        <w:rPr>
          <w:rFonts w:hint="eastAsia" w:ascii="仿宋_GB2312" w:eastAsia="仿宋_GB2312"/>
          <w:color w:val="auto"/>
          <w:sz w:val="32"/>
          <w:szCs w:val="32"/>
        </w:rPr>
        <w:t>2018年及2020年绩效工资；三是2023年</w:t>
      </w:r>
      <w:r>
        <w:rPr>
          <w:rFonts w:hint="eastAsia" w:ascii="仿宋_GB2312" w:eastAsia="仿宋_GB2312"/>
          <w:color w:val="auto"/>
          <w:sz w:val="32"/>
          <w:szCs w:val="32"/>
          <w:lang w:val="en-US" w:eastAsia="zh-CN"/>
        </w:rPr>
        <w:t>追加</w:t>
      </w:r>
      <w:r>
        <w:rPr>
          <w:rFonts w:hint="eastAsia" w:ascii="仿宋_GB2312" w:eastAsia="仿宋_GB2312"/>
          <w:color w:val="auto"/>
          <w:sz w:val="32"/>
          <w:szCs w:val="32"/>
        </w:rPr>
        <w:t>手术室设备采购项目资金。</w:t>
      </w:r>
    </w:p>
    <w:p w14:paraId="24E0302D">
      <w:pPr>
        <w:numPr>
          <w:ilvl w:val="0"/>
          <w:numId w:val="1"/>
        </w:numPr>
        <w:ind w:firstLine="640" w:firstLineChars="200"/>
        <w:jc w:val="left"/>
        <w:outlineLvl w:val="2"/>
        <w:rPr>
          <w:rFonts w:ascii="黑体" w:hAnsi="黑体" w:eastAsia="黑体"/>
          <w:color w:val="auto"/>
          <w:sz w:val="32"/>
          <w:szCs w:val="32"/>
        </w:rPr>
      </w:pPr>
      <w:r>
        <w:rPr>
          <w:rFonts w:hint="eastAsia" w:ascii="黑体" w:hAnsi="黑体" w:eastAsia="黑体"/>
          <w:color w:val="auto"/>
          <w:sz w:val="32"/>
          <w:szCs w:val="32"/>
        </w:rPr>
        <w:t>一般公共预算财政拨款支出决算结构情况</w:t>
      </w:r>
    </w:p>
    <w:p w14:paraId="6F166BE9">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1.</w:t>
      </w:r>
      <w:r>
        <w:rPr>
          <w:rFonts w:ascii="仿宋_GB2312" w:eastAsia="仿宋_GB2312"/>
          <w:color w:val="auto"/>
          <w:kern w:val="2"/>
          <w:sz w:val="32"/>
          <w:szCs w:val="32"/>
          <w:lang w:val="zh-CN"/>
        </w:rPr>
        <w:t>社会保障和就业支出（类）</w:t>
      </w:r>
      <w:r>
        <w:rPr>
          <w:rFonts w:hint="eastAsia" w:ascii="仿宋_GB2312" w:eastAsia="仿宋_GB2312"/>
          <w:color w:val="auto"/>
          <w:kern w:val="2"/>
          <w:sz w:val="32"/>
          <w:szCs w:val="32"/>
          <w:lang w:val="zh-CN"/>
        </w:rPr>
        <w:t>42.27</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7.49%</w:t>
      </w:r>
      <w:r>
        <w:rPr>
          <w:rFonts w:ascii="仿宋_GB2312" w:eastAsia="仿宋_GB2312"/>
          <w:color w:val="auto"/>
          <w:kern w:val="2"/>
          <w:sz w:val="32"/>
          <w:szCs w:val="32"/>
          <w:lang w:val="zh-CN"/>
        </w:rPr>
        <w:t>；</w:t>
      </w:r>
    </w:p>
    <w:p w14:paraId="14B92B0E">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2</w:t>
      </w:r>
      <w:r>
        <w:rPr>
          <w:rFonts w:ascii="仿宋_GB2312" w:eastAsia="仿宋_GB2312"/>
          <w:color w:val="auto"/>
          <w:kern w:val="2"/>
          <w:sz w:val="32"/>
          <w:szCs w:val="32"/>
          <w:lang w:val="zh-CN"/>
        </w:rPr>
        <w:t>.卫生健康支出（类）</w:t>
      </w:r>
      <w:r>
        <w:rPr>
          <w:rFonts w:hint="eastAsia" w:ascii="仿宋_GB2312" w:eastAsia="仿宋_GB2312"/>
          <w:color w:val="auto"/>
          <w:kern w:val="2"/>
          <w:sz w:val="32"/>
          <w:szCs w:val="32"/>
          <w:lang w:val="zh-CN"/>
        </w:rPr>
        <w:t>493.03</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87.39%</w:t>
      </w:r>
      <w:r>
        <w:rPr>
          <w:rFonts w:ascii="仿宋_GB2312" w:eastAsia="仿宋_GB2312"/>
          <w:color w:val="auto"/>
          <w:kern w:val="2"/>
          <w:sz w:val="32"/>
          <w:szCs w:val="32"/>
          <w:lang w:val="zh-CN"/>
        </w:rPr>
        <w:t>；</w:t>
      </w:r>
    </w:p>
    <w:p w14:paraId="5B4F05D5">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3</w:t>
      </w:r>
      <w:r>
        <w:rPr>
          <w:rFonts w:ascii="仿宋_GB2312" w:eastAsia="仿宋_GB2312"/>
          <w:color w:val="auto"/>
          <w:kern w:val="2"/>
          <w:sz w:val="32"/>
          <w:szCs w:val="32"/>
          <w:lang w:val="zh-CN"/>
        </w:rPr>
        <w:t>.住房保障支出（类）</w:t>
      </w:r>
      <w:r>
        <w:rPr>
          <w:rFonts w:hint="eastAsia" w:ascii="仿宋_GB2312" w:eastAsia="仿宋_GB2312"/>
          <w:color w:val="auto"/>
          <w:kern w:val="2"/>
          <w:sz w:val="32"/>
          <w:szCs w:val="32"/>
          <w:lang w:val="zh-CN"/>
        </w:rPr>
        <w:t>28.89</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5.12%</w:t>
      </w:r>
      <w:r>
        <w:rPr>
          <w:rFonts w:ascii="仿宋_GB2312" w:eastAsia="仿宋_GB2312"/>
          <w:color w:val="auto"/>
          <w:kern w:val="2"/>
          <w:sz w:val="32"/>
          <w:szCs w:val="32"/>
          <w:lang w:val="zh-CN"/>
        </w:rPr>
        <w:t>；</w:t>
      </w:r>
    </w:p>
    <w:p w14:paraId="0D1F8C22">
      <w:pPr>
        <w:ind w:firstLine="640" w:firstLineChars="200"/>
        <w:jc w:val="left"/>
        <w:outlineLvl w:val="2"/>
        <w:rPr>
          <w:rFonts w:ascii="黑体" w:hAnsi="黑体" w:eastAsia="黑体"/>
          <w:color w:val="auto"/>
          <w:sz w:val="32"/>
          <w:szCs w:val="32"/>
        </w:rPr>
      </w:pPr>
      <w:r>
        <w:rPr>
          <w:rFonts w:hint="eastAsia" w:ascii="黑体" w:hAnsi="黑体" w:eastAsia="黑体"/>
          <w:color w:val="auto"/>
          <w:sz w:val="32"/>
          <w:szCs w:val="32"/>
        </w:rPr>
        <w:t>（三）一般公共预算财政拨款支出决算具体情况</w:t>
      </w:r>
    </w:p>
    <w:p w14:paraId="0B994F1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rPr>
        <w:t>1.卫生健康支出（类）行政事业单位医疗（款）事业单位医疗（项）:支出决算数为15.65万元，比上年决算减少5.30万元，下降25.30%，主要原因是：</w:t>
      </w:r>
      <w:r>
        <w:rPr>
          <w:rFonts w:hint="eastAsia" w:ascii="仿宋_GB2312" w:hAnsi="仿宋_GB2312" w:eastAsia="仿宋_GB2312" w:cs="仿宋_GB2312"/>
          <w:color w:val="auto"/>
          <w:sz w:val="32"/>
          <w:szCs w:val="32"/>
          <w:lang w:eastAsia="zh-CN"/>
        </w:rPr>
        <w:t>一是</w:t>
      </w:r>
      <w:r>
        <w:rPr>
          <w:rFonts w:hint="eastAsia" w:ascii="仿宋_GB2312" w:hAnsi="仿宋_GB2312" w:eastAsia="仿宋_GB2312" w:cs="仿宋_GB2312"/>
          <w:color w:val="auto"/>
          <w:sz w:val="32"/>
          <w:szCs w:val="32"/>
          <w:lang w:val="en-US" w:eastAsia="zh-CN"/>
        </w:rPr>
        <w:t>2023年在职转退休2人</w:t>
      </w:r>
      <w:r>
        <w:rPr>
          <w:rFonts w:hint="eastAsia" w:ascii="仿宋_GB2312" w:hAnsi="仿宋_GB2312" w:eastAsia="仿宋_GB2312" w:cs="仿宋_GB2312"/>
          <w:color w:val="auto"/>
          <w:sz w:val="32"/>
          <w:szCs w:val="32"/>
          <w:highlight w:val="none"/>
          <w:lang w:val="en-US" w:eastAsia="zh-CN"/>
        </w:rPr>
        <w:t>，二是</w:t>
      </w:r>
      <w:r>
        <w:rPr>
          <w:rFonts w:hint="eastAsia" w:ascii="仿宋_GB2312" w:hAnsi="仿宋_GB2312" w:eastAsia="仿宋_GB2312" w:cs="仿宋_GB2312"/>
          <w:color w:val="auto"/>
          <w:kern w:val="2"/>
          <w:sz w:val="32"/>
          <w:szCs w:val="32"/>
          <w:highlight w:val="none"/>
          <w:lang w:val="en-US" w:eastAsia="zh-CN" w:bidi="ar-SA"/>
        </w:rPr>
        <w:t>2023年按相关规定行政</w:t>
      </w:r>
      <w:r>
        <w:rPr>
          <w:rFonts w:hint="eastAsia" w:ascii="仿宋_GB2312" w:hAnsi="仿宋" w:eastAsia="仿宋_GB2312"/>
          <w:color w:val="auto"/>
          <w:sz w:val="32"/>
          <w:szCs w:val="24"/>
          <w:highlight w:val="none"/>
        </w:rPr>
        <w:t>退休人员</w:t>
      </w:r>
      <w:r>
        <w:rPr>
          <w:rFonts w:hint="eastAsia" w:ascii="仿宋_GB2312" w:hAnsi="仿宋" w:eastAsia="仿宋_GB2312"/>
          <w:color w:val="auto"/>
          <w:sz w:val="32"/>
          <w:szCs w:val="24"/>
          <w:highlight w:val="none"/>
          <w:lang w:val="en-US" w:eastAsia="zh-CN"/>
        </w:rPr>
        <w:t>的公务员</w:t>
      </w:r>
      <w:r>
        <w:rPr>
          <w:rFonts w:hint="eastAsia" w:ascii="仿宋_GB2312" w:hAnsi="仿宋" w:eastAsia="仿宋_GB2312"/>
          <w:color w:val="auto"/>
          <w:sz w:val="32"/>
          <w:szCs w:val="24"/>
          <w:highlight w:val="none"/>
        </w:rPr>
        <w:t>医疗</w:t>
      </w:r>
      <w:r>
        <w:rPr>
          <w:rFonts w:hint="eastAsia" w:ascii="仿宋_GB2312" w:hAnsi="仿宋" w:eastAsia="仿宋_GB2312"/>
          <w:color w:val="auto"/>
          <w:sz w:val="32"/>
          <w:szCs w:val="24"/>
          <w:highlight w:val="none"/>
          <w:lang w:val="en-US" w:eastAsia="zh-CN"/>
        </w:rPr>
        <w:t>缴费停缴</w:t>
      </w:r>
      <w:r>
        <w:rPr>
          <w:rFonts w:hint="eastAsia" w:ascii="仿宋_GB2312" w:hAnsi="仿宋_GB2312" w:eastAsia="仿宋_GB2312" w:cs="仿宋_GB2312"/>
          <w:color w:val="auto"/>
          <w:kern w:val="2"/>
          <w:sz w:val="32"/>
          <w:szCs w:val="32"/>
          <w:highlight w:val="none"/>
          <w:lang w:val="zh-CN" w:eastAsia="zh-CN" w:bidi="ar-SA"/>
        </w:rPr>
        <w:t>。</w:t>
      </w:r>
    </w:p>
    <w:p w14:paraId="6BE2A560">
      <w:pPr>
        <w:ind w:firstLine="640" w:firstLineChars="200"/>
        <w:rPr>
          <w:rFonts w:hint="default"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rPr>
        <w:t>2.卫生健康支出（类）基层医疗卫生机构（款）其他基层医疗卫生机构支出（项）:支出决算数为55.81万元，比上年决算增加29.90万元，增长115.40%，</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kern w:val="2"/>
          <w:sz w:val="32"/>
          <w:szCs w:val="32"/>
          <w:highlight w:val="none"/>
          <w:lang w:val="en-US" w:eastAsia="zh-CN" w:bidi="ar-SA"/>
        </w:rPr>
        <w:t>023年支付了卫生院门诊楼</w:t>
      </w:r>
      <w:r>
        <w:rPr>
          <w:rFonts w:hint="eastAsia" w:ascii="仿宋_GB2312" w:hAnsi="仿宋_GB2312" w:eastAsia="仿宋_GB2312" w:cs="仿宋_GB2312"/>
          <w:color w:val="auto"/>
          <w:sz w:val="32"/>
          <w:szCs w:val="32"/>
          <w:highlight w:val="none"/>
          <w:lang w:val="zh-CN"/>
        </w:rPr>
        <w:t>工程款</w:t>
      </w:r>
      <w:r>
        <w:rPr>
          <w:rFonts w:hint="eastAsia" w:ascii="仿宋_GB2312" w:hAnsi="仿宋_GB2312" w:eastAsia="仿宋_GB2312" w:cs="仿宋_GB2312"/>
          <w:color w:val="auto"/>
          <w:sz w:val="32"/>
          <w:szCs w:val="32"/>
          <w:lang w:val="zh-CN"/>
        </w:rPr>
        <w:t>。</w:t>
      </w:r>
    </w:p>
    <w:p w14:paraId="6F37A593">
      <w:pPr>
        <w:numPr>
          <w:ilvl w:val="0"/>
          <w:numId w:val="2"/>
        </w:numPr>
        <w:ind w:firstLine="640" w:firstLineChars="200"/>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sz w:val="32"/>
          <w:szCs w:val="32"/>
        </w:rPr>
        <w:t>卫生健康支出（类）公共卫生（款）其他公共卫生支出（项）:支出决算数为20.60万元，比上年决算减少8.77万元，下降29.86%，主要原因是：</w:t>
      </w:r>
      <w:r>
        <w:rPr>
          <w:rFonts w:hint="eastAsia" w:ascii="仿宋_GB2312" w:eastAsia="仿宋_GB2312"/>
          <w:color w:val="auto"/>
          <w:sz w:val="32"/>
          <w:szCs w:val="32"/>
          <w:highlight w:val="none"/>
          <w:lang w:val="en-US" w:eastAsia="zh-CN"/>
        </w:rPr>
        <w:t>2023年试剂耗材，设备购置等支出项目发票未开具，项目资金未支付，结转2024年。</w:t>
      </w:r>
    </w:p>
    <w:p w14:paraId="0CE19C1E">
      <w:pPr>
        <w:numPr>
          <w:ilvl w:val="0"/>
          <w:numId w:val="0"/>
        </w:numPr>
        <w:ind w:firstLine="640" w:firstLineChars="20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4.卫生健康支出（类）基层医疗卫生机构（款）乡镇卫生院（项）:支出决算数为327.95万元，比上年决算增加26.11万元，增长8.65%，主要原因是：</w:t>
      </w:r>
      <w:r>
        <w:rPr>
          <w:rFonts w:hint="eastAsia" w:ascii="仿宋_GB2312" w:eastAsia="仿宋_GB2312"/>
          <w:color w:val="auto"/>
          <w:sz w:val="32"/>
          <w:szCs w:val="32"/>
        </w:rPr>
        <w:t>2023年调增工资，调增并补发了基础绩效，发放了2018年下半年和2020年第一季度大绩效</w:t>
      </w:r>
      <w:r>
        <w:rPr>
          <w:rFonts w:hint="eastAsia" w:ascii="仿宋_GB2312" w:hAnsi="仿宋_GB2312" w:eastAsia="仿宋_GB2312" w:cs="仿宋_GB2312"/>
          <w:color w:val="auto"/>
          <w:sz w:val="32"/>
          <w:szCs w:val="32"/>
          <w:lang w:val="zh-CN"/>
        </w:rPr>
        <w:t>。</w:t>
      </w:r>
    </w:p>
    <w:p w14:paraId="332EAF43">
      <w:pPr>
        <w:ind w:firstLine="640" w:firstLineChars="20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5.住房保障支出（类）住房改革支出（款）住房公积金（项）:支出决算数为28.89万元，比上年决算增加1.04万元，增长3.73%，主要原因是：</w:t>
      </w:r>
      <w:r>
        <w:rPr>
          <w:rFonts w:hint="eastAsia" w:ascii="仿宋_GB2312" w:eastAsia="仿宋_GB2312"/>
          <w:color w:val="auto"/>
          <w:sz w:val="32"/>
          <w:szCs w:val="32"/>
        </w:rPr>
        <w:t>2023年调增工资，调增并补发了基础绩效，</w:t>
      </w:r>
      <w:r>
        <w:rPr>
          <w:rFonts w:hint="eastAsia" w:ascii="仿宋_GB2312" w:eastAsia="仿宋_GB2312"/>
          <w:color w:val="auto"/>
          <w:sz w:val="32"/>
          <w:szCs w:val="32"/>
          <w:lang w:eastAsia="zh-CN"/>
        </w:rPr>
        <w:t>相应的住房公积金增加</w:t>
      </w:r>
      <w:r>
        <w:rPr>
          <w:rFonts w:hint="eastAsia" w:ascii="仿宋_GB2312" w:hAnsi="仿宋_GB2312" w:eastAsia="仿宋_GB2312" w:cs="仿宋_GB2312"/>
          <w:color w:val="auto"/>
          <w:sz w:val="32"/>
          <w:szCs w:val="32"/>
          <w:lang w:val="zh-CN"/>
        </w:rPr>
        <w:t>。</w:t>
      </w:r>
    </w:p>
    <w:p w14:paraId="6BCAF8BA">
      <w:pPr>
        <w:ind w:firstLine="640" w:firstLineChars="20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6.社会保障和就业支出（类）行政事业单位养老支出（款）事业单位离退休（项）:支出决算数为5.86万元，比上年决算增加2.21万元，增长60.55%，主要原因是：</w:t>
      </w:r>
      <w:r>
        <w:rPr>
          <w:rFonts w:hint="eastAsia" w:ascii="仿宋_GB2312" w:eastAsia="仿宋_GB2312"/>
          <w:color w:val="auto"/>
          <w:sz w:val="32"/>
          <w:szCs w:val="32"/>
        </w:rPr>
        <w:t>2023年调增工资，</w:t>
      </w:r>
      <w:r>
        <w:rPr>
          <w:rFonts w:hint="eastAsia" w:ascii="仿宋_GB2312" w:eastAsia="仿宋_GB2312"/>
          <w:color w:val="auto"/>
          <w:sz w:val="32"/>
          <w:szCs w:val="32"/>
          <w:lang w:eastAsia="zh-CN"/>
        </w:rPr>
        <w:t>相应的离退休</w:t>
      </w:r>
      <w:r>
        <w:rPr>
          <w:rFonts w:hint="eastAsia" w:ascii="仿宋_GB2312" w:eastAsia="仿宋_GB2312"/>
          <w:color w:val="auto"/>
          <w:sz w:val="32"/>
          <w:szCs w:val="32"/>
          <w:lang w:val="en-US" w:eastAsia="zh-CN"/>
        </w:rPr>
        <w:t>费</w:t>
      </w:r>
      <w:r>
        <w:rPr>
          <w:rFonts w:hint="eastAsia" w:ascii="仿宋_GB2312" w:eastAsia="仿宋_GB2312"/>
          <w:color w:val="auto"/>
          <w:sz w:val="32"/>
          <w:szCs w:val="32"/>
          <w:lang w:eastAsia="zh-CN"/>
        </w:rPr>
        <w:t>增加</w:t>
      </w:r>
      <w:r>
        <w:rPr>
          <w:rFonts w:hint="eastAsia" w:ascii="仿宋_GB2312" w:hAnsi="仿宋_GB2312" w:eastAsia="仿宋_GB2312" w:cs="仿宋_GB2312"/>
          <w:color w:val="auto"/>
          <w:sz w:val="32"/>
          <w:szCs w:val="32"/>
          <w:lang w:val="zh-CN"/>
        </w:rPr>
        <w:t>。</w:t>
      </w:r>
    </w:p>
    <w:p w14:paraId="5B2374AB">
      <w:pPr>
        <w:ind w:firstLine="640" w:firstLineChars="20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7.卫生健康支出（类）公共卫生（款）基本公共卫生服务（项）:支出决算数为73.02万元，比上年决算减少0.22万元，下降0.30%，主要原因是：</w:t>
      </w:r>
      <w:r>
        <w:rPr>
          <w:rFonts w:hint="eastAsia" w:ascii="仿宋_GB2312" w:hAnsi="仿宋_GB2312" w:eastAsia="仿宋_GB2312" w:cs="仿宋_GB2312"/>
          <w:color w:val="auto"/>
          <w:sz w:val="32"/>
          <w:szCs w:val="32"/>
          <w:lang w:val="en-US" w:eastAsia="zh-CN"/>
        </w:rPr>
        <w:t>2023年基本公共卫生服务-村医劳务费较上年减少</w:t>
      </w:r>
      <w:r>
        <w:rPr>
          <w:rFonts w:hint="eastAsia" w:ascii="仿宋_GB2312" w:hAnsi="仿宋_GB2312" w:eastAsia="仿宋_GB2312" w:cs="仿宋_GB2312"/>
          <w:color w:val="auto"/>
          <w:sz w:val="32"/>
          <w:szCs w:val="32"/>
          <w:lang w:val="zh-CN"/>
        </w:rPr>
        <w:t>。</w:t>
      </w:r>
    </w:p>
    <w:p w14:paraId="45A2514E">
      <w:pPr>
        <w:ind w:firstLine="640" w:firstLineChars="20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8.社会保障和就业支出（类）行政事业单位养老支出（款）机关事业单位基本养老保险缴费支出（项）:支出决算数为36.41万元，比上年决算增加5.24万元，增长16.81%，主要原因是：</w:t>
      </w:r>
      <w:r>
        <w:rPr>
          <w:rFonts w:hint="eastAsia" w:ascii="仿宋_GB2312" w:eastAsia="仿宋_GB2312"/>
          <w:color w:val="auto"/>
          <w:sz w:val="32"/>
          <w:szCs w:val="32"/>
        </w:rPr>
        <w:t>2023年调增工资，调增并补发了基础绩效，</w:t>
      </w:r>
      <w:r>
        <w:rPr>
          <w:rFonts w:hint="eastAsia" w:ascii="仿宋_GB2312" w:eastAsia="仿宋_GB2312"/>
          <w:color w:val="auto"/>
          <w:sz w:val="32"/>
          <w:szCs w:val="32"/>
          <w:lang w:eastAsia="zh-CN"/>
        </w:rPr>
        <w:t>相应的养老基数增加</w:t>
      </w:r>
      <w:r>
        <w:rPr>
          <w:rFonts w:hint="eastAsia" w:ascii="仿宋_GB2312" w:hAnsi="仿宋_GB2312" w:eastAsia="仿宋_GB2312" w:cs="仿宋_GB2312"/>
          <w:color w:val="auto"/>
          <w:sz w:val="32"/>
          <w:szCs w:val="32"/>
          <w:lang w:val="zh-CN"/>
        </w:rPr>
        <w:t>。</w:t>
      </w:r>
    </w:p>
    <w:p w14:paraId="5F7B0342">
      <w:pPr>
        <w:ind w:firstLine="640" w:firstLineChars="200"/>
        <w:rPr>
          <w:rFonts w:hint="default"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rPr>
        <w:t>9.卫生健康支出（类）公立医院（款）其他公立医院支出（项）:支出决算数为0.00万元，比上年决算减少5.02万元，下降100%，主要原因是：</w:t>
      </w:r>
      <w:r>
        <w:rPr>
          <w:rFonts w:hint="eastAsia" w:ascii="仿宋_GB2312" w:hAnsi="仿宋_GB2312" w:eastAsia="仿宋_GB2312" w:cs="仿宋_GB2312"/>
          <w:color w:val="auto"/>
          <w:sz w:val="32"/>
          <w:szCs w:val="32"/>
          <w:highlight w:val="none"/>
          <w:lang w:val="en-US" w:eastAsia="zh-CN"/>
        </w:rPr>
        <w:t>2023年减少</w:t>
      </w:r>
      <w:r>
        <w:rPr>
          <w:rFonts w:hint="eastAsia" w:ascii="仿宋_GB2312" w:hAnsi="仿宋_GB2312" w:eastAsia="仿宋_GB2312" w:cs="仿宋_GB2312"/>
          <w:color w:val="auto"/>
          <w:sz w:val="32"/>
          <w:szCs w:val="32"/>
          <w:highlight w:val="none"/>
        </w:rPr>
        <w:t>其他公立医院</w:t>
      </w:r>
      <w:r>
        <w:rPr>
          <w:rFonts w:hint="eastAsia" w:ascii="仿宋_GB2312" w:hAnsi="仿宋_GB2312" w:eastAsia="仿宋_GB2312" w:cs="仿宋_GB2312"/>
          <w:color w:val="auto"/>
          <w:sz w:val="32"/>
          <w:szCs w:val="32"/>
          <w:highlight w:val="none"/>
          <w:lang w:eastAsia="zh-CN"/>
        </w:rPr>
        <w:t>购买</w:t>
      </w:r>
      <w:r>
        <w:rPr>
          <w:rFonts w:hint="eastAsia" w:ascii="仿宋_GB2312" w:hAnsi="仿宋_GB2312" w:eastAsia="仿宋_GB2312" w:cs="仿宋_GB2312"/>
          <w:color w:val="auto"/>
          <w:sz w:val="32"/>
          <w:szCs w:val="32"/>
          <w:highlight w:val="none"/>
          <w:lang w:val="en-US" w:eastAsia="zh-CN"/>
        </w:rPr>
        <w:t>设备支出</w:t>
      </w:r>
      <w:r>
        <w:rPr>
          <w:rFonts w:hint="eastAsia" w:ascii="仿宋_GB2312" w:hAnsi="仿宋_GB2312" w:eastAsia="仿宋_GB2312" w:cs="仿宋_GB2312"/>
          <w:color w:val="auto"/>
          <w:sz w:val="32"/>
          <w:szCs w:val="32"/>
          <w:highlight w:val="none"/>
          <w:lang w:val="zh-CN"/>
        </w:rPr>
        <w:t>。</w:t>
      </w:r>
    </w:p>
    <w:p w14:paraId="1045293C">
      <w:pPr>
        <w:ind w:firstLine="640" w:firstLineChars="200"/>
        <w:jc w:val="left"/>
        <w:outlineLvl w:val="1"/>
        <w:rPr>
          <w:rFonts w:ascii="黑体" w:hAnsi="黑体" w:eastAsia="黑体" w:cs="宋体"/>
          <w:bCs/>
          <w:color w:val="auto"/>
          <w:kern w:val="0"/>
          <w:sz w:val="32"/>
          <w:szCs w:val="32"/>
        </w:rPr>
      </w:pPr>
      <w:r>
        <w:rPr>
          <w:rFonts w:hint="eastAsia" w:ascii="黑体" w:hAnsi="黑体" w:eastAsia="黑体" w:cs="宋体"/>
          <w:bCs/>
          <w:color w:val="auto"/>
          <w:kern w:val="0"/>
          <w:sz w:val="32"/>
          <w:szCs w:val="32"/>
        </w:rPr>
        <w:t>六、一般公共预算财政拨款基本支出决算情况说明</w:t>
      </w:r>
    </w:p>
    <w:p w14:paraId="1363BBA4">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2023年度一般公共预算财政拨款基本支出414.76万元，其中：人员经费413.65万元，包括：基本工资、津贴补贴、奖金、绩效工资、机关事业单位基本养老保险缴费、职工基本医疗保险缴费、其他社会保障缴费、住房公积金、退休费、奖励金。</w:t>
      </w:r>
    </w:p>
    <w:p w14:paraId="13DB3B79">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公用经费1.11万元，包括：工会经费。</w:t>
      </w:r>
    </w:p>
    <w:p w14:paraId="13790D57">
      <w:pPr>
        <w:ind w:firstLine="640" w:firstLineChars="200"/>
        <w:jc w:val="left"/>
        <w:outlineLvl w:val="1"/>
        <w:rPr>
          <w:rFonts w:ascii="黑体" w:hAnsi="黑体" w:eastAsia="黑体" w:cs="宋体"/>
          <w:bCs/>
          <w:color w:val="auto"/>
          <w:kern w:val="0"/>
          <w:sz w:val="32"/>
          <w:szCs w:val="32"/>
        </w:rPr>
      </w:pPr>
      <w:r>
        <w:rPr>
          <w:rFonts w:hint="eastAsia" w:ascii="黑体" w:hAnsi="黑体" w:eastAsia="黑体" w:cs="宋体"/>
          <w:bCs/>
          <w:color w:val="auto"/>
          <w:kern w:val="0"/>
          <w:sz w:val="32"/>
          <w:szCs w:val="32"/>
        </w:rPr>
        <w:t>七、财政拨款“三公”经费支出决算情况说明</w:t>
      </w:r>
    </w:p>
    <w:p w14:paraId="634C5A98">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2023年度</w:t>
      </w:r>
      <w:r>
        <w:rPr>
          <w:rFonts w:hint="eastAsia" w:ascii="仿宋_GB2312" w:eastAsia="仿宋_GB2312"/>
          <w:color w:val="auto"/>
          <w:sz w:val="32"/>
          <w:szCs w:val="32"/>
        </w:rPr>
        <w:t>财政拨款</w:t>
      </w:r>
      <w:r>
        <w:rPr>
          <w:rFonts w:hint="eastAsia" w:ascii="仿宋_GB2312" w:eastAsia="仿宋_GB2312"/>
          <w:color w:val="auto"/>
          <w:sz w:val="32"/>
          <w:szCs w:val="32"/>
          <w:lang w:val="zh-CN"/>
        </w:rPr>
        <w:t>“三公”经费支出0.00万元，</w:t>
      </w:r>
      <w:r>
        <w:rPr>
          <w:rFonts w:hint="eastAsia" w:ascii="仿宋_GB2312" w:eastAsia="仿宋_GB2312"/>
          <w:color w:val="auto"/>
          <w:sz w:val="32"/>
          <w:szCs w:val="32"/>
        </w:rPr>
        <w:t>比上年</w:t>
      </w:r>
      <w:r>
        <w:rPr>
          <w:rFonts w:hint="eastAsia" w:ascii="仿宋_GB2312" w:eastAsia="仿宋_GB2312"/>
          <w:color w:val="auto"/>
          <w:sz w:val="32"/>
          <w:szCs w:val="32"/>
          <w:lang w:val="zh-CN"/>
        </w:rPr>
        <w:t>增加0.00万元，</w:t>
      </w:r>
      <w:r>
        <w:rPr>
          <w:rFonts w:hint="eastAsia" w:ascii="仿宋_GB2312" w:eastAsia="仿宋_GB2312"/>
          <w:color w:val="auto"/>
          <w:sz w:val="32"/>
          <w:szCs w:val="32"/>
        </w:rPr>
        <w:t>增长0.00%,</w:t>
      </w:r>
      <w:r>
        <w:rPr>
          <w:rFonts w:hint="eastAsia" w:ascii="仿宋_GB2312" w:eastAsia="仿宋_GB2312"/>
          <w:color w:val="auto"/>
          <w:sz w:val="32"/>
          <w:szCs w:val="32"/>
          <w:lang w:val="zh-CN"/>
        </w:rPr>
        <w:t>主要原因是：我单位无“三公”经费支出。其中：因公出国（境）费支出0.00万元，占0.00%，比上年增加0.00万元，</w:t>
      </w:r>
      <w:r>
        <w:rPr>
          <w:rFonts w:hint="eastAsia" w:ascii="仿宋_GB2312" w:eastAsia="仿宋_GB2312"/>
          <w:color w:val="auto"/>
          <w:sz w:val="32"/>
          <w:szCs w:val="32"/>
        </w:rPr>
        <w:t>增长0.00%,</w:t>
      </w:r>
      <w:r>
        <w:rPr>
          <w:rFonts w:hint="eastAsia" w:ascii="仿宋_GB2312" w:eastAsia="仿宋_GB2312"/>
          <w:color w:val="auto"/>
          <w:sz w:val="32"/>
          <w:szCs w:val="32"/>
          <w:lang w:val="zh-CN"/>
        </w:rPr>
        <w:t>主要原因是：我单位无因公出国（境）费支出；公务用车购置及运行维护费支出0.00万元，占0.00%，比上年增加0.00万元，</w:t>
      </w:r>
      <w:r>
        <w:rPr>
          <w:rFonts w:hint="eastAsia" w:ascii="仿宋_GB2312" w:eastAsia="仿宋_GB2312"/>
          <w:color w:val="auto"/>
          <w:sz w:val="32"/>
          <w:szCs w:val="32"/>
        </w:rPr>
        <w:t>增长0.00%,</w:t>
      </w:r>
      <w:r>
        <w:rPr>
          <w:rFonts w:hint="eastAsia" w:ascii="仿宋_GB2312" w:eastAsia="仿宋_GB2312"/>
          <w:color w:val="auto"/>
          <w:sz w:val="32"/>
          <w:szCs w:val="32"/>
          <w:lang w:val="zh-CN"/>
        </w:rPr>
        <w:t>主要原因是：我单位无公务用车购置及运行维护费支出；公务接待费支出0.00万元，占0.00%，比上年增加0.00万元，</w:t>
      </w:r>
      <w:r>
        <w:rPr>
          <w:rFonts w:hint="eastAsia" w:ascii="仿宋_GB2312" w:eastAsia="仿宋_GB2312"/>
          <w:color w:val="auto"/>
          <w:sz w:val="32"/>
          <w:szCs w:val="32"/>
        </w:rPr>
        <w:t>增长0.00%,</w:t>
      </w:r>
      <w:r>
        <w:rPr>
          <w:rFonts w:hint="eastAsia" w:ascii="仿宋_GB2312" w:eastAsia="仿宋_GB2312"/>
          <w:color w:val="auto"/>
          <w:sz w:val="32"/>
          <w:szCs w:val="32"/>
          <w:lang w:val="zh-CN"/>
        </w:rPr>
        <w:t>主要原因是：我单位无公务接待费支出。</w:t>
      </w:r>
    </w:p>
    <w:p w14:paraId="4C72FD18">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具体情况如下：</w:t>
      </w:r>
    </w:p>
    <w:p w14:paraId="32CF1DBA">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因公出国（境）费支出0.00万元，开支内容包括我单位无因公出国（境）费支出。单位全年安排的因公出国（境）团组0个，因公出国（境）0人次。</w:t>
      </w:r>
    </w:p>
    <w:p w14:paraId="37ABDA6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lang w:val="zh-CN"/>
        </w:rPr>
        <w:t>公务用车购置及运行维护费0.00万元，其中：公务用车购置费0.00万元，公务用车运行维护费0.00万元。公务用车运行维护费开支内容包括我单位无公务用车运行维护费开支。公务用车购置数0辆，公务用车保有量0辆。国有资产占用情况</w:t>
      </w:r>
      <w:r>
        <w:rPr>
          <w:rFonts w:hint="eastAsia" w:ascii="仿宋_GB2312" w:eastAsia="仿宋_GB2312"/>
          <w:color w:val="auto"/>
          <w:sz w:val="32"/>
          <w:szCs w:val="32"/>
        </w:rPr>
        <w:t>中固定资产车辆</w:t>
      </w:r>
      <w:r>
        <w:rPr>
          <w:rFonts w:hint="eastAsia" w:ascii="仿宋_GB2312" w:eastAsia="仿宋_GB2312"/>
          <w:color w:val="auto"/>
          <w:sz w:val="32"/>
          <w:szCs w:val="32"/>
          <w:lang w:val="zh-CN"/>
        </w:rPr>
        <w:t>1辆，</w:t>
      </w:r>
      <w:r>
        <w:rPr>
          <w:rFonts w:hint="eastAsia" w:ascii="仿宋_GB2312" w:eastAsia="仿宋_GB2312"/>
          <w:color w:val="auto"/>
          <w:sz w:val="32"/>
          <w:szCs w:val="32"/>
        </w:rPr>
        <w:t>与</w:t>
      </w:r>
      <w:r>
        <w:rPr>
          <w:rFonts w:hint="eastAsia" w:ascii="仿宋_GB2312" w:eastAsia="仿宋_GB2312"/>
          <w:color w:val="auto"/>
          <w:sz w:val="32"/>
          <w:szCs w:val="32"/>
          <w:lang w:val="zh-CN"/>
        </w:rPr>
        <w:t>公务用车</w:t>
      </w:r>
      <w:r>
        <w:rPr>
          <w:rFonts w:hint="eastAsia" w:ascii="仿宋_GB2312" w:eastAsia="仿宋_GB2312"/>
          <w:color w:val="auto"/>
          <w:sz w:val="32"/>
          <w:szCs w:val="32"/>
        </w:rPr>
        <w:t>保有量差异</w:t>
      </w:r>
      <w:r>
        <w:rPr>
          <w:rFonts w:hint="eastAsia" w:ascii="仿宋_GB2312" w:eastAsia="仿宋_GB2312"/>
          <w:color w:val="auto"/>
          <w:sz w:val="32"/>
          <w:szCs w:val="32"/>
          <w:lang w:val="zh-CN"/>
        </w:rPr>
        <w:t>原因是</w:t>
      </w:r>
      <w:r>
        <w:rPr>
          <w:rFonts w:hint="eastAsia" w:ascii="仿宋_GB2312" w:eastAsia="仿宋_GB2312"/>
          <w:color w:val="auto"/>
          <w:sz w:val="32"/>
          <w:szCs w:val="32"/>
          <w:highlight w:val="none"/>
          <w:lang w:val="zh-CN" w:eastAsia="zh-CN"/>
        </w:rPr>
        <w:t>：固定资产车辆</w:t>
      </w:r>
      <w:r>
        <w:rPr>
          <w:rFonts w:hint="eastAsia" w:ascii="仿宋_GB2312" w:eastAsia="仿宋_GB2312"/>
          <w:color w:val="auto"/>
          <w:sz w:val="32"/>
          <w:szCs w:val="32"/>
          <w:highlight w:val="none"/>
          <w:lang w:val="en-US" w:eastAsia="zh-CN"/>
        </w:rPr>
        <w:t>1辆为救护车</w:t>
      </w:r>
      <w:r>
        <w:rPr>
          <w:rFonts w:hint="eastAsia" w:ascii="仿宋_GB2312" w:eastAsia="仿宋_GB2312"/>
          <w:color w:val="auto"/>
          <w:sz w:val="32"/>
          <w:szCs w:val="32"/>
          <w:highlight w:val="none"/>
          <w:lang w:val="zh-CN" w:eastAsia="zh-CN"/>
        </w:rPr>
        <w:t>。</w:t>
      </w:r>
    </w:p>
    <w:p w14:paraId="25A07BA8">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公务接待费0.00万元，开支内容包括我单位无公务接待费。单位全年安排的国内公务接待0批次，0人次。</w:t>
      </w:r>
    </w:p>
    <w:p w14:paraId="1F844825">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与</w:t>
      </w:r>
      <w:r>
        <w:rPr>
          <w:rFonts w:hint="eastAsia" w:ascii="仿宋_GB2312" w:eastAsia="仿宋_GB2312"/>
          <w:color w:val="auto"/>
          <w:sz w:val="32"/>
          <w:szCs w:val="32"/>
        </w:rPr>
        <w:t>全年</w:t>
      </w:r>
      <w:r>
        <w:rPr>
          <w:rFonts w:hint="eastAsia" w:ascii="仿宋_GB2312" w:eastAsia="仿宋_GB2312"/>
          <w:color w:val="auto"/>
          <w:sz w:val="32"/>
          <w:szCs w:val="32"/>
          <w:lang w:val="zh-CN"/>
        </w:rPr>
        <w:t>预算相比</w:t>
      </w:r>
      <w:r>
        <w:rPr>
          <w:rFonts w:hint="eastAsia" w:ascii="仿宋_GB2312" w:eastAsia="仿宋_GB2312"/>
          <w:color w:val="auto"/>
          <w:sz w:val="32"/>
          <w:szCs w:val="32"/>
        </w:rPr>
        <w:t>,</w:t>
      </w:r>
      <w:r>
        <w:rPr>
          <w:rFonts w:hint="eastAsia" w:ascii="仿宋_GB2312" w:eastAsia="仿宋_GB2312"/>
          <w:color w:val="auto"/>
          <w:sz w:val="32"/>
          <w:szCs w:val="32"/>
          <w:lang w:val="zh-CN"/>
        </w:rPr>
        <w:t>财政拨款“三公”经费支出</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预算数0.00万元，决算数0.00万元，预决算差异率0.00%，主要原因是：我单位无财政拨款“三公”经费支出。其中：因公出国（境）费</w:t>
      </w:r>
      <w:r>
        <w:rPr>
          <w:rFonts w:hint="eastAsia" w:ascii="仿宋_GB2312" w:eastAsia="仿宋_GB2312"/>
          <w:color w:val="auto"/>
          <w:sz w:val="32"/>
          <w:szCs w:val="32"/>
        </w:rPr>
        <w:t>全年预算数</w:t>
      </w:r>
      <w:r>
        <w:rPr>
          <w:rFonts w:hint="eastAsia" w:ascii="仿宋_GB2312" w:eastAsia="仿宋_GB2312"/>
          <w:color w:val="auto"/>
          <w:sz w:val="32"/>
          <w:szCs w:val="32"/>
          <w:lang w:val="zh-CN"/>
        </w:rPr>
        <w:t>0.00万元，决算数0.00万元，预决算差异率0.00%，主要原因是：我单位无因公出国（境）费；公务用车购置费</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预算数0.00万元，决算数0.00万元，预决算差异率0.00%，主要原因是：我单位无公务用车购置费；公务用车运行费</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预算数0.00万元，决算数0.00万元，预决算差异率0.00%，主要原因是：我单位无公务用车运行费；公务接待费</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预算数0.00万元，决算数0.00万元，预决算差异率0.00%，主要原因是：我单位无公务接待费。</w:t>
      </w:r>
    </w:p>
    <w:p w14:paraId="621126AC">
      <w:pPr>
        <w:ind w:firstLine="640" w:firstLineChars="200"/>
        <w:jc w:val="left"/>
        <w:outlineLvl w:val="1"/>
        <w:rPr>
          <w:rFonts w:ascii="黑体" w:hAnsi="黑体" w:eastAsia="黑体" w:cs="宋体"/>
          <w:bCs/>
          <w:color w:val="auto"/>
          <w:kern w:val="0"/>
          <w:sz w:val="32"/>
          <w:szCs w:val="32"/>
        </w:rPr>
      </w:pPr>
      <w:bookmarkStart w:id="18" w:name="_Toc7927"/>
      <w:bookmarkStart w:id="19" w:name="_Toc5810"/>
      <w:r>
        <w:rPr>
          <w:rFonts w:hint="eastAsia" w:ascii="黑体" w:hAnsi="黑体" w:eastAsia="黑体" w:cs="宋体"/>
          <w:bCs/>
          <w:color w:val="auto"/>
          <w:kern w:val="0"/>
          <w:sz w:val="32"/>
          <w:szCs w:val="32"/>
        </w:rPr>
        <w:t>八、政府性基金预算财政拨款收入支出决算情况说明</w:t>
      </w:r>
      <w:bookmarkEnd w:id="18"/>
      <w:bookmarkEnd w:id="19"/>
    </w:p>
    <w:p w14:paraId="0C71B807">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我单位本年度无政府性基金预算财政拨款收入、支出及结转和结余，政府性基金预算财政拨款收入支出决算表为空表。</w:t>
      </w:r>
    </w:p>
    <w:p w14:paraId="41981FCA">
      <w:pPr>
        <w:ind w:firstLine="640" w:firstLineChars="200"/>
        <w:jc w:val="left"/>
        <w:outlineLvl w:val="1"/>
        <w:rPr>
          <w:rFonts w:ascii="仿宋_GB2312" w:eastAsia="仿宋_GB2312"/>
          <w:color w:val="auto"/>
          <w:sz w:val="32"/>
          <w:szCs w:val="32"/>
        </w:rPr>
      </w:pPr>
      <w:r>
        <w:rPr>
          <w:rFonts w:hint="eastAsia" w:ascii="黑体" w:hAnsi="黑体" w:eastAsia="黑体" w:cs="宋体"/>
          <w:bCs/>
          <w:color w:val="auto"/>
          <w:kern w:val="0"/>
          <w:sz w:val="32"/>
          <w:szCs w:val="32"/>
        </w:rPr>
        <w:t>九、国有资本经营预算财政拨款收入支出决算情况说明</w:t>
      </w:r>
    </w:p>
    <w:p w14:paraId="29170D5D">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我单位本年度无国有资本经营预算财政拨款收入、支出及结转和结余，国有资本经营预算财政拨款收入支出决算表为空表。</w:t>
      </w:r>
    </w:p>
    <w:p w14:paraId="692BDB2B">
      <w:pPr>
        <w:ind w:firstLine="640" w:firstLineChars="200"/>
        <w:jc w:val="left"/>
        <w:outlineLvl w:val="1"/>
        <w:rPr>
          <w:rFonts w:ascii="黑体" w:hAnsi="黑体" w:eastAsia="黑体" w:cs="宋体"/>
          <w:bCs/>
          <w:color w:val="auto"/>
          <w:kern w:val="0"/>
          <w:sz w:val="32"/>
          <w:szCs w:val="32"/>
        </w:rPr>
      </w:pPr>
      <w:bookmarkStart w:id="20" w:name="_Toc7314"/>
      <w:bookmarkStart w:id="21" w:name="_Toc1235"/>
      <w:r>
        <w:rPr>
          <w:rFonts w:hint="eastAsia" w:ascii="黑体" w:hAnsi="黑体" w:eastAsia="黑体" w:cs="宋体"/>
          <w:bCs/>
          <w:color w:val="auto"/>
          <w:kern w:val="0"/>
          <w:sz w:val="32"/>
          <w:szCs w:val="32"/>
        </w:rPr>
        <w:t>十、其他重要事项的情况说明</w:t>
      </w:r>
      <w:bookmarkEnd w:id="20"/>
      <w:bookmarkEnd w:id="21"/>
    </w:p>
    <w:p w14:paraId="04A38518">
      <w:pPr>
        <w:ind w:firstLine="640" w:firstLineChars="200"/>
        <w:jc w:val="left"/>
        <w:outlineLvl w:val="2"/>
        <w:rPr>
          <w:rFonts w:ascii="黑体" w:hAnsi="黑体" w:eastAsia="黑体"/>
          <w:color w:val="auto"/>
          <w:sz w:val="32"/>
          <w:szCs w:val="32"/>
        </w:rPr>
      </w:pPr>
      <w:bookmarkStart w:id="22" w:name="_Toc13105"/>
      <w:bookmarkStart w:id="23" w:name="_Toc14519"/>
      <w:r>
        <w:rPr>
          <w:rFonts w:hint="eastAsia" w:ascii="黑体" w:hAnsi="黑体" w:eastAsia="黑体"/>
          <w:color w:val="auto"/>
          <w:sz w:val="32"/>
          <w:szCs w:val="32"/>
        </w:rPr>
        <w:t>（一）机关运行经费支出情况</w:t>
      </w:r>
      <w:bookmarkEnd w:id="22"/>
      <w:bookmarkEnd w:id="23"/>
    </w:p>
    <w:p w14:paraId="143B8CF0">
      <w:pPr>
        <w:ind w:firstLine="640" w:firstLineChars="200"/>
        <w:rPr>
          <w:rFonts w:ascii="仿宋_GB2312" w:hAnsi="仿宋_GB2312" w:eastAsia="仿宋_GB2312" w:cs="仿宋_GB2312"/>
          <w:color w:val="auto"/>
          <w:sz w:val="32"/>
          <w:szCs w:val="32"/>
          <w:lang w:val="zh-CN"/>
        </w:rPr>
      </w:pPr>
      <w:bookmarkStart w:id="24" w:name="_Toc227"/>
      <w:bookmarkStart w:id="25" w:name="_Toc26704"/>
      <w:r>
        <w:rPr>
          <w:rFonts w:hint="eastAsia" w:ascii="仿宋_GB2312" w:hAnsi="仿宋_GB2312" w:eastAsia="仿宋_GB2312" w:cs="仿宋_GB2312"/>
          <w:color w:val="auto"/>
          <w:sz w:val="32"/>
          <w:szCs w:val="32"/>
          <w:lang w:val="zh-CN"/>
        </w:rPr>
        <w:t>2023年度</w:t>
      </w:r>
      <w:r>
        <w:rPr>
          <w:rFonts w:hint="eastAsia" w:ascii="仿宋_GB2312" w:hAnsi="仿宋_GB2312" w:eastAsia="仿宋_GB2312" w:cs="仿宋_GB2312"/>
          <w:color w:val="auto"/>
          <w:sz w:val="32"/>
          <w:szCs w:val="32"/>
        </w:rPr>
        <w:t>沙湾市大泉乡卫生院（事业单位）公用经费支出1.11万元，</w:t>
      </w:r>
      <w:r>
        <w:rPr>
          <w:rFonts w:hint="eastAsia" w:ascii="仿宋_GB2312" w:hAnsi="仿宋_GB2312" w:eastAsia="仿宋_GB2312" w:cs="仿宋_GB2312"/>
          <w:color w:val="auto"/>
          <w:sz w:val="32"/>
          <w:szCs w:val="32"/>
          <w:lang w:val="zh-CN"/>
        </w:rPr>
        <w:t>比上年增加1.11万元，增长100.00%，主要原因是：</w:t>
      </w:r>
      <w:r>
        <w:rPr>
          <w:rFonts w:hint="eastAsia" w:ascii="仿宋_GB2312" w:hAnsi="仿宋_GB2312" w:eastAsia="仿宋_GB2312" w:cs="仿宋_GB2312"/>
          <w:color w:val="auto"/>
          <w:sz w:val="32"/>
          <w:szCs w:val="32"/>
          <w:lang w:val="en-US" w:eastAsia="zh-CN"/>
        </w:rPr>
        <w:t>2023年拨付1.11万元为工会经费,2022年未拨付此项费用</w:t>
      </w:r>
      <w:r>
        <w:rPr>
          <w:rFonts w:hint="eastAsia" w:ascii="仿宋_GB2312" w:hAnsi="仿宋_GB2312" w:eastAsia="仿宋_GB2312" w:cs="仿宋_GB2312"/>
          <w:color w:val="auto"/>
          <w:sz w:val="32"/>
          <w:szCs w:val="32"/>
          <w:lang w:val="zh-CN"/>
        </w:rPr>
        <w:t>。</w:t>
      </w:r>
    </w:p>
    <w:p w14:paraId="7A07972B">
      <w:pPr>
        <w:ind w:firstLine="640" w:firstLineChars="200"/>
        <w:jc w:val="left"/>
        <w:rPr>
          <w:rFonts w:eastAsia="黑体"/>
          <w:color w:val="auto"/>
          <w:sz w:val="32"/>
          <w:szCs w:val="30"/>
          <w:lang w:val="zh-CN"/>
        </w:rPr>
      </w:pPr>
      <w:r>
        <w:rPr>
          <w:rFonts w:hint="eastAsia" w:eastAsia="黑体"/>
          <w:color w:val="auto"/>
          <w:sz w:val="32"/>
          <w:szCs w:val="30"/>
          <w:lang w:val="zh-CN"/>
        </w:rPr>
        <w:t>（二）政府采购情况</w:t>
      </w:r>
      <w:bookmarkEnd w:id="24"/>
      <w:bookmarkEnd w:id="25"/>
    </w:p>
    <w:p w14:paraId="566C57B7">
      <w:pPr>
        <w:ind w:firstLine="640" w:firstLineChars="200"/>
        <w:jc w:val="left"/>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2023年度政府采购支出总额10.91万元，其中：政府采购货物支出7.20万元、政府采购工程支出0.00万元、政府采购服务支出3.71万元。</w:t>
      </w:r>
    </w:p>
    <w:p w14:paraId="7EF2D765">
      <w:pPr>
        <w:ind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zh-CN"/>
        </w:rPr>
        <w:t>授予中小企业合同金额10.91万元，占政府采购支出总额的100.00%，其中：授予小微企业合同金额10.91万元，占政府采购支出总额的100.00%</w:t>
      </w:r>
      <w:r>
        <w:rPr>
          <w:rFonts w:hint="eastAsia" w:ascii="仿宋_GB2312" w:hAnsi="仿宋_GB2312" w:eastAsia="仿宋_GB2312" w:cs="仿宋_GB2312"/>
          <w:color w:val="auto"/>
          <w:sz w:val="32"/>
          <w:szCs w:val="32"/>
        </w:rPr>
        <w:t>。</w:t>
      </w:r>
    </w:p>
    <w:p w14:paraId="257E69AD">
      <w:pPr>
        <w:ind w:firstLine="640" w:firstLineChars="200"/>
        <w:jc w:val="left"/>
        <w:rPr>
          <w:rFonts w:hint="eastAsia" w:eastAsia="黑体"/>
          <w:color w:val="auto"/>
          <w:sz w:val="32"/>
          <w:szCs w:val="30"/>
          <w:lang w:val="zh-CN"/>
        </w:rPr>
      </w:pPr>
      <w:bookmarkStart w:id="26" w:name="_Toc8391"/>
      <w:bookmarkStart w:id="27" w:name="_Toc4591"/>
      <w:r>
        <w:rPr>
          <w:rFonts w:hint="eastAsia" w:eastAsia="黑体"/>
          <w:color w:val="auto"/>
          <w:sz w:val="32"/>
          <w:szCs w:val="30"/>
          <w:lang w:val="zh-CN"/>
        </w:rPr>
        <w:t>（三）国有资产占用情况说明</w:t>
      </w:r>
      <w:bookmarkEnd w:id="26"/>
      <w:bookmarkEnd w:id="27"/>
    </w:p>
    <w:p w14:paraId="406798EB">
      <w:pPr>
        <w:ind w:firstLine="640" w:firstLineChars="200"/>
        <w:jc w:val="left"/>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截至2023</w:t>
      </w:r>
      <w:r>
        <w:rPr>
          <w:rFonts w:hint="eastAsia" w:ascii="仿宋_GB2312" w:hAnsi="仿宋_GB2312" w:eastAsia="仿宋_GB2312" w:cs="仿宋_GB2312"/>
          <w:color w:val="auto"/>
          <w:sz w:val="32"/>
          <w:szCs w:val="32"/>
          <w:lang w:val="zh-CN"/>
        </w:rPr>
        <w:t>年</w:t>
      </w:r>
      <w:r>
        <w:rPr>
          <w:rFonts w:hint="eastAsia" w:ascii="仿宋_GB2312" w:hAnsi="仿宋_GB2312" w:eastAsia="仿宋_GB2312" w:cs="仿宋_GB2312"/>
          <w:color w:val="auto"/>
          <w:sz w:val="32"/>
          <w:szCs w:val="32"/>
        </w:rPr>
        <w:t>12月31日</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rPr>
        <w:t>固定资产原值</w:t>
      </w:r>
      <w:r>
        <w:rPr>
          <w:rFonts w:hint="eastAsia" w:ascii="仿宋_GB2312" w:hAnsi="仿宋_GB2312" w:eastAsia="仿宋_GB2312" w:cs="仿宋_GB2312"/>
          <w:color w:val="auto"/>
          <w:sz w:val="32"/>
          <w:szCs w:val="32"/>
          <w:lang w:val="zh-CN"/>
        </w:rPr>
        <w:t>427.57</w:t>
      </w:r>
      <w:r>
        <w:rPr>
          <w:rFonts w:hint="eastAsia" w:ascii="仿宋_GB2312" w:hAnsi="仿宋_GB2312" w:eastAsia="仿宋_GB2312" w:cs="仿宋_GB2312"/>
          <w:color w:val="auto"/>
          <w:sz w:val="32"/>
          <w:szCs w:val="32"/>
        </w:rPr>
        <w:t>万元，房</w:t>
      </w:r>
      <w:r>
        <w:rPr>
          <w:rFonts w:hint="eastAsia" w:ascii="仿宋_GB2312" w:hAnsi="仿宋_GB2312" w:eastAsia="仿宋_GB2312" w:cs="仿宋_GB2312"/>
          <w:color w:val="auto"/>
          <w:sz w:val="32"/>
          <w:szCs w:val="32"/>
          <w:lang w:val="zh-CN"/>
        </w:rPr>
        <w:t>屋2,937.77平方米，价值241.75万元。车辆1辆，价值15.51万元，其中：副部（省）级及以上领导用车0辆、主要</w:t>
      </w:r>
      <w:r>
        <w:rPr>
          <w:rFonts w:hint="eastAsia" w:ascii="仿宋_GB2312" w:hAnsi="仿宋_GB2312" w:eastAsia="仿宋_GB2312" w:cs="仿宋_GB2312"/>
          <w:color w:val="auto"/>
          <w:sz w:val="32"/>
          <w:szCs w:val="32"/>
        </w:rPr>
        <w:t>负责人</w:t>
      </w:r>
      <w:r>
        <w:rPr>
          <w:rFonts w:hint="eastAsia" w:ascii="仿宋_GB2312" w:hAnsi="仿宋_GB2312" w:eastAsia="仿宋_GB2312" w:cs="仿宋_GB2312"/>
          <w:color w:val="auto"/>
          <w:sz w:val="32"/>
          <w:szCs w:val="32"/>
          <w:lang w:val="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rPr>
        <w:t>服务</w:t>
      </w:r>
      <w:r>
        <w:rPr>
          <w:rFonts w:hint="eastAsia" w:ascii="仿宋_GB2312" w:hAnsi="仿宋_GB2312" w:eastAsia="仿宋_GB2312" w:cs="仿宋_GB2312"/>
          <w:color w:val="auto"/>
          <w:sz w:val="32"/>
          <w:szCs w:val="32"/>
          <w:lang w:val="zh-CN"/>
        </w:rPr>
        <w:t>用车0辆、其他用车0辆，其他用车主要是：</w:t>
      </w:r>
      <w:r>
        <w:rPr>
          <w:rFonts w:hint="eastAsia" w:ascii="仿宋_GB2312" w:eastAsia="仿宋_GB2312"/>
          <w:color w:val="auto"/>
          <w:sz w:val="32"/>
          <w:szCs w:val="32"/>
          <w:highlight w:val="none"/>
          <w:lang w:eastAsia="zh-CN"/>
        </w:rPr>
        <w:t>我单位无其他用车</w:t>
      </w:r>
      <w:r>
        <w:rPr>
          <w:rFonts w:hint="eastAsia" w:ascii="仿宋_GB2312" w:hAnsi="仿宋_GB2312" w:eastAsia="仿宋_GB2312" w:cs="仿宋_GB2312"/>
          <w:color w:val="auto"/>
          <w:sz w:val="32"/>
          <w:szCs w:val="32"/>
          <w:lang w:val="zh-CN"/>
        </w:rPr>
        <w:t>；单价100万元（含）以上设备（不含车辆）0</w:t>
      </w:r>
      <w:r>
        <w:rPr>
          <w:rFonts w:hint="eastAsia" w:ascii="仿宋_GB2312" w:hAnsi="仿宋_GB2312" w:eastAsia="仿宋_GB2312" w:cs="仿宋_GB2312"/>
          <w:color w:val="auto"/>
          <w:sz w:val="32"/>
          <w:szCs w:val="32"/>
        </w:rPr>
        <w:t>台（</w:t>
      </w:r>
      <w:r>
        <w:rPr>
          <w:rFonts w:hint="eastAsia" w:ascii="仿宋_GB2312" w:hAnsi="仿宋_GB2312" w:eastAsia="仿宋_GB2312" w:cs="仿宋_GB2312"/>
          <w:color w:val="auto"/>
          <w:sz w:val="32"/>
          <w:szCs w:val="32"/>
          <w:lang w:val="zh-CN"/>
        </w:rPr>
        <w:t>套）。</w:t>
      </w:r>
    </w:p>
    <w:p w14:paraId="59B3B9E1">
      <w:pPr>
        <w:ind w:firstLine="640" w:firstLineChars="200"/>
        <w:jc w:val="left"/>
        <w:outlineLvl w:val="1"/>
        <w:rPr>
          <w:rFonts w:ascii="黑体" w:hAnsi="黑体" w:eastAsia="黑体" w:cs="宋体"/>
          <w:bCs/>
          <w:color w:val="auto"/>
          <w:kern w:val="0"/>
          <w:sz w:val="32"/>
          <w:szCs w:val="32"/>
        </w:rPr>
      </w:pPr>
      <w:bookmarkStart w:id="28" w:name="_Toc11283"/>
      <w:bookmarkStart w:id="29" w:name="_Toc435"/>
      <w:r>
        <w:rPr>
          <w:rFonts w:hint="eastAsia" w:ascii="黑体" w:hAnsi="黑体" w:eastAsia="黑体" w:cs="宋体"/>
          <w:bCs/>
          <w:color w:val="auto"/>
          <w:kern w:val="0"/>
          <w:sz w:val="32"/>
          <w:szCs w:val="32"/>
        </w:rPr>
        <w:t>十一、预算绩效的情况说明</w:t>
      </w:r>
      <w:bookmarkEnd w:id="28"/>
      <w:bookmarkEnd w:id="29"/>
    </w:p>
    <w:p w14:paraId="0AE6F63E">
      <w:pPr>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根据预算绩效管理要求，我单位2023年度</w:t>
      </w:r>
      <w:r>
        <w:rPr>
          <w:rFonts w:hint="eastAsia" w:ascii="仿宋_GB2312" w:hAnsi="仿宋_GB2312" w:eastAsia="仿宋_GB2312" w:cs="仿宋_GB2312"/>
          <w:color w:val="auto"/>
          <w:kern w:val="0"/>
          <w:sz w:val="32"/>
          <w:szCs w:val="32"/>
        </w:rPr>
        <w:t>预算绩效管理整体支出绩效自评表</w:t>
      </w:r>
      <w:r>
        <w:rPr>
          <w:rFonts w:hint="eastAsia" w:ascii="仿宋_GB2312" w:eastAsia="仿宋_GB2312"/>
          <w:color w:val="auto"/>
          <w:sz w:val="32"/>
          <w:szCs w:val="32"/>
        </w:rPr>
        <w:t>1</w:t>
      </w:r>
      <w:r>
        <w:rPr>
          <w:rFonts w:hint="eastAsia" w:ascii="仿宋_GB2312" w:hAnsi="仿宋_GB2312" w:eastAsia="仿宋_GB2312" w:cs="仿宋_GB2312"/>
          <w:color w:val="auto"/>
          <w:kern w:val="0"/>
          <w:sz w:val="32"/>
          <w:szCs w:val="32"/>
        </w:rPr>
        <w:t>个，全年</w:t>
      </w:r>
      <w:r>
        <w:rPr>
          <w:rFonts w:hint="eastAsia" w:ascii="仿宋_GB2312" w:eastAsia="仿宋_GB2312"/>
          <w:color w:val="auto"/>
          <w:sz w:val="32"/>
          <w:szCs w:val="32"/>
        </w:rPr>
        <w:t>预算总额</w:t>
      </w:r>
      <w:r>
        <w:rPr>
          <w:rFonts w:hint="eastAsia" w:ascii="仿宋_GB2312" w:eastAsia="仿宋_GB2312"/>
          <w:color w:val="auto"/>
          <w:sz w:val="32"/>
          <w:szCs w:val="32"/>
          <w:lang w:val="en-US" w:eastAsia="zh-CN"/>
        </w:rPr>
        <w:t>637.11</w:t>
      </w:r>
      <w:r>
        <w:rPr>
          <w:rFonts w:hint="eastAsia" w:ascii="仿宋_GB2312" w:eastAsia="仿宋_GB2312"/>
          <w:color w:val="auto"/>
          <w:sz w:val="32"/>
          <w:szCs w:val="32"/>
        </w:rPr>
        <w:t>万元，实际执行总额</w:t>
      </w:r>
      <w:r>
        <w:rPr>
          <w:rFonts w:hint="eastAsia" w:ascii="仿宋_GB2312" w:eastAsia="仿宋_GB2312"/>
          <w:color w:val="auto"/>
          <w:sz w:val="32"/>
          <w:szCs w:val="32"/>
          <w:lang w:val="en-US" w:eastAsia="zh-CN"/>
        </w:rPr>
        <w:t>596.88</w:t>
      </w:r>
      <w:r>
        <w:rPr>
          <w:rFonts w:hint="eastAsia" w:ascii="仿宋_GB2312" w:eastAsia="仿宋_GB2312"/>
          <w:color w:val="auto"/>
          <w:sz w:val="32"/>
          <w:szCs w:val="32"/>
        </w:rPr>
        <w:t>万元</w:t>
      </w:r>
      <w:r>
        <w:rPr>
          <w:rFonts w:hint="eastAsia" w:ascii="仿宋_GB2312" w:hAnsi="仿宋_GB2312" w:eastAsia="仿宋_GB2312" w:cs="仿宋_GB2312"/>
          <w:color w:val="auto"/>
          <w:kern w:val="0"/>
          <w:sz w:val="32"/>
          <w:szCs w:val="32"/>
        </w:rPr>
        <w:t>；</w:t>
      </w:r>
      <w:r>
        <w:rPr>
          <w:rFonts w:hint="eastAsia" w:ascii="仿宋_GB2312" w:eastAsia="仿宋_GB2312"/>
          <w:color w:val="auto"/>
          <w:sz w:val="32"/>
          <w:szCs w:val="32"/>
        </w:rPr>
        <w:t>预算绩效评价项目</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个，全年预算数</w:t>
      </w:r>
      <w:r>
        <w:rPr>
          <w:rFonts w:hint="eastAsia" w:ascii="仿宋_GB2312" w:eastAsia="仿宋_GB2312"/>
          <w:color w:val="auto"/>
          <w:sz w:val="32"/>
          <w:szCs w:val="32"/>
          <w:lang w:val="en-US" w:eastAsia="zh-CN"/>
        </w:rPr>
        <w:t>167.77</w:t>
      </w:r>
      <w:bookmarkStart w:id="48" w:name="_GoBack"/>
      <w:bookmarkEnd w:id="48"/>
      <w:r>
        <w:rPr>
          <w:rFonts w:hint="eastAsia" w:ascii="仿宋_GB2312" w:eastAsia="仿宋_GB2312"/>
          <w:color w:val="auto"/>
          <w:sz w:val="32"/>
          <w:szCs w:val="32"/>
        </w:rPr>
        <w:t>万元，全年执行数</w:t>
      </w:r>
      <w:r>
        <w:rPr>
          <w:rFonts w:hint="eastAsia" w:ascii="仿宋_GB2312" w:eastAsia="仿宋_GB2312"/>
          <w:color w:val="auto"/>
          <w:sz w:val="32"/>
          <w:szCs w:val="32"/>
          <w:lang w:val="en-US" w:eastAsia="zh-CN"/>
        </w:rPr>
        <w:t>149.43</w:t>
      </w:r>
      <w:r>
        <w:rPr>
          <w:rFonts w:hint="eastAsia" w:ascii="仿宋_GB2312" w:eastAsia="仿宋_GB2312"/>
          <w:color w:val="auto"/>
          <w:sz w:val="32"/>
          <w:szCs w:val="32"/>
        </w:rPr>
        <w:t>万元。</w:t>
      </w:r>
    </w:p>
    <w:p w14:paraId="62341213">
      <w:pPr>
        <w:spacing w:beforeLines="0" w:afterLines="0"/>
        <w:ind w:firstLine="640" w:firstLineChars="200"/>
        <w:rPr>
          <w:rFonts w:hint="default" w:ascii="仿宋_GB2312" w:eastAsia="仿宋_GB2312"/>
          <w:color w:val="auto"/>
          <w:sz w:val="32"/>
          <w:szCs w:val="32"/>
        </w:rPr>
      </w:pPr>
      <w:r>
        <w:rPr>
          <w:rFonts w:hint="eastAsia" w:ascii="仿宋_GB2312" w:eastAsia="仿宋_GB2312"/>
          <w:color w:val="auto"/>
          <w:sz w:val="32"/>
          <w:szCs w:val="32"/>
        </w:rPr>
        <w:t>预算绩效管理取得的成效：一是通过对每笔资金的细致化管理来保障资金使用的合规、合法性，并据此分析各类资金支出产生的效益，使本单位的绩效工作上一个新台阶；二是在项目实施过程中，业务人员加强项目管理，合理控制项目成本。发现的问题及原因：一是预算编制前根据年度内单位可预见的工作任务，确定了单位年度预算目标，细化了预算指标，但是在实际支付过程中，个别时候未严格按照预算指标执行；二是在预算绩效管理工作中，存在“重投入轻管理、重支出轻绩效”的情况，对全面实施预算绩效管理的要求认识还不到位，项目申报、实施等环节与预算绩效管理各个环节联系不够紧密。下一步改进措施：一是提高对预算绩效管理的认识，充分理解财政绩效评价指标体系，加强预算的约束力；二是强化全过程预算绩效管理理念，突出绩效指标的重要性和综合性。</w:t>
      </w:r>
    </w:p>
    <w:p w14:paraId="15BBEFFD">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具体项目自评情况附绩效自评表及自评报告。</w:t>
      </w:r>
    </w:p>
    <w:p w14:paraId="2069E0D7">
      <w:pPr>
        <w:ind w:firstLine="640" w:firstLineChars="200"/>
        <w:jc w:val="left"/>
        <w:rPr>
          <w:rFonts w:ascii="黑体" w:hAnsi="黑体" w:eastAsia="黑体" w:cs="宋体"/>
          <w:bCs/>
          <w:color w:val="auto"/>
          <w:kern w:val="0"/>
          <w:sz w:val="32"/>
          <w:szCs w:val="32"/>
        </w:rPr>
      </w:pPr>
      <w:r>
        <w:rPr>
          <w:rFonts w:hint="eastAsia" w:ascii="黑体" w:hAnsi="黑体" w:eastAsia="黑体" w:cs="宋体"/>
          <w:bCs/>
          <w:color w:val="auto"/>
          <w:kern w:val="0"/>
          <w:sz w:val="32"/>
          <w:szCs w:val="32"/>
        </w:rPr>
        <w:t>十二、其他需说明的事项</w:t>
      </w:r>
    </w:p>
    <w:p w14:paraId="6D7FB5EB">
      <w:pPr>
        <w:ind w:firstLine="640" w:firstLineChars="200"/>
        <w:jc w:val="left"/>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本单位无其他需说明事项</w:t>
      </w:r>
      <w:r>
        <w:rPr>
          <w:rFonts w:hint="eastAsia" w:ascii="仿宋_GB2312" w:hAnsi="仿宋_GB2312" w:eastAsia="仿宋_GB2312" w:cs="仿宋_GB2312"/>
          <w:color w:val="auto"/>
          <w:kern w:val="0"/>
          <w:sz w:val="32"/>
          <w:szCs w:val="32"/>
          <w:lang w:eastAsia="zh-CN"/>
        </w:rPr>
        <w:t>。</w:t>
      </w:r>
      <w:bookmarkStart w:id="30" w:name="_Toc3250"/>
      <w:bookmarkStart w:id="31" w:name="_Toc24143"/>
    </w:p>
    <w:p w14:paraId="6B9A70A8">
      <w:pPr>
        <w:rPr>
          <w:rFonts w:hint="eastAsia"/>
        </w:rPr>
      </w:pPr>
      <w:r>
        <w:rPr>
          <w:rFonts w:hint="eastAsia" w:ascii="仿宋_GB2312" w:hAnsi="仿宋_GB2312" w:eastAsia="仿宋_GB2312" w:cs="仿宋_GB2312"/>
          <w:color w:val="auto"/>
          <w:kern w:val="0"/>
          <w:sz w:val="32"/>
          <w:szCs w:val="32"/>
          <w:lang w:eastAsia="zh-CN"/>
        </w:rPr>
        <w:br w:type="page"/>
      </w:r>
    </w:p>
    <w:p w14:paraId="62F35AC4">
      <w:pPr>
        <w:jc w:val="center"/>
        <w:outlineLvl w:val="0"/>
        <w:rPr>
          <w:rFonts w:ascii="黑体" w:hAnsi="黑体" w:eastAsia="黑体"/>
          <w:color w:val="auto"/>
          <w:sz w:val="32"/>
          <w:szCs w:val="32"/>
        </w:rPr>
      </w:pPr>
      <w:r>
        <w:rPr>
          <w:rFonts w:hint="eastAsia" w:ascii="黑体" w:hAnsi="黑体" w:eastAsia="黑体"/>
          <w:color w:val="auto"/>
          <w:sz w:val="32"/>
          <w:szCs w:val="32"/>
        </w:rPr>
        <w:t>第三部分 专业名词解释</w:t>
      </w:r>
      <w:bookmarkEnd w:id="30"/>
      <w:bookmarkEnd w:id="31"/>
    </w:p>
    <w:p w14:paraId="70412B17">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一、财政拨款收入：</w:t>
      </w:r>
      <w:r>
        <w:rPr>
          <w:rFonts w:hint="eastAsia" w:ascii="仿宋_GB2312" w:eastAsia="仿宋_GB2312"/>
          <w:color w:val="auto"/>
          <w:sz w:val="32"/>
          <w:szCs w:val="32"/>
        </w:rPr>
        <w:t>指同级财政当年拨付的资金。</w:t>
      </w:r>
    </w:p>
    <w:p w14:paraId="2135AA01">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二、上级补助收入：</w:t>
      </w:r>
      <w:r>
        <w:rPr>
          <w:rFonts w:hint="eastAsia" w:ascii="仿宋_GB2312" w:eastAsia="仿宋_GB2312"/>
          <w:color w:val="auto"/>
          <w:sz w:val="32"/>
          <w:szCs w:val="32"/>
        </w:rPr>
        <w:t>指事业单位从主管部门和上级单位取得的非财政补助收入。</w:t>
      </w:r>
    </w:p>
    <w:p w14:paraId="2531C628">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三、事业收入：</w:t>
      </w:r>
      <w:r>
        <w:rPr>
          <w:rFonts w:hint="eastAsia" w:ascii="仿宋_GB2312" w:eastAsia="仿宋_GB2312"/>
          <w:color w:val="auto"/>
          <w:sz w:val="32"/>
          <w:szCs w:val="32"/>
        </w:rPr>
        <w:t>指事业单位开展专业业务活动及其辅助活动所取得的收入。</w:t>
      </w:r>
    </w:p>
    <w:p w14:paraId="08858419">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四、经营收入：</w:t>
      </w:r>
      <w:r>
        <w:rPr>
          <w:rFonts w:hint="eastAsia" w:ascii="仿宋_GB2312" w:eastAsia="仿宋_GB2312"/>
          <w:color w:val="auto"/>
          <w:sz w:val="32"/>
          <w:szCs w:val="32"/>
        </w:rPr>
        <w:t>指事业单位在专业业务活动及其辅助活动之外开展非独立核算经营活动取得的收入。</w:t>
      </w:r>
    </w:p>
    <w:p w14:paraId="0AAFC9AC">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五、附属单位上缴收入：</w:t>
      </w:r>
      <w:r>
        <w:rPr>
          <w:rFonts w:hint="eastAsia" w:ascii="仿宋_GB2312" w:eastAsia="仿宋_GB2312"/>
          <w:color w:val="auto"/>
          <w:sz w:val="32"/>
          <w:szCs w:val="32"/>
        </w:rPr>
        <w:t>指事业单位附属的独立核算单位按有关规定上缴的收入。</w:t>
      </w:r>
    </w:p>
    <w:p w14:paraId="2477FD35">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六、其他收入：</w:t>
      </w:r>
      <w:r>
        <w:rPr>
          <w:rFonts w:hint="eastAsia" w:ascii="仿宋_GB2312" w:eastAsia="仿宋_GB2312"/>
          <w:color w:val="auto"/>
          <w:sz w:val="32"/>
          <w:szCs w:val="32"/>
        </w:rPr>
        <w:t>指除上述“财政拨款收入”、“事业收入”、“经营收入”、“附属单位上缴收入”等之外取得的收入。</w:t>
      </w:r>
    </w:p>
    <w:p w14:paraId="52A2C32C">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七、年初结转和结余：</w:t>
      </w:r>
      <w:r>
        <w:rPr>
          <w:rFonts w:hint="eastAsia" w:ascii="仿宋_GB2312" w:eastAsia="仿宋_GB2312"/>
          <w:color w:val="auto"/>
          <w:sz w:val="32"/>
          <w:szCs w:val="32"/>
        </w:rPr>
        <w:t>指以前年度支出预算因客观条件变化未执行完毕、结转到本年度按有关规定继续使用的资金，既包括财政拨款结转和结余，也包括事业收入、经营收入、其他收入的结转和结余。</w:t>
      </w:r>
    </w:p>
    <w:p w14:paraId="4133D264">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八、年末结转和结余：</w:t>
      </w:r>
      <w:r>
        <w:rPr>
          <w:rFonts w:hint="eastAsia" w:ascii="仿宋_GB2312" w:eastAsia="仿宋_GB2312"/>
          <w:color w:val="auto"/>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E068C8">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九、基本支出：</w:t>
      </w:r>
      <w:r>
        <w:rPr>
          <w:rFonts w:hint="eastAsia" w:ascii="仿宋_GB2312" w:eastAsia="仿宋_GB2312"/>
          <w:color w:val="auto"/>
          <w:sz w:val="32"/>
          <w:szCs w:val="32"/>
        </w:rPr>
        <w:t>指为保障机构正常运转、完成日常工作任务而发生的人员支出和公用支出。</w:t>
      </w:r>
    </w:p>
    <w:p w14:paraId="7FDAC1E4">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十、项目支出：</w:t>
      </w:r>
      <w:r>
        <w:rPr>
          <w:rFonts w:hint="eastAsia" w:ascii="仿宋_GB2312" w:eastAsia="仿宋_GB2312"/>
          <w:color w:val="auto"/>
          <w:sz w:val="32"/>
          <w:szCs w:val="32"/>
        </w:rPr>
        <w:t>指在基本支出之外为完成特定行政任务和事业发展目标所发生的支出。</w:t>
      </w:r>
    </w:p>
    <w:p w14:paraId="3F693222">
      <w:pPr>
        <w:autoSpaceDE w:val="0"/>
        <w:autoSpaceDN w:val="0"/>
        <w:ind w:firstLine="643" w:firstLineChars="200"/>
        <w:rPr>
          <w:rFonts w:ascii="仿宋_GB2312" w:eastAsia="仿宋_GB2312"/>
          <w:color w:val="auto"/>
          <w:sz w:val="32"/>
          <w:szCs w:val="32"/>
        </w:rPr>
      </w:pPr>
      <w:r>
        <w:rPr>
          <w:rFonts w:hint="eastAsia" w:ascii="仿宋_GB2312" w:eastAsia="仿宋_GB2312"/>
          <w:b/>
          <w:bCs/>
          <w:color w:val="auto"/>
          <w:sz w:val="32"/>
          <w:szCs w:val="32"/>
        </w:rPr>
        <w:t>十一、经营支出：</w:t>
      </w:r>
      <w:r>
        <w:rPr>
          <w:rFonts w:hint="eastAsia" w:ascii="仿宋_GB2312" w:eastAsia="仿宋_GB2312"/>
          <w:color w:val="auto"/>
          <w:sz w:val="32"/>
          <w:szCs w:val="32"/>
        </w:rPr>
        <w:t>指事业单位在专业业务活动及其辅助活动之外开展非独立核算经营活动发生的支出。</w:t>
      </w:r>
    </w:p>
    <w:p w14:paraId="3301E2AF">
      <w:pPr>
        <w:autoSpaceDE w:val="0"/>
        <w:autoSpaceDN w:val="0"/>
        <w:ind w:firstLine="643" w:firstLineChars="200"/>
        <w:rPr>
          <w:rFonts w:ascii="仿宋_GB2312" w:eastAsia="仿宋_GB2312"/>
          <w:color w:val="auto"/>
          <w:sz w:val="32"/>
          <w:szCs w:val="32"/>
        </w:rPr>
      </w:pPr>
      <w:r>
        <w:rPr>
          <w:rFonts w:hint="eastAsia" w:ascii="仿宋_GB2312" w:eastAsia="仿宋_GB2312"/>
          <w:b/>
          <w:bCs/>
          <w:color w:val="auto"/>
          <w:sz w:val="32"/>
          <w:szCs w:val="32"/>
        </w:rPr>
        <w:t>十二、对附属单位补助支出：</w:t>
      </w:r>
      <w:r>
        <w:rPr>
          <w:rFonts w:hint="eastAsia" w:ascii="仿宋_GB2312" w:eastAsia="仿宋_GB2312"/>
          <w:color w:val="auto"/>
          <w:sz w:val="32"/>
          <w:szCs w:val="32"/>
        </w:rPr>
        <w:t>指事业单位发生的用非财政预算资金对附属单位的补助支出。</w:t>
      </w:r>
    </w:p>
    <w:p w14:paraId="7F865E2E">
      <w:pPr>
        <w:autoSpaceDE w:val="0"/>
        <w:autoSpaceDN w:val="0"/>
        <w:ind w:firstLine="643" w:firstLineChars="200"/>
        <w:rPr>
          <w:rFonts w:ascii="仿宋_GB2312" w:eastAsia="仿宋_GB2312"/>
          <w:color w:val="auto"/>
          <w:sz w:val="32"/>
          <w:szCs w:val="32"/>
        </w:rPr>
      </w:pPr>
      <w:r>
        <w:rPr>
          <w:rFonts w:hint="eastAsia" w:ascii="仿宋_GB2312" w:eastAsia="仿宋_GB2312"/>
          <w:b/>
          <w:bCs/>
          <w:color w:val="auto"/>
          <w:sz w:val="32"/>
          <w:szCs w:val="32"/>
        </w:rPr>
        <w:t>十三、“三公”经费：</w:t>
      </w:r>
      <w:r>
        <w:rPr>
          <w:rFonts w:hint="eastAsia" w:ascii="仿宋_GB2312" w:eastAsia="仿宋_GB2312"/>
          <w:color w:val="auto"/>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7880CD">
      <w:pPr>
        <w:ind w:firstLine="643" w:firstLineChars="200"/>
        <w:rPr>
          <w:rFonts w:ascii="仿宋_GB2312" w:eastAsia="仿宋_GB2312"/>
          <w:color w:val="auto"/>
          <w:sz w:val="32"/>
          <w:szCs w:val="32"/>
        </w:rPr>
      </w:pPr>
      <w:r>
        <w:rPr>
          <w:rFonts w:hint="eastAsia" w:ascii="仿宋_GB2312" w:eastAsia="仿宋_GB2312"/>
          <w:b/>
          <w:bCs/>
          <w:color w:val="auto"/>
          <w:sz w:val="32"/>
          <w:szCs w:val="32"/>
        </w:rPr>
        <w:t>十四、机关运行经费：</w:t>
      </w:r>
      <w:r>
        <w:rPr>
          <w:rFonts w:hint="eastAsia" w:ascii="仿宋_GB2312" w:eastAsia="仿宋_GB2312"/>
          <w:color w:val="auto"/>
          <w:sz w:val="32"/>
          <w:szCs w:val="32"/>
        </w:rPr>
        <w:t>行政单位和参照公务员法管理的事业单位财政拨款基本支出中的公用经费支出。</w:t>
      </w:r>
    </w:p>
    <w:p w14:paraId="5061D708">
      <w:pPr>
        <w:ind w:firstLine="640" w:firstLineChars="200"/>
        <w:jc w:val="center"/>
        <w:outlineLvl w:val="0"/>
        <w:rPr>
          <w:rFonts w:ascii="黑体" w:hAnsi="黑体" w:eastAsia="黑体"/>
          <w:color w:val="auto"/>
          <w:sz w:val="32"/>
          <w:szCs w:val="32"/>
        </w:rPr>
      </w:pPr>
      <w:r>
        <w:rPr>
          <w:rFonts w:hint="eastAsia" w:ascii="仿宋_GB2312" w:eastAsia="仿宋_GB2312"/>
          <w:color w:val="auto"/>
          <w:sz w:val="32"/>
          <w:szCs w:val="32"/>
        </w:rPr>
        <w:br w:type="page"/>
      </w:r>
      <w:r>
        <w:rPr>
          <w:rFonts w:hint="eastAsia" w:ascii="黑体" w:hAnsi="黑体" w:eastAsia="黑体"/>
          <w:color w:val="auto"/>
          <w:sz w:val="32"/>
          <w:szCs w:val="32"/>
        </w:rPr>
        <w:t>第四部分 部门决算报表（见附表）</w:t>
      </w:r>
    </w:p>
    <w:p w14:paraId="2105D91E">
      <w:pPr>
        <w:ind w:firstLine="640" w:firstLineChars="200"/>
        <w:outlineLvl w:val="1"/>
        <w:rPr>
          <w:rFonts w:ascii="黑体" w:hAnsi="黑体" w:eastAsia="仿宋_GB2312" w:cs="宋体"/>
          <w:bCs/>
          <w:color w:val="auto"/>
          <w:kern w:val="0"/>
          <w:sz w:val="32"/>
          <w:szCs w:val="32"/>
        </w:rPr>
      </w:pPr>
      <w:bookmarkStart w:id="32" w:name="_Toc2183"/>
      <w:bookmarkStart w:id="33" w:name="_Toc6062"/>
      <w:r>
        <w:rPr>
          <w:rFonts w:hint="eastAsia" w:ascii="黑体" w:hAnsi="黑体" w:eastAsia="仿宋_GB2312" w:cs="宋体"/>
          <w:bCs/>
          <w:color w:val="auto"/>
          <w:kern w:val="0"/>
          <w:sz w:val="32"/>
          <w:szCs w:val="32"/>
        </w:rPr>
        <w:t>一、《收入支出决算总表》</w:t>
      </w:r>
      <w:bookmarkEnd w:id="32"/>
      <w:bookmarkEnd w:id="33"/>
    </w:p>
    <w:p w14:paraId="245A2376">
      <w:pPr>
        <w:ind w:firstLine="640" w:firstLineChars="200"/>
        <w:outlineLvl w:val="1"/>
        <w:rPr>
          <w:rFonts w:ascii="黑体" w:hAnsi="黑体" w:eastAsia="仿宋_GB2312" w:cs="宋体"/>
          <w:bCs/>
          <w:color w:val="auto"/>
          <w:kern w:val="0"/>
          <w:sz w:val="32"/>
          <w:szCs w:val="32"/>
        </w:rPr>
      </w:pPr>
      <w:bookmarkStart w:id="34" w:name="_Toc30364"/>
      <w:bookmarkStart w:id="35" w:name="_Toc24532"/>
      <w:r>
        <w:rPr>
          <w:rFonts w:hint="eastAsia" w:ascii="黑体" w:hAnsi="黑体" w:eastAsia="仿宋_GB2312" w:cs="宋体"/>
          <w:bCs/>
          <w:color w:val="auto"/>
          <w:kern w:val="0"/>
          <w:sz w:val="32"/>
          <w:szCs w:val="32"/>
        </w:rPr>
        <w:t>二、《收入决算表》</w:t>
      </w:r>
      <w:bookmarkEnd w:id="34"/>
      <w:bookmarkEnd w:id="35"/>
    </w:p>
    <w:p w14:paraId="6122DFDA">
      <w:pPr>
        <w:ind w:firstLine="640" w:firstLineChars="200"/>
        <w:outlineLvl w:val="1"/>
        <w:rPr>
          <w:rFonts w:ascii="黑体" w:hAnsi="黑体" w:eastAsia="仿宋_GB2312" w:cs="宋体"/>
          <w:bCs/>
          <w:color w:val="auto"/>
          <w:kern w:val="0"/>
          <w:sz w:val="32"/>
          <w:szCs w:val="32"/>
        </w:rPr>
      </w:pPr>
      <w:bookmarkStart w:id="36" w:name="_Toc21304"/>
      <w:bookmarkStart w:id="37" w:name="_Toc32434"/>
      <w:r>
        <w:rPr>
          <w:rFonts w:hint="eastAsia" w:ascii="黑体" w:hAnsi="黑体" w:eastAsia="仿宋_GB2312" w:cs="宋体"/>
          <w:bCs/>
          <w:color w:val="auto"/>
          <w:kern w:val="0"/>
          <w:sz w:val="32"/>
          <w:szCs w:val="32"/>
        </w:rPr>
        <w:t>三、《支出决算表》</w:t>
      </w:r>
      <w:bookmarkEnd w:id="36"/>
      <w:bookmarkEnd w:id="37"/>
    </w:p>
    <w:p w14:paraId="1ADEFF3B">
      <w:pPr>
        <w:ind w:firstLine="640" w:firstLineChars="200"/>
        <w:outlineLvl w:val="1"/>
        <w:rPr>
          <w:rFonts w:ascii="黑体" w:hAnsi="黑体" w:eastAsia="仿宋_GB2312" w:cs="宋体"/>
          <w:bCs/>
          <w:color w:val="auto"/>
          <w:kern w:val="0"/>
          <w:sz w:val="32"/>
          <w:szCs w:val="32"/>
        </w:rPr>
      </w:pPr>
      <w:bookmarkStart w:id="38" w:name="_Toc14238"/>
      <w:bookmarkStart w:id="39" w:name="_Toc28786"/>
      <w:r>
        <w:rPr>
          <w:rFonts w:hint="eastAsia" w:ascii="黑体" w:hAnsi="黑体" w:eastAsia="仿宋_GB2312" w:cs="宋体"/>
          <w:bCs/>
          <w:color w:val="auto"/>
          <w:kern w:val="0"/>
          <w:sz w:val="32"/>
          <w:szCs w:val="32"/>
        </w:rPr>
        <w:t>四、《财政拨款收入支出决算总表》</w:t>
      </w:r>
      <w:bookmarkEnd w:id="38"/>
      <w:bookmarkEnd w:id="39"/>
    </w:p>
    <w:p w14:paraId="09167F07">
      <w:pPr>
        <w:ind w:firstLine="640" w:firstLineChars="200"/>
        <w:outlineLvl w:val="1"/>
        <w:rPr>
          <w:rFonts w:ascii="黑体" w:hAnsi="黑体" w:eastAsia="仿宋_GB2312" w:cs="宋体"/>
          <w:bCs/>
          <w:color w:val="auto"/>
          <w:kern w:val="0"/>
          <w:sz w:val="32"/>
          <w:szCs w:val="32"/>
        </w:rPr>
      </w:pPr>
      <w:bookmarkStart w:id="40" w:name="_Toc10347"/>
      <w:bookmarkStart w:id="41" w:name="_Toc14869"/>
      <w:r>
        <w:rPr>
          <w:rFonts w:hint="eastAsia" w:ascii="黑体" w:hAnsi="黑体" w:eastAsia="仿宋_GB2312" w:cs="宋体"/>
          <w:bCs/>
          <w:color w:val="auto"/>
          <w:kern w:val="0"/>
          <w:sz w:val="32"/>
          <w:szCs w:val="32"/>
        </w:rPr>
        <w:t>五、《一般公共预算财政拨款支出决算表》</w:t>
      </w:r>
      <w:bookmarkEnd w:id="40"/>
      <w:bookmarkEnd w:id="41"/>
    </w:p>
    <w:p w14:paraId="23074079">
      <w:pPr>
        <w:ind w:firstLine="640" w:firstLineChars="200"/>
        <w:outlineLvl w:val="1"/>
        <w:rPr>
          <w:rFonts w:ascii="黑体" w:hAnsi="黑体" w:eastAsia="仿宋_GB2312" w:cs="宋体"/>
          <w:bCs/>
          <w:color w:val="auto"/>
          <w:kern w:val="0"/>
          <w:sz w:val="32"/>
          <w:szCs w:val="32"/>
        </w:rPr>
      </w:pPr>
      <w:bookmarkStart w:id="42" w:name="_Toc5626"/>
      <w:bookmarkStart w:id="43" w:name="_Toc8884"/>
      <w:r>
        <w:rPr>
          <w:rFonts w:hint="eastAsia" w:ascii="黑体" w:hAnsi="黑体" w:eastAsia="仿宋_GB2312" w:cs="宋体"/>
          <w:bCs/>
          <w:color w:val="auto"/>
          <w:kern w:val="0"/>
          <w:sz w:val="32"/>
          <w:szCs w:val="32"/>
        </w:rPr>
        <w:t>六、《一般公共预算财政拨款基本支出决算表》</w:t>
      </w:r>
      <w:bookmarkEnd w:id="42"/>
      <w:bookmarkEnd w:id="43"/>
    </w:p>
    <w:p w14:paraId="4FF86722">
      <w:pPr>
        <w:ind w:firstLine="640" w:firstLineChars="200"/>
        <w:outlineLvl w:val="1"/>
        <w:rPr>
          <w:rFonts w:ascii="黑体" w:hAnsi="黑体" w:eastAsia="仿宋_GB2312" w:cs="宋体"/>
          <w:bCs/>
          <w:color w:val="auto"/>
          <w:kern w:val="0"/>
          <w:sz w:val="32"/>
          <w:szCs w:val="32"/>
        </w:rPr>
      </w:pPr>
      <w:r>
        <w:rPr>
          <w:rFonts w:hint="eastAsia" w:ascii="黑体" w:hAnsi="黑体" w:eastAsia="仿宋_GB2312" w:cs="宋体"/>
          <w:bCs/>
          <w:color w:val="auto"/>
          <w:kern w:val="0"/>
          <w:sz w:val="32"/>
          <w:szCs w:val="32"/>
        </w:rPr>
        <w:t>七、</w:t>
      </w:r>
      <w:bookmarkStart w:id="44" w:name="_Toc29106"/>
      <w:bookmarkStart w:id="45" w:name="_Toc32663"/>
      <w:r>
        <w:rPr>
          <w:rFonts w:hint="eastAsia" w:ascii="黑体" w:hAnsi="黑体" w:eastAsia="仿宋_GB2312" w:cs="宋体"/>
          <w:bCs/>
          <w:color w:val="auto"/>
          <w:kern w:val="0"/>
          <w:sz w:val="32"/>
          <w:szCs w:val="32"/>
        </w:rPr>
        <w:t>《财政拨款“三公”经费支出决算表》</w:t>
      </w:r>
      <w:bookmarkEnd w:id="44"/>
      <w:bookmarkEnd w:id="45"/>
    </w:p>
    <w:p w14:paraId="35EA092C">
      <w:pPr>
        <w:ind w:firstLine="640" w:firstLineChars="200"/>
        <w:outlineLvl w:val="1"/>
        <w:rPr>
          <w:rFonts w:ascii="黑体" w:hAnsi="黑体" w:eastAsia="仿宋_GB2312" w:cs="宋体"/>
          <w:bCs/>
          <w:color w:val="auto"/>
          <w:kern w:val="0"/>
          <w:sz w:val="32"/>
          <w:szCs w:val="32"/>
        </w:rPr>
      </w:pPr>
      <w:bookmarkStart w:id="46" w:name="_Toc7643"/>
      <w:bookmarkStart w:id="47" w:name="_Toc5453"/>
      <w:r>
        <w:rPr>
          <w:rFonts w:hint="eastAsia" w:ascii="黑体" w:hAnsi="黑体" w:eastAsia="仿宋_GB2312" w:cs="宋体"/>
          <w:bCs/>
          <w:color w:val="auto"/>
          <w:kern w:val="0"/>
          <w:sz w:val="32"/>
          <w:szCs w:val="32"/>
        </w:rPr>
        <w:t>八、《政府性基金预算财政拨款收入支出决算表》</w:t>
      </w:r>
      <w:bookmarkEnd w:id="46"/>
      <w:bookmarkEnd w:id="47"/>
    </w:p>
    <w:p w14:paraId="53CE37EE">
      <w:pPr>
        <w:ind w:firstLine="640" w:firstLineChars="200"/>
        <w:outlineLvl w:val="1"/>
        <w:rPr>
          <w:rFonts w:ascii="黑体" w:hAnsi="黑体" w:eastAsia="仿宋_GB2312" w:cs="宋体"/>
          <w:bCs/>
          <w:color w:val="auto"/>
          <w:kern w:val="0"/>
          <w:sz w:val="32"/>
          <w:szCs w:val="32"/>
        </w:rPr>
      </w:pPr>
      <w:r>
        <w:rPr>
          <w:rFonts w:hint="eastAsia" w:ascii="黑体" w:hAnsi="黑体" w:eastAsia="仿宋_GB2312" w:cs="宋体"/>
          <w:bCs/>
          <w:color w:val="auto"/>
          <w:kern w:val="0"/>
          <w:sz w:val="32"/>
          <w:szCs w:val="32"/>
        </w:rPr>
        <w:t>九、《国有资本经营预算财政拨款收入支出决算表》</w:t>
      </w:r>
    </w:p>
    <w:p w14:paraId="44ABF5B2">
      <w:pPr>
        <w:ind w:firstLine="640" w:firstLineChars="200"/>
        <w:rPr>
          <w:rFonts w:ascii="仿宋_GB2312" w:eastAsia="仿宋_GB2312"/>
          <w:color w:val="auto"/>
          <w:sz w:val="32"/>
          <w:szCs w:val="32"/>
        </w:rPr>
      </w:pPr>
    </w:p>
    <w:p w14:paraId="6A4BE370">
      <w:pPr>
        <w:ind w:firstLine="640" w:firstLineChars="200"/>
        <w:outlineLvl w:val="1"/>
        <w:rPr>
          <w:rFonts w:ascii="黑体" w:hAnsi="黑体" w:eastAsia="黑体" w:cs="宋体"/>
          <w:bCs/>
          <w:color w:val="auto"/>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38BDC">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AF15DC">
                          <w:pPr>
                            <w:pStyle w:val="5"/>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9AF15DC">
                    <w:pPr>
                      <w:pStyle w:val="5"/>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CC7D51"/>
    <w:multiLevelType w:val="singleLevel"/>
    <w:tmpl w:val="BDCC7D51"/>
    <w:lvl w:ilvl="0" w:tentative="0">
      <w:start w:val="3"/>
      <w:numFmt w:val="decimal"/>
      <w:lvlText w:val="%1."/>
      <w:lvlJc w:val="left"/>
      <w:pPr>
        <w:tabs>
          <w:tab w:val="left" w:pos="312"/>
        </w:tabs>
      </w:p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yY2ViZjYwY2EzYTdjNzJmYTUxODg3ZWJjYmQ5NDIifQ=="/>
    <w:docVar w:name="KSO_WPS_MARK_KEY" w:val="41ee2a61-2d54-4f93-83be-afdb9a40d732"/>
  </w:docVars>
  <w:rsids>
    <w:rsidRoot w:val="00172A27"/>
    <w:rsid w:val="00001B8A"/>
    <w:rsid w:val="0008451B"/>
    <w:rsid w:val="00152689"/>
    <w:rsid w:val="001A181E"/>
    <w:rsid w:val="001D0F26"/>
    <w:rsid w:val="00213C59"/>
    <w:rsid w:val="00291A59"/>
    <w:rsid w:val="003210CE"/>
    <w:rsid w:val="003541C9"/>
    <w:rsid w:val="003D4E6E"/>
    <w:rsid w:val="00534D9A"/>
    <w:rsid w:val="00545EFB"/>
    <w:rsid w:val="005B0286"/>
    <w:rsid w:val="006114E3"/>
    <w:rsid w:val="00725A06"/>
    <w:rsid w:val="00725D18"/>
    <w:rsid w:val="007E3468"/>
    <w:rsid w:val="00831563"/>
    <w:rsid w:val="00A31D2F"/>
    <w:rsid w:val="00A92432"/>
    <w:rsid w:val="00AB768F"/>
    <w:rsid w:val="00AF1233"/>
    <w:rsid w:val="00B70D59"/>
    <w:rsid w:val="00BB074F"/>
    <w:rsid w:val="00BB1E1B"/>
    <w:rsid w:val="00C2457E"/>
    <w:rsid w:val="00D94CF1"/>
    <w:rsid w:val="00DB57FA"/>
    <w:rsid w:val="00E64C0F"/>
    <w:rsid w:val="00EB0A78"/>
    <w:rsid w:val="00ED481F"/>
    <w:rsid w:val="00F52A8D"/>
    <w:rsid w:val="019404F8"/>
    <w:rsid w:val="01C30B6B"/>
    <w:rsid w:val="01ED22F2"/>
    <w:rsid w:val="025644D6"/>
    <w:rsid w:val="02BD3108"/>
    <w:rsid w:val="02F73D26"/>
    <w:rsid w:val="034D4FEF"/>
    <w:rsid w:val="035D1785"/>
    <w:rsid w:val="039F47CE"/>
    <w:rsid w:val="03BD5310"/>
    <w:rsid w:val="03E05CE8"/>
    <w:rsid w:val="03F973EE"/>
    <w:rsid w:val="043E5B56"/>
    <w:rsid w:val="04C04386"/>
    <w:rsid w:val="04D1736D"/>
    <w:rsid w:val="04D96608"/>
    <w:rsid w:val="04F210E4"/>
    <w:rsid w:val="04FA68C4"/>
    <w:rsid w:val="051E31CA"/>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E445BF"/>
    <w:rsid w:val="12F7068C"/>
    <w:rsid w:val="141B4236"/>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8033E4"/>
    <w:rsid w:val="19AB19EC"/>
    <w:rsid w:val="19D26CD4"/>
    <w:rsid w:val="19E60D19"/>
    <w:rsid w:val="1A3E3450"/>
    <w:rsid w:val="1AD807E5"/>
    <w:rsid w:val="1B39345B"/>
    <w:rsid w:val="1BFB2A1F"/>
    <w:rsid w:val="1C015D4A"/>
    <w:rsid w:val="1C290ED5"/>
    <w:rsid w:val="1C317E4F"/>
    <w:rsid w:val="1C472464"/>
    <w:rsid w:val="1D22799A"/>
    <w:rsid w:val="1D5C1A72"/>
    <w:rsid w:val="1DAF458D"/>
    <w:rsid w:val="1DFA7AE0"/>
    <w:rsid w:val="1E086ACE"/>
    <w:rsid w:val="1E62130A"/>
    <w:rsid w:val="1E97358B"/>
    <w:rsid w:val="1EAA4A5F"/>
    <w:rsid w:val="1EE869A7"/>
    <w:rsid w:val="1F3F37CF"/>
    <w:rsid w:val="1FA15E62"/>
    <w:rsid w:val="1FED69B6"/>
    <w:rsid w:val="2064678E"/>
    <w:rsid w:val="20DC1AB9"/>
    <w:rsid w:val="20DD6197"/>
    <w:rsid w:val="212631E0"/>
    <w:rsid w:val="2138666F"/>
    <w:rsid w:val="2144150A"/>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8250A2"/>
    <w:rsid w:val="29CB58F0"/>
    <w:rsid w:val="2A053397"/>
    <w:rsid w:val="2A145E96"/>
    <w:rsid w:val="2A2131BB"/>
    <w:rsid w:val="2ADF1E31"/>
    <w:rsid w:val="2AF5378F"/>
    <w:rsid w:val="2BB94DBF"/>
    <w:rsid w:val="2BF37410"/>
    <w:rsid w:val="2C133E84"/>
    <w:rsid w:val="2C6F314E"/>
    <w:rsid w:val="2CC206BE"/>
    <w:rsid w:val="2D1136DF"/>
    <w:rsid w:val="2D20606D"/>
    <w:rsid w:val="2D6729FE"/>
    <w:rsid w:val="2DB87198"/>
    <w:rsid w:val="2DB93C54"/>
    <w:rsid w:val="2E3D144C"/>
    <w:rsid w:val="2E891204"/>
    <w:rsid w:val="2F3F0A28"/>
    <w:rsid w:val="2FBF7029"/>
    <w:rsid w:val="2FC41388"/>
    <w:rsid w:val="2FD0187F"/>
    <w:rsid w:val="2FD27414"/>
    <w:rsid w:val="2FFE4BB0"/>
    <w:rsid w:val="300E7B60"/>
    <w:rsid w:val="300F6E18"/>
    <w:rsid w:val="30862F5F"/>
    <w:rsid w:val="30A4775A"/>
    <w:rsid w:val="30D14048"/>
    <w:rsid w:val="314029C9"/>
    <w:rsid w:val="31C63837"/>
    <w:rsid w:val="31C82E39"/>
    <w:rsid w:val="32601BAD"/>
    <w:rsid w:val="329F6389"/>
    <w:rsid w:val="3389023A"/>
    <w:rsid w:val="33CB74FA"/>
    <w:rsid w:val="343642F2"/>
    <w:rsid w:val="343F3010"/>
    <w:rsid w:val="345D0A00"/>
    <w:rsid w:val="34713BFD"/>
    <w:rsid w:val="349E7FBF"/>
    <w:rsid w:val="34C13589"/>
    <w:rsid w:val="353369E3"/>
    <w:rsid w:val="35B21E0B"/>
    <w:rsid w:val="35E00D72"/>
    <w:rsid w:val="363D312B"/>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CD658A"/>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300FF9"/>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442AE4"/>
    <w:rsid w:val="4A5C2BD7"/>
    <w:rsid w:val="4A7B2875"/>
    <w:rsid w:val="4A934476"/>
    <w:rsid w:val="4AAA220A"/>
    <w:rsid w:val="4AE12E67"/>
    <w:rsid w:val="4B4C0111"/>
    <w:rsid w:val="4B8553A9"/>
    <w:rsid w:val="4BDB3730"/>
    <w:rsid w:val="4C200F7A"/>
    <w:rsid w:val="4CEE3180"/>
    <w:rsid w:val="4D0F4AF6"/>
    <w:rsid w:val="4DB03590"/>
    <w:rsid w:val="4DF94F37"/>
    <w:rsid w:val="4E0A1DD5"/>
    <w:rsid w:val="4E3160E5"/>
    <w:rsid w:val="4E4D37AF"/>
    <w:rsid w:val="4E8C6496"/>
    <w:rsid w:val="4EFD18DE"/>
    <w:rsid w:val="4F144236"/>
    <w:rsid w:val="4F663C87"/>
    <w:rsid w:val="4F7E29A8"/>
    <w:rsid w:val="4F9E1FFC"/>
    <w:rsid w:val="50447CC2"/>
    <w:rsid w:val="50874A7C"/>
    <w:rsid w:val="50895EE7"/>
    <w:rsid w:val="50921B9D"/>
    <w:rsid w:val="50B4034A"/>
    <w:rsid w:val="50D16158"/>
    <w:rsid w:val="50DB5F45"/>
    <w:rsid w:val="51025EB1"/>
    <w:rsid w:val="51141503"/>
    <w:rsid w:val="513C450E"/>
    <w:rsid w:val="518D0ED5"/>
    <w:rsid w:val="525C687F"/>
    <w:rsid w:val="52A3740A"/>
    <w:rsid w:val="52B530F1"/>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CF10472"/>
    <w:rsid w:val="6D4B2604"/>
    <w:rsid w:val="6D77358F"/>
    <w:rsid w:val="6D8030E4"/>
    <w:rsid w:val="6DD02623"/>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6B5E58"/>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3117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hint="default" w:ascii="仿宋_GB2312" w:hAnsi="仿宋_GB2312" w:eastAsia="仿宋_GB2312"/>
      <w:b/>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5407</Words>
  <Characters>6153</Characters>
  <Lines>52</Lines>
  <Paragraphs>14</Paragraphs>
  <TotalTime>78</TotalTime>
  <ScaleCrop>false</ScaleCrop>
  <LinksUpToDate>false</LinksUpToDate>
  <CharactersWithSpaces>6164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2024-09-10T08:04:00Z</dcterms:created>
  <dc:creator>GXR</dc:creator>
  <cp:lastModifiedBy>雯雯酱</cp:lastModifiedBy>
  <dcterms:modified xsi:type="dcterms:W3CDTF">2025-03-28T06:56:13Z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A0579D16DFD04ADFAF7A8AD281D11CD2_13</vt:lpwstr>
  </property>
  <property fmtid="{D5CDD505-2E9C-101B-9397-08002B2CF9AE}" pid="4" name="KSOTemplateDocerSaveRecord">
    <vt:lpwstr>eyJoZGlkIjoiZDU4MmQ2ZWMyMDZlYzhmM2M0MmMwNGNmYmFiY2Q3YTQiLCJ1c2VySWQiOiI1Mzk1NTEzNjcifQ==</vt:lpwstr>
  </property>
</Properties>
</file>