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18CAB">
      <w:pPr>
        <w:ind w:firstLine="960"/>
        <w:jc w:val="center"/>
        <w:rPr>
          <w:rFonts w:ascii="方正小标宋简体" w:hAnsi="黑体" w:eastAsia="方正小标宋简体" w:cs="黑体"/>
          <w:bCs/>
          <w:sz w:val="48"/>
          <w:szCs w:val="48"/>
        </w:rPr>
      </w:pPr>
    </w:p>
    <w:p w14:paraId="307C5636">
      <w:pPr>
        <w:ind w:firstLine="960"/>
        <w:jc w:val="center"/>
        <w:rPr>
          <w:rFonts w:ascii="方正小标宋简体" w:hAnsi="黑体" w:eastAsia="方正小标宋简体" w:cs="黑体"/>
          <w:bCs/>
          <w:sz w:val="48"/>
          <w:szCs w:val="48"/>
        </w:rPr>
      </w:pPr>
    </w:p>
    <w:p w14:paraId="327FDAE3">
      <w:pPr>
        <w:ind w:firstLine="960"/>
        <w:jc w:val="center"/>
        <w:rPr>
          <w:rFonts w:ascii="方正小标宋简体" w:hAnsi="黑体" w:eastAsia="方正小标宋简体" w:cs="黑体"/>
          <w:bCs/>
          <w:sz w:val="48"/>
          <w:szCs w:val="48"/>
        </w:rPr>
      </w:pPr>
    </w:p>
    <w:p w14:paraId="72825D9F">
      <w:pPr>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沙湾市大泉乡卫生院2023年中央及自治区基本公共卫生服务项目支出</w:t>
      </w:r>
    </w:p>
    <w:p w14:paraId="3F9DF8B2">
      <w:pPr>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绩效评价报告</w:t>
      </w:r>
    </w:p>
    <w:p w14:paraId="40867A95">
      <w:pPr>
        <w:ind w:firstLine="960"/>
        <w:jc w:val="center"/>
        <w:rPr>
          <w:rFonts w:ascii="方正小标宋简体" w:hAnsi="黑体" w:eastAsia="方正小标宋简体" w:cs="黑体"/>
          <w:bCs/>
          <w:sz w:val="48"/>
          <w:szCs w:val="48"/>
        </w:rPr>
      </w:pPr>
    </w:p>
    <w:p w14:paraId="28B9F9EA">
      <w:pPr>
        <w:ind w:firstLine="960"/>
        <w:jc w:val="center"/>
        <w:rPr>
          <w:rFonts w:ascii="方正小标宋简体" w:hAnsi="黑体" w:eastAsia="方正小标宋简体" w:cs="黑体"/>
          <w:bCs/>
          <w:sz w:val="48"/>
          <w:szCs w:val="48"/>
        </w:rPr>
      </w:pPr>
    </w:p>
    <w:p w14:paraId="2453B6EF">
      <w:pPr>
        <w:ind w:firstLine="960"/>
        <w:jc w:val="center"/>
        <w:rPr>
          <w:rFonts w:ascii="方正小标宋简体" w:hAnsi="黑体" w:eastAsia="方正小标宋简体" w:cs="黑体"/>
          <w:bCs/>
          <w:sz w:val="48"/>
          <w:szCs w:val="48"/>
        </w:rPr>
      </w:pPr>
    </w:p>
    <w:p w14:paraId="47A6EE1E">
      <w:pPr>
        <w:ind w:firstLine="960"/>
        <w:jc w:val="center"/>
        <w:rPr>
          <w:rFonts w:ascii="方正小标宋简体" w:hAnsi="黑体" w:eastAsia="方正小标宋简体" w:cs="黑体"/>
          <w:bCs/>
          <w:sz w:val="48"/>
          <w:szCs w:val="48"/>
        </w:rPr>
      </w:pPr>
    </w:p>
    <w:p w14:paraId="4151DF76">
      <w:pPr>
        <w:ind w:firstLine="960"/>
        <w:jc w:val="center"/>
        <w:rPr>
          <w:rFonts w:ascii="方正小标宋简体" w:hAnsi="黑体" w:eastAsia="方正小标宋简体" w:cs="黑体"/>
          <w:bCs/>
          <w:sz w:val="48"/>
          <w:szCs w:val="48"/>
        </w:rPr>
      </w:pPr>
    </w:p>
    <w:p w14:paraId="5FCD6F69">
      <w:pPr>
        <w:ind w:firstLine="0" w:firstLineChars="0"/>
        <w:rPr>
          <w:rFonts w:ascii="方正小标宋简体" w:hAnsi="黑体" w:eastAsia="方正小标宋简体" w:cs="黑体"/>
          <w:bCs/>
          <w:sz w:val="48"/>
          <w:szCs w:val="48"/>
        </w:rPr>
      </w:pPr>
    </w:p>
    <w:p w14:paraId="143E8B32">
      <w:pPr>
        <w:ind w:firstLine="1200" w:firstLineChars="400"/>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rPr>
        <w:t>2023年中央及自治区基本公共卫生服务项目</w:t>
      </w:r>
    </w:p>
    <w:p w14:paraId="275568B3">
      <w:pPr>
        <w:ind w:firstLine="1200" w:firstLineChars="400"/>
        <w:rPr>
          <w:rFonts w:ascii="方正小标宋简体" w:hAnsi="黑体" w:eastAsia="方正小标宋简体" w:cs="黑体"/>
          <w:bCs/>
          <w:sz w:val="48"/>
          <w:szCs w:val="48"/>
        </w:rPr>
      </w:pPr>
      <w:r>
        <w:rPr>
          <w:rFonts w:ascii="黑体" w:hAnsi="黑体" w:eastAsia="黑体" w:cs="宋体"/>
          <w:sz w:val="30"/>
          <w:szCs w:val="30"/>
        </w:rPr>
        <w:t>项目单位：</w:t>
      </w:r>
      <w:r>
        <w:rPr>
          <w:rFonts w:hint="eastAsia" w:ascii="黑体" w:hAnsi="黑体" w:eastAsia="黑体" w:cs="宋体"/>
          <w:sz w:val="30"/>
          <w:szCs w:val="30"/>
        </w:rPr>
        <w:t>沙湾市大泉乡卫生院</w:t>
      </w:r>
    </w:p>
    <w:p w14:paraId="1820BD7A">
      <w:pPr>
        <w:ind w:firstLine="1200" w:firstLineChars="400"/>
        <w:rPr>
          <w:rFonts w:ascii="黑体" w:hAnsi="黑体" w:eastAsia="黑体" w:cs="仿宋_GB2312"/>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14:paraId="61DD5F6D">
      <w:pPr>
        <w:ind w:firstLine="1200" w:firstLineChars="400"/>
        <w:rPr>
          <w:rFonts w:ascii="黑体" w:hAnsi="黑体" w:eastAsia="黑体" w:cs="仿宋_GB2312"/>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rPr>
        <w:t>赵忠</w:t>
      </w:r>
    </w:p>
    <w:p w14:paraId="3BDCB6AF">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26日</w:t>
      </w:r>
    </w:p>
    <w:p w14:paraId="72E4B57E">
      <w:pPr>
        <w:ind w:firstLine="0" w:firstLineChars="0"/>
        <w:jc w:val="center"/>
        <w:rPr>
          <w:rFonts w:ascii="方正小标宋_GBK" w:hAnsi="黑体" w:eastAsia="方正小标宋_GBK" w:cs="黑体"/>
          <w:bCs/>
          <w:sz w:val="44"/>
          <w:szCs w:val="44"/>
        </w:rPr>
      </w:pPr>
    </w:p>
    <w:p w14:paraId="1B55D578">
      <w:pPr>
        <w:ind w:firstLine="0" w:firstLineChars="0"/>
        <w:jc w:val="center"/>
        <w:rPr>
          <w:rFonts w:ascii="方正小标宋_GBK" w:hAnsi="黑体" w:eastAsia="方正小标宋_GBK" w:cs="黑体"/>
          <w:bCs/>
          <w:sz w:val="44"/>
          <w:szCs w:val="44"/>
        </w:rPr>
      </w:pPr>
    </w:p>
    <w:p w14:paraId="78D38C93">
      <w:pPr>
        <w:ind w:firstLine="0" w:firstLineChars="0"/>
        <w:jc w:val="center"/>
        <w:rPr>
          <w:rFonts w:ascii="方正小标宋_GBK" w:hAnsi="黑体" w:eastAsia="方正小标宋_GBK" w:cs="黑体"/>
          <w:bCs/>
          <w:sz w:val="44"/>
          <w:szCs w:val="44"/>
        </w:rPr>
      </w:pPr>
    </w:p>
    <w:p w14:paraId="29057214">
      <w:pPr>
        <w:ind w:firstLine="0" w:firstLineChars="0"/>
        <w:jc w:val="center"/>
        <w:rPr>
          <w:rFonts w:ascii="方正小标宋_GBK" w:hAnsi="黑体" w:eastAsia="方正小标宋_GBK" w:cs="黑体"/>
          <w:bCs/>
          <w:sz w:val="44"/>
          <w:szCs w:val="44"/>
        </w:rPr>
      </w:pPr>
    </w:p>
    <w:p w14:paraId="1173908C">
      <w:pPr>
        <w:ind w:firstLine="0" w:firstLineChars="0"/>
        <w:jc w:val="center"/>
        <w:rPr>
          <w:rFonts w:ascii="方正小标宋_GBK" w:hAnsi="黑体" w:eastAsia="方正小标宋_GBK" w:cs="黑体"/>
          <w:bCs/>
          <w:sz w:val="44"/>
          <w:szCs w:val="44"/>
        </w:rPr>
      </w:pPr>
    </w:p>
    <w:p w14:paraId="7856BB07">
      <w:pPr>
        <w:ind w:firstLine="0" w:firstLineChars="0"/>
        <w:jc w:val="center"/>
        <w:rPr>
          <w:rFonts w:ascii="方正小标宋_GBK" w:hAnsi="黑体" w:eastAsia="方正小标宋_GBK" w:cs="黑体"/>
          <w:bCs/>
          <w:sz w:val="44"/>
          <w:szCs w:val="44"/>
        </w:rPr>
      </w:pPr>
    </w:p>
    <w:p w14:paraId="11B237E9">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沙湾市大泉乡卫生院2023年中央及自治区基本公共卫生服务项目支出</w:t>
      </w:r>
    </w:p>
    <w:p w14:paraId="16437952">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绩效评价报告</w:t>
      </w:r>
    </w:p>
    <w:p w14:paraId="41B2FC43">
      <w:pPr>
        <w:pStyle w:val="2"/>
        <w:ind w:firstLine="640"/>
        <w:rPr>
          <w:szCs w:val="32"/>
        </w:rPr>
      </w:pPr>
      <w:r>
        <w:rPr>
          <w:rFonts w:hint="eastAsia"/>
          <w:szCs w:val="32"/>
        </w:rPr>
        <w:t>一、基本情况</w:t>
      </w:r>
    </w:p>
    <w:p w14:paraId="2DEB4ABA">
      <w:pPr>
        <w:pStyle w:val="3"/>
        <w:ind w:firstLine="643"/>
        <w:rPr>
          <w:rFonts w:ascii="楷体_GB2312" w:eastAsia="楷体_GB2312"/>
          <w:szCs w:val="32"/>
        </w:rPr>
      </w:pPr>
      <w:r>
        <w:rPr>
          <w:rFonts w:hint="eastAsia" w:ascii="楷体_GB2312" w:eastAsia="楷体_GB2312"/>
          <w:szCs w:val="32"/>
        </w:rPr>
        <w:t>（一）项目概况</w:t>
      </w:r>
    </w:p>
    <w:p w14:paraId="1B6779C9">
      <w:pPr>
        <w:ind w:firstLine="643"/>
        <w:rPr>
          <w:b/>
          <w:bCs/>
          <w:sz w:val="32"/>
          <w:szCs w:val="32"/>
        </w:rPr>
      </w:pPr>
      <w:r>
        <w:rPr>
          <w:rFonts w:hint="eastAsia"/>
          <w:b/>
          <w:bCs/>
          <w:sz w:val="32"/>
          <w:szCs w:val="32"/>
        </w:rPr>
        <w:t>1.项目背景</w:t>
      </w:r>
    </w:p>
    <w:p w14:paraId="4125A52E">
      <w:pPr>
        <w:ind w:firstLine="640"/>
        <w:rPr>
          <w:rFonts w:ascii="仿宋_GB2312" w:hAnsi="仿宋_GB2312" w:cs="仿宋_GB2312"/>
          <w:sz w:val="32"/>
          <w:szCs w:val="32"/>
        </w:rPr>
      </w:pPr>
      <w:r>
        <w:rPr>
          <w:rFonts w:hint="eastAsia" w:ascii="仿宋_GB2312" w:hAnsi="仿宋_GB2312" w:cs="仿宋_GB2312"/>
          <w:sz w:val="32"/>
          <w:szCs w:val="32"/>
        </w:rPr>
        <w:t>大泉乡镇辖区13个行政村，15个村卫生室，常住人口13167人。编制人数25人，在编人数 23人、在岗23人，其中卫生技术专业人员总数21人，我镇村卫生室在职村医5人执业助理医师2人，乡村医生资格10人。</w:t>
      </w:r>
    </w:p>
    <w:p w14:paraId="2DB46C8D">
      <w:pPr>
        <w:ind w:firstLine="640"/>
        <w:rPr>
          <w:rFonts w:ascii="仿宋_GB2312" w:hAnsi="仿宋_GB2312" w:cs="仿宋_GB2312"/>
          <w:sz w:val="32"/>
          <w:szCs w:val="32"/>
        </w:rPr>
      </w:pPr>
      <w:r>
        <w:rPr>
          <w:rFonts w:hint="eastAsia" w:ascii="仿宋_GB2312" w:hAnsi="仿宋_GB2312" w:cs="仿宋_GB2312"/>
          <w:sz w:val="32"/>
          <w:szCs w:val="32"/>
        </w:rPr>
        <w:t xml:space="preserve">免费向辖区居民提供基本公共卫生服务，辖区常住人口，均可免费享受基本公共卫生服务规范（第三版）所列的基本公共卫生服务，其中2型糖尿病患者规范管理服务率大于等于60%，高血压患者规范管理服务率大于等于60%；免费向辖区居民提供全民健康体检，辖区常住人口，均可免费享受全民健康体检服务。      </w:t>
      </w:r>
    </w:p>
    <w:p w14:paraId="2379DA99">
      <w:pPr>
        <w:ind w:firstLine="640"/>
        <w:rPr>
          <w:rFonts w:ascii="仿宋_GB2312" w:hAnsi="仿宋_GB2312" w:cs="仿宋_GB2312"/>
          <w:sz w:val="32"/>
          <w:szCs w:val="32"/>
        </w:rPr>
      </w:pPr>
      <w:r>
        <w:rPr>
          <w:rFonts w:hint="eastAsia" w:ascii="仿宋_GB2312" w:hAnsi="仿宋_GB2312" w:cs="仿宋_GB2312"/>
          <w:sz w:val="32"/>
          <w:szCs w:val="32"/>
        </w:rPr>
        <w:t>2023年预计基本公共卫生免费服务人数9610人，通过对全镇人民群众进行开展常规、安全的公共卫生服务项目，建立完备、适用的居民健康档案，全面掌握全镇城乡居民健康状况，分析影响全镇城乡居民健康的主要因素，制定科学准确的疾病谱，研究做到对危害群众健康的各类疾病“早发现、早诊断、早治疗、早预防”。通过广泛开展全民健康体检，让全镇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重大民心工程，始终围绕社会稳定和长治久安总目标，努力实施《健康新疆2030规划》，全面落实自治区党委、政府医疗惠民工程，促进基层基本公共卫生服务均等化和公平性、可及性，切实把党和政府对全民关心、关爱的惠民暖心工程做实做好。</w:t>
      </w:r>
    </w:p>
    <w:p w14:paraId="769FF807">
      <w:pPr>
        <w:ind w:firstLine="640"/>
        <w:rPr>
          <w:rFonts w:ascii="仿宋_GB2312" w:hAnsi="仿宋_GB2312" w:cs="仿宋_GB2312"/>
          <w:kern w:val="0"/>
          <w:sz w:val="32"/>
          <w:szCs w:val="32"/>
        </w:rPr>
      </w:pPr>
      <w:r>
        <w:rPr>
          <w:rFonts w:hint="eastAsia" w:ascii="仿宋_GB2312" w:hAnsi="仿宋_GB2312" w:cs="仿宋_GB2312"/>
          <w:kern w:val="0"/>
          <w:sz w:val="32"/>
          <w:szCs w:val="32"/>
        </w:rPr>
        <w:t>2023年沙湾市大泉乡卫生院根据分配塔地财社[2022]103号沙财社[2022]067号--提前下达自治区2023年基本公共卫生服务补助资金10.16万元、塔地财社[2022]91号沙财社[2022]056号--提前下达2023年中央财政基本公共卫生服务补助资金58.2万元、中央直达塔地财社[2023]25号沙财社[2023]009号-2023年中央基本公共卫生服务补助资金[第二批]3.32万元的通知积极开展了基本公共卫生卫生服务补助资金项目，坚持把基本公共卫生服务作为一项“惠民暖心工程”来实施，让全民共享改革发展成果，感受党和政府的温暖。</w:t>
      </w:r>
    </w:p>
    <w:p w14:paraId="6F20F286">
      <w:pPr>
        <w:ind w:firstLine="643"/>
        <w:rPr>
          <w:b/>
          <w:bCs/>
          <w:sz w:val="32"/>
          <w:szCs w:val="32"/>
        </w:rPr>
      </w:pPr>
      <w:r>
        <w:rPr>
          <w:rFonts w:hint="eastAsia"/>
          <w:b/>
          <w:bCs/>
          <w:sz w:val="32"/>
          <w:szCs w:val="32"/>
        </w:rPr>
        <w:t>2.项目主要内容及实施情况</w:t>
      </w:r>
    </w:p>
    <w:p w14:paraId="16980FAC">
      <w:pPr>
        <w:ind w:firstLine="640"/>
        <w:rPr>
          <w:rFonts w:ascii="仿宋_GB2312" w:hAnsi="仿宋_GB2312" w:cs="仿宋_GB2312"/>
          <w:sz w:val="32"/>
          <w:szCs w:val="32"/>
        </w:rPr>
      </w:pPr>
      <w:r>
        <w:rPr>
          <w:rFonts w:hint="eastAsia" w:ascii="仿宋_GB2312" w:hAnsi="仿宋_GB2312" w:cs="仿宋_GB2312"/>
          <w:sz w:val="32"/>
          <w:szCs w:val="32"/>
        </w:rPr>
        <w:t>本项目主要内容为：我院根据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p>
    <w:p w14:paraId="1886DD4C">
      <w:pPr>
        <w:ind w:firstLine="640"/>
        <w:rPr>
          <w:rFonts w:ascii="仿宋_GB2312" w:hAnsi="仿宋_GB2312" w:cs="仿宋_GB2312"/>
          <w:sz w:val="32"/>
          <w:szCs w:val="32"/>
        </w:rPr>
      </w:pPr>
      <w:r>
        <w:rPr>
          <w:rFonts w:hint="eastAsia" w:ascii="仿宋_GB2312" w:hAnsi="仿宋_GB2312" w:cs="仿宋_GB2312"/>
          <w:sz w:val="32"/>
          <w:szCs w:val="32"/>
        </w:rPr>
        <w:t>村卫生室是落实基本公共卫生服务的重要组成部分，协助卫生院完成和落实14类基本公共卫生任务，接受卫生院的指导和县卫生局的考核，根据乡村医生承担基本公共卫生服务任务工作的完成情况合理补助经费</w:t>
      </w:r>
    </w:p>
    <w:p w14:paraId="2CA939D9">
      <w:pPr>
        <w:ind w:firstLine="640"/>
        <w:rPr>
          <w:rFonts w:ascii="仿宋_GB2312" w:hAnsi="仿宋_GB2312" w:cs="仿宋_GB2312"/>
          <w:sz w:val="32"/>
          <w:szCs w:val="32"/>
        </w:rPr>
      </w:pPr>
      <w:r>
        <w:rPr>
          <w:rFonts w:hint="eastAsia" w:ascii="仿宋_GB2312" w:hAnsi="仿宋_GB2312" w:cs="仿宋_GB2312"/>
          <w:sz w:val="32"/>
          <w:szCs w:val="32"/>
        </w:rPr>
        <w:t>本项目于2023年1月开始实施，截至2023年12月，该项目已实施完成，各项任务指标全部完成。通过本项目的实施对提高我院医疗服务水平具有重要作用，是保证各族人民身心健康的需要，是区域内医疗事业发展的客观要求，是建设新时期农村卫生服务体系的需要，是构筑和谐社会的需要，同时也是沙湾市经济社会发展的客观需要。</w:t>
      </w:r>
    </w:p>
    <w:p w14:paraId="031F84A3">
      <w:pPr>
        <w:ind w:firstLine="643"/>
        <w:rPr>
          <w:b/>
          <w:bCs/>
          <w:sz w:val="32"/>
          <w:szCs w:val="32"/>
        </w:rPr>
      </w:pPr>
      <w:r>
        <w:rPr>
          <w:rFonts w:hint="eastAsia"/>
          <w:b/>
          <w:bCs/>
          <w:sz w:val="32"/>
          <w:szCs w:val="32"/>
        </w:rPr>
        <w:t>3.项目实施主体</w:t>
      </w:r>
    </w:p>
    <w:p w14:paraId="411653FE">
      <w:pPr>
        <w:ind w:firstLine="640"/>
        <w:rPr>
          <w:rFonts w:ascii="仿宋_GB2312" w:hAnsi="仿宋_GB2312" w:cs="仿宋_GB2312"/>
          <w:sz w:val="32"/>
          <w:szCs w:val="32"/>
        </w:rPr>
      </w:pPr>
      <w:r>
        <w:rPr>
          <w:rFonts w:hint="eastAsia" w:ascii="仿宋_GB2312" w:hAnsi="仿宋_GB2312" w:cs="仿宋_GB2312"/>
          <w:sz w:val="32"/>
          <w:szCs w:val="32"/>
        </w:rPr>
        <w:t>2023年中央及自治区基本公共卫生服务项目的实施主体为沙湾市大泉乡卫生院。</w:t>
      </w:r>
    </w:p>
    <w:p w14:paraId="75328A1A">
      <w:pPr>
        <w:ind w:firstLine="643"/>
        <w:rPr>
          <w:b/>
          <w:bCs/>
          <w:sz w:val="32"/>
          <w:szCs w:val="32"/>
        </w:rPr>
      </w:pPr>
      <w:r>
        <w:rPr>
          <w:rFonts w:hint="eastAsia"/>
          <w:b/>
          <w:bCs/>
          <w:sz w:val="32"/>
          <w:szCs w:val="32"/>
        </w:rPr>
        <w:t>4. 资金投入和使用情况</w:t>
      </w:r>
    </w:p>
    <w:p w14:paraId="7A645D98">
      <w:pPr>
        <w:ind w:firstLine="640"/>
        <w:rPr>
          <w:rFonts w:ascii="仿宋_GB2312" w:hAnsi="仿宋_GB2312" w:cs="仿宋_GB2312"/>
          <w:sz w:val="32"/>
          <w:szCs w:val="32"/>
        </w:rPr>
      </w:pPr>
      <w:r>
        <w:rPr>
          <w:rFonts w:hint="eastAsia"/>
          <w:sz w:val="32"/>
          <w:szCs w:val="32"/>
        </w:rPr>
        <w:t>（1）项目资金安排落实、总投入情况</w:t>
      </w:r>
    </w:p>
    <w:p w14:paraId="5506ACAB">
      <w:pPr>
        <w:ind w:firstLine="640"/>
        <w:rPr>
          <w:rFonts w:ascii="仿宋_GB2312" w:hAnsi="仿宋_GB2312" w:cs="仿宋_GB2312"/>
          <w:sz w:val="32"/>
          <w:szCs w:val="32"/>
        </w:rPr>
      </w:pPr>
      <w:r>
        <w:rPr>
          <w:rFonts w:hint="eastAsia" w:ascii="仿宋_GB2312" w:hAnsi="仿宋_GB2312" w:cs="仿宋_GB2312"/>
          <w:sz w:val="32"/>
          <w:szCs w:val="32"/>
        </w:rPr>
        <w:t>根据沙湾市财政局《关于提前下达2023年中央财政基本公共卫生服务补助资金预算的通知》（塔地财社〔2022〕91号）文件，《关于拨付2023年中央基本公共卫生服务补助资金（第二批）的通知》（塔地财社〔2023〕25号）文件，《关于提前下达2023年自治区基本公共卫生服务补助资金预算的通知》（塔地财社〔2022〕103号）文件，2023年中央及自治区基本公共卫生服务项目预算安排资金总额71.68万元，其中财政资金71.68万元、其他资金0万元；2023年实际收到预算资金71.68万元，预算资金到位率为100%。</w:t>
      </w:r>
    </w:p>
    <w:p w14:paraId="57F9A1A9">
      <w:pPr>
        <w:ind w:firstLine="640"/>
        <w:rPr>
          <w:sz w:val="32"/>
          <w:szCs w:val="32"/>
        </w:rPr>
      </w:pPr>
      <w:r>
        <w:rPr>
          <w:rFonts w:hint="eastAsia"/>
          <w:sz w:val="32"/>
          <w:szCs w:val="32"/>
        </w:rPr>
        <w:t>（2）项目资金实际使用情况</w:t>
      </w:r>
    </w:p>
    <w:p w14:paraId="2F43ABD3">
      <w:pPr>
        <w:ind w:firstLine="640"/>
        <w:rPr>
          <w:rFonts w:ascii="仿宋_GB2312" w:hAnsi="仿宋_GB2312" w:cs="仿宋_GB2312"/>
          <w:sz w:val="32"/>
          <w:szCs w:val="32"/>
        </w:rPr>
      </w:pPr>
      <w:r>
        <w:rPr>
          <w:rFonts w:hint="eastAsia" w:ascii="仿宋_GB2312" w:hAnsi="仿宋_GB2312" w:cs="仿宋_GB2312"/>
          <w:sz w:val="32"/>
          <w:szCs w:val="32"/>
        </w:rPr>
        <w:t>截至2023年12月31日，本项目实际支付资金71.68万元，预算执行率100%，结转资金0万元，项目资金主要用于支付办公费用3.21万元、印刷费用2万元、水费1.7万元、电费0.1万元、邮电费1.75万元、取暖费3.86万元、差旅费0.45万元、劳务费53.79万元，专用材料费2万元，维修维护费1.85万元，其他交通费0.56万元，办公设备购置费0.41万元。</w:t>
      </w:r>
    </w:p>
    <w:p w14:paraId="25CC8B93">
      <w:pPr>
        <w:pStyle w:val="3"/>
        <w:numPr>
          <w:ilvl w:val="0"/>
          <w:numId w:val="2"/>
        </w:numPr>
        <w:ind w:firstLine="643"/>
        <w:rPr>
          <w:rFonts w:ascii="楷体_GB2312" w:eastAsia="楷体_GB2312"/>
          <w:szCs w:val="32"/>
        </w:rPr>
      </w:pPr>
      <w:r>
        <w:rPr>
          <w:rFonts w:hint="eastAsia" w:ascii="楷体_GB2312" w:eastAsia="楷体_GB2312"/>
          <w:szCs w:val="32"/>
        </w:rPr>
        <w:t>项目绩效目标</w:t>
      </w:r>
    </w:p>
    <w:p w14:paraId="5164AEBA">
      <w:pPr>
        <w:ind w:firstLine="643"/>
        <w:rPr>
          <w:b/>
          <w:bCs/>
          <w:sz w:val="32"/>
          <w:szCs w:val="32"/>
        </w:rPr>
      </w:pPr>
      <w:r>
        <w:rPr>
          <w:rFonts w:hint="eastAsia"/>
          <w:b/>
          <w:bCs/>
          <w:sz w:val="32"/>
          <w:szCs w:val="32"/>
        </w:rPr>
        <w:t>1.总体目标</w:t>
      </w:r>
    </w:p>
    <w:p w14:paraId="685EB404">
      <w:pPr>
        <w:ind w:firstLine="640"/>
        <w:rPr>
          <w:rFonts w:ascii="仿宋_GB2312" w:hAnsi="仿宋_GB2312" w:cs="仿宋_GB2312"/>
          <w:sz w:val="32"/>
          <w:szCs w:val="32"/>
        </w:rPr>
      </w:pPr>
      <w:r>
        <w:rPr>
          <w:rFonts w:hint="eastAsia" w:ascii="仿宋_GB2312" w:hAnsi="仿宋_GB2312" w:cs="仿宋_GB2312"/>
          <w:sz w:val="32"/>
          <w:szCs w:val="32"/>
        </w:rPr>
        <w:t>通过对全镇人民群众开展公共卫生项目服务，建立完备、适用的居民健康档案，全面掌握全镇城乡居民健康状况，分析影响全镇城乡居民健康的主要因素，制定科学准确的疾病谱，研究做到对危害群众健康的各类疾病“早发现、早诊断、早治疗、早预防”。目标1: 2型糖尿病规范管理人数531人；目标2: 高血压患者规范管理人数1264人，目标3：2型糖尿病患者规范管理率90.02%，目标4：高血压患者规范管理服务率90.25%，通过广泛开展全民公共卫生服务，让全镇各族群众切身感受到以习近平同志为核心的党中央对新疆各族人民的特殊关怀，发自内心地感恩党、感恩政府、感恩伟大祖国，为实现社会稳定和长治久安总目标凝心聚力。</w:t>
      </w:r>
    </w:p>
    <w:p w14:paraId="6726429B">
      <w:pPr>
        <w:ind w:firstLine="643"/>
        <w:rPr>
          <w:b/>
          <w:bCs/>
          <w:sz w:val="32"/>
          <w:szCs w:val="32"/>
        </w:rPr>
      </w:pPr>
      <w:r>
        <w:rPr>
          <w:rFonts w:hint="eastAsia"/>
          <w:b/>
          <w:bCs/>
          <w:sz w:val="32"/>
          <w:szCs w:val="32"/>
        </w:rPr>
        <w:t>2.阶段性目标</w:t>
      </w:r>
    </w:p>
    <w:p w14:paraId="3ADC14FA">
      <w:pPr>
        <w:ind w:firstLine="640"/>
        <w:rPr>
          <w:rFonts w:ascii="仿宋_GB2312" w:hAnsi="Arial" w:cs="宋体"/>
          <w:bCs/>
          <w:sz w:val="32"/>
          <w:szCs w:val="32"/>
        </w:rPr>
      </w:pPr>
      <w:r>
        <w:rPr>
          <w:rFonts w:hint="eastAsia" w:ascii="仿宋_GB2312" w:hAnsi="仿宋_GB2312" w:cs="仿宋_GB2312"/>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14:paraId="55B3E5C2">
      <w:pPr>
        <w:numPr>
          <w:ilvl w:val="0"/>
          <w:numId w:val="3"/>
        </w:numPr>
        <w:ind w:firstLine="640"/>
        <w:rPr>
          <w:sz w:val="32"/>
          <w:szCs w:val="32"/>
        </w:rPr>
      </w:pPr>
      <w:r>
        <w:rPr>
          <w:rFonts w:hint="eastAsia"/>
          <w:sz w:val="32"/>
          <w:szCs w:val="32"/>
        </w:rPr>
        <w:t>项目产出指标</w:t>
      </w:r>
    </w:p>
    <w:p w14:paraId="0A951F88">
      <w:pPr>
        <w:pStyle w:val="27"/>
        <w:numPr>
          <w:ilvl w:val="0"/>
          <w:numId w:val="4"/>
        </w:numPr>
        <w:ind w:firstLineChars="0"/>
        <w:rPr>
          <w:sz w:val="32"/>
          <w:szCs w:val="32"/>
        </w:rPr>
      </w:pPr>
      <w:r>
        <w:rPr>
          <w:rFonts w:hint="eastAsia"/>
          <w:sz w:val="32"/>
          <w:szCs w:val="32"/>
        </w:rPr>
        <w:t>数量指标</w:t>
      </w:r>
    </w:p>
    <w:p w14:paraId="4BB3C6E4">
      <w:pPr>
        <w:ind w:firstLine="640"/>
        <w:rPr>
          <w:rFonts w:ascii="仿宋_GB2312" w:hAnsi="仿宋_GB2312" w:cs="仿宋_GB2312"/>
          <w:sz w:val="32"/>
          <w:szCs w:val="32"/>
        </w:rPr>
      </w:pPr>
      <w:r>
        <w:rPr>
          <w:rFonts w:hint="eastAsia" w:ascii="仿宋_GB2312" w:hAnsi="仿宋_GB2312" w:cs="仿宋_GB2312"/>
          <w:sz w:val="32"/>
          <w:szCs w:val="32"/>
        </w:rPr>
        <w:t>“基本公共卫生免费服务人数（人）”指标，预期指标值为“大于等于9610人”；</w:t>
      </w:r>
    </w:p>
    <w:p w14:paraId="6E32E428">
      <w:pPr>
        <w:ind w:firstLine="640"/>
        <w:rPr>
          <w:rFonts w:ascii="仿宋_GB2312" w:hAnsi="仿宋_GB2312" w:cs="仿宋_GB2312"/>
          <w:sz w:val="32"/>
          <w:szCs w:val="32"/>
        </w:rPr>
      </w:pPr>
      <w:r>
        <w:rPr>
          <w:rFonts w:hint="eastAsia" w:ascii="仿宋_GB2312" w:hAnsi="仿宋_GB2312" w:cs="仿宋_GB2312"/>
          <w:sz w:val="32"/>
          <w:szCs w:val="32"/>
        </w:rPr>
        <w:t>“2型糖尿病患者管理人数（人）”指标，预期指标值为“大于等于531人”；</w:t>
      </w:r>
    </w:p>
    <w:p w14:paraId="668B090D">
      <w:pPr>
        <w:ind w:firstLine="640"/>
        <w:rPr>
          <w:rFonts w:ascii="仿宋_GB2312" w:hAnsi="仿宋_GB2312" w:cs="仿宋_GB2312"/>
          <w:sz w:val="32"/>
          <w:szCs w:val="32"/>
        </w:rPr>
      </w:pPr>
      <w:r>
        <w:rPr>
          <w:rFonts w:hint="eastAsia" w:ascii="仿宋_GB2312" w:hAnsi="仿宋_GB2312" w:cs="仿宋_GB2312"/>
          <w:sz w:val="32"/>
          <w:szCs w:val="32"/>
        </w:rPr>
        <w:t xml:space="preserve"> “高血压患者管理人数（人）”指标，预期指标值为“大于等于1315人”。</w:t>
      </w:r>
    </w:p>
    <w:p w14:paraId="2A748EDC">
      <w:pPr>
        <w:ind w:firstLine="640"/>
        <w:rPr>
          <w:rFonts w:ascii="仿宋_GB2312" w:hAnsi="仿宋_GB2312" w:cs="仿宋_GB2312"/>
          <w:sz w:val="32"/>
          <w:szCs w:val="32"/>
        </w:rPr>
      </w:pPr>
      <w:r>
        <w:rPr>
          <w:rFonts w:hint="eastAsia" w:ascii="仿宋_GB2312" w:hAnsi="仿宋_GB2312" w:cs="仿宋_GB2312"/>
          <w:sz w:val="32"/>
          <w:szCs w:val="32"/>
        </w:rPr>
        <w:t>②质量指标</w:t>
      </w:r>
    </w:p>
    <w:p w14:paraId="62A6A841">
      <w:pPr>
        <w:ind w:firstLine="640"/>
        <w:rPr>
          <w:rFonts w:ascii="仿宋_GB2312" w:hAnsi="仿宋_GB2312" w:cs="仿宋_GB2312"/>
          <w:sz w:val="32"/>
          <w:szCs w:val="32"/>
        </w:rPr>
      </w:pPr>
      <w:r>
        <w:rPr>
          <w:rFonts w:hint="eastAsia" w:ascii="仿宋_GB2312" w:hAnsi="仿宋_GB2312" w:cs="仿宋_GB2312"/>
          <w:sz w:val="32"/>
          <w:szCs w:val="32"/>
        </w:rPr>
        <w:t>“高血压患者规范管理率（%）”指标，预期指标值为“大于等于60%”；</w:t>
      </w:r>
    </w:p>
    <w:p w14:paraId="6A3BAE2A">
      <w:pPr>
        <w:ind w:firstLine="640"/>
        <w:rPr>
          <w:rFonts w:ascii="仿宋_GB2312" w:hAnsi="仿宋_GB2312" w:cs="仿宋_GB2312"/>
          <w:sz w:val="32"/>
          <w:szCs w:val="32"/>
        </w:rPr>
      </w:pPr>
      <w:r>
        <w:rPr>
          <w:rFonts w:hint="eastAsia" w:ascii="仿宋_GB2312" w:hAnsi="仿宋_GB2312" w:cs="仿宋_GB2312"/>
          <w:sz w:val="32"/>
          <w:szCs w:val="32"/>
        </w:rPr>
        <w:t>“2型糖尿病患者规范管理率（%）”指标，预期指标值为“大于等于60%”；</w:t>
      </w:r>
    </w:p>
    <w:p w14:paraId="43FB4655">
      <w:pPr>
        <w:ind w:firstLine="640"/>
        <w:rPr>
          <w:rFonts w:ascii="仿宋_GB2312" w:hAnsi="仿宋_GB2312" w:cs="仿宋_GB2312"/>
          <w:sz w:val="32"/>
          <w:szCs w:val="32"/>
        </w:rPr>
      </w:pPr>
      <w:r>
        <w:rPr>
          <w:rFonts w:hint="eastAsia" w:ascii="仿宋_GB2312" w:hAnsi="仿宋_GB2312" w:cs="仿宋_GB2312"/>
          <w:sz w:val="32"/>
          <w:szCs w:val="32"/>
        </w:rPr>
        <w:t>③时效指标</w:t>
      </w:r>
    </w:p>
    <w:p w14:paraId="43D88398">
      <w:pPr>
        <w:ind w:firstLine="640"/>
        <w:rPr>
          <w:rFonts w:ascii="仿宋_GB2312" w:hAnsi="仿宋_GB2312" w:cs="仿宋_GB2312"/>
          <w:sz w:val="32"/>
          <w:szCs w:val="32"/>
        </w:rPr>
      </w:pPr>
      <w:r>
        <w:rPr>
          <w:rFonts w:hint="eastAsia" w:ascii="仿宋_GB2312" w:hAnsi="仿宋_GB2312" w:cs="仿宋_GB2312"/>
          <w:sz w:val="32"/>
          <w:szCs w:val="32"/>
        </w:rPr>
        <w:t>“基本公共卫生服务项目完成时限”指标，预期指标值为“2023年12月25日前”。</w:t>
      </w:r>
    </w:p>
    <w:p w14:paraId="21001963">
      <w:pPr>
        <w:numPr>
          <w:ilvl w:val="0"/>
          <w:numId w:val="3"/>
        </w:numPr>
        <w:ind w:firstLine="640"/>
        <w:rPr>
          <w:sz w:val="32"/>
          <w:szCs w:val="32"/>
        </w:rPr>
      </w:pPr>
      <w:r>
        <w:rPr>
          <w:rFonts w:hint="eastAsia"/>
          <w:sz w:val="32"/>
          <w:szCs w:val="32"/>
        </w:rPr>
        <w:t>项目成本指标</w:t>
      </w:r>
    </w:p>
    <w:p w14:paraId="6A0BCD1D">
      <w:pPr>
        <w:ind w:firstLine="640"/>
        <w:rPr>
          <w:rFonts w:ascii="仿宋_GB2312" w:hAnsi="仿宋_GB2312" w:cs="仿宋_GB2312"/>
          <w:sz w:val="32"/>
          <w:szCs w:val="32"/>
        </w:rPr>
      </w:pPr>
      <w:r>
        <w:rPr>
          <w:rFonts w:hint="eastAsia" w:ascii="仿宋_GB2312" w:hAnsi="仿宋_GB2312" w:cs="仿宋_GB2312"/>
          <w:sz w:val="32"/>
          <w:szCs w:val="32"/>
        </w:rPr>
        <w:t>经济成本指标</w:t>
      </w:r>
    </w:p>
    <w:p w14:paraId="416E9460">
      <w:pPr>
        <w:ind w:firstLine="640"/>
        <w:rPr>
          <w:rFonts w:ascii="仿宋_GB2312" w:hAnsi="仿宋_GB2312" w:cs="仿宋_GB2312"/>
          <w:sz w:val="32"/>
          <w:szCs w:val="32"/>
        </w:rPr>
      </w:pPr>
      <w:r>
        <w:rPr>
          <w:rFonts w:hint="eastAsia" w:ascii="仿宋_GB2312" w:hAnsi="仿宋_GB2312" w:cs="仿宋_GB2312"/>
          <w:sz w:val="32"/>
          <w:szCs w:val="32"/>
        </w:rPr>
        <w:t>“人均基本公共卫生成本支出（元/人）”指标，预期指标值为“小于等于74.59元”。</w:t>
      </w:r>
    </w:p>
    <w:p w14:paraId="36E03272">
      <w:pPr>
        <w:ind w:firstLine="640"/>
        <w:rPr>
          <w:sz w:val="32"/>
          <w:szCs w:val="32"/>
        </w:rPr>
      </w:pPr>
      <w:r>
        <w:rPr>
          <w:rFonts w:hint="eastAsia"/>
          <w:sz w:val="32"/>
          <w:szCs w:val="32"/>
        </w:rPr>
        <w:t>（3）项目效益指标</w:t>
      </w:r>
    </w:p>
    <w:p w14:paraId="2A228B1B">
      <w:pPr>
        <w:ind w:firstLine="640"/>
        <w:rPr>
          <w:rFonts w:ascii="仿宋_GB2312" w:hAnsi="仿宋_GB2312" w:cs="仿宋_GB2312"/>
          <w:sz w:val="32"/>
          <w:szCs w:val="32"/>
        </w:rPr>
      </w:pPr>
      <w:r>
        <w:rPr>
          <w:rFonts w:hint="eastAsia" w:ascii="仿宋_GB2312" w:hAnsi="仿宋_GB2312" w:cs="仿宋_GB2312"/>
          <w:sz w:val="32"/>
          <w:szCs w:val="32"/>
        </w:rPr>
        <w:t>①经济效益指标</w:t>
      </w:r>
    </w:p>
    <w:p w14:paraId="456070AA">
      <w:pPr>
        <w:ind w:firstLine="640"/>
        <w:rPr>
          <w:rFonts w:ascii="仿宋_GB2312" w:hAnsi="仿宋_GB2312" w:cs="仿宋_GB2312"/>
          <w:sz w:val="32"/>
          <w:szCs w:val="32"/>
        </w:rPr>
      </w:pPr>
      <w:r>
        <w:rPr>
          <w:rFonts w:hint="eastAsia" w:ascii="仿宋_GB2312" w:hAnsi="仿宋_GB2312" w:cs="仿宋_GB2312"/>
          <w:sz w:val="32"/>
          <w:szCs w:val="32"/>
        </w:rPr>
        <w:t>无此项指标。</w:t>
      </w:r>
    </w:p>
    <w:p w14:paraId="0E5460C9">
      <w:pPr>
        <w:ind w:firstLine="640"/>
        <w:rPr>
          <w:rFonts w:ascii="仿宋_GB2312" w:hAnsi="仿宋_GB2312" w:cs="仿宋_GB2312"/>
          <w:sz w:val="32"/>
          <w:szCs w:val="32"/>
        </w:rPr>
      </w:pPr>
      <w:r>
        <w:rPr>
          <w:rFonts w:hint="eastAsia" w:ascii="仿宋_GB2312" w:hAnsi="仿宋_GB2312" w:cs="仿宋_GB2312"/>
          <w:sz w:val="32"/>
          <w:szCs w:val="32"/>
        </w:rPr>
        <w:t>②社会效益指标</w:t>
      </w:r>
    </w:p>
    <w:p w14:paraId="4E4EFCF5">
      <w:pPr>
        <w:ind w:firstLine="640"/>
        <w:rPr>
          <w:rFonts w:ascii="仿宋_GB2312" w:hAnsi="仿宋_GB2312" w:cs="仿宋_GB2312"/>
          <w:sz w:val="32"/>
          <w:szCs w:val="32"/>
        </w:rPr>
      </w:pPr>
      <w:r>
        <w:rPr>
          <w:rFonts w:hint="eastAsia" w:ascii="仿宋_GB2312" w:hAnsi="仿宋_GB2312" w:cs="仿宋_GB2312"/>
          <w:sz w:val="32"/>
          <w:szCs w:val="32"/>
        </w:rPr>
        <w:t>“提高城乡居民健康管理水平”指标，预期指标值为“有效提高”。</w:t>
      </w:r>
    </w:p>
    <w:p w14:paraId="4549AA4C">
      <w:pPr>
        <w:ind w:firstLine="640"/>
        <w:rPr>
          <w:rFonts w:ascii="仿宋_GB2312" w:hAnsi="仿宋_GB2312" w:cs="仿宋_GB2312"/>
          <w:sz w:val="32"/>
          <w:szCs w:val="32"/>
        </w:rPr>
      </w:pPr>
      <w:r>
        <w:rPr>
          <w:rFonts w:hint="eastAsia" w:ascii="仿宋_GB2312" w:hAnsi="仿宋_GB2312" w:cs="仿宋_GB2312"/>
          <w:sz w:val="32"/>
          <w:szCs w:val="32"/>
        </w:rPr>
        <w:t>③生态效益指标</w:t>
      </w:r>
    </w:p>
    <w:p w14:paraId="0A112490">
      <w:pPr>
        <w:ind w:firstLine="640"/>
        <w:rPr>
          <w:rFonts w:ascii="仿宋_GB2312" w:hAnsi="仿宋_GB2312" w:cs="仿宋_GB2312"/>
          <w:sz w:val="32"/>
          <w:szCs w:val="32"/>
        </w:rPr>
      </w:pPr>
      <w:r>
        <w:rPr>
          <w:rFonts w:hint="eastAsia" w:ascii="仿宋_GB2312" w:hAnsi="仿宋_GB2312" w:cs="仿宋_GB2312"/>
          <w:sz w:val="32"/>
          <w:szCs w:val="32"/>
        </w:rPr>
        <w:t>无此项指标。</w:t>
      </w:r>
    </w:p>
    <w:p w14:paraId="51EA3993">
      <w:pPr>
        <w:ind w:firstLine="640"/>
        <w:rPr>
          <w:sz w:val="32"/>
          <w:szCs w:val="32"/>
        </w:rPr>
      </w:pPr>
      <w:r>
        <w:rPr>
          <w:rFonts w:hint="eastAsia"/>
          <w:sz w:val="32"/>
          <w:szCs w:val="32"/>
        </w:rPr>
        <w:t>（4）相关满意度目标</w:t>
      </w:r>
    </w:p>
    <w:p w14:paraId="7350E6B5">
      <w:pPr>
        <w:ind w:firstLine="640"/>
        <w:rPr>
          <w:rFonts w:ascii="仿宋_GB2312" w:hAnsi="仿宋_GB2312" w:cs="仿宋_GB2312"/>
          <w:sz w:val="32"/>
          <w:szCs w:val="32"/>
        </w:rPr>
      </w:pPr>
      <w:r>
        <w:rPr>
          <w:rFonts w:hint="eastAsia" w:ascii="仿宋_GB2312" w:hAnsi="仿宋_GB2312" w:cs="仿宋_GB2312"/>
          <w:sz w:val="32"/>
          <w:szCs w:val="32"/>
        </w:rPr>
        <w:t>“服务对象满意度（%）”指标，预期指标值为“大于等于95%”；</w:t>
      </w:r>
    </w:p>
    <w:p w14:paraId="773D78A2">
      <w:pPr>
        <w:ind w:firstLine="640"/>
        <w:rPr>
          <w:rFonts w:ascii="仿宋_GB2312" w:hAnsi="仿宋_GB2312" w:cs="仿宋_GB2312"/>
          <w:sz w:val="32"/>
          <w:szCs w:val="32"/>
        </w:rPr>
      </w:pPr>
      <w:r>
        <w:rPr>
          <w:rFonts w:hint="eastAsia" w:ascii="仿宋_GB2312" w:hAnsi="仿宋_GB2312" w:cs="仿宋_GB2312"/>
          <w:sz w:val="32"/>
          <w:szCs w:val="32"/>
        </w:rPr>
        <w:t>“村医满意度（%）”指标，预期指标值为“大于等于95%”。</w:t>
      </w:r>
    </w:p>
    <w:p w14:paraId="443A4016">
      <w:pPr>
        <w:pStyle w:val="2"/>
        <w:ind w:firstLine="640"/>
        <w:rPr>
          <w:szCs w:val="32"/>
        </w:rPr>
      </w:pPr>
      <w:r>
        <w:rPr>
          <w:rFonts w:hint="eastAsia"/>
          <w:szCs w:val="32"/>
        </w:rPr>
        <w:t>二、绩效评价工作开展情况</w:t>
      </w:r>
    </w:p>
    <w:p w14:paraId="28459191">
      <w:pPr>
        <w:pStyle w:val="3"/>
        <w:numPr>
          <w:ilvl w:val="0"/>
          <w:numId w:val="5"/>
        </w:numPr>
        <w:ind w:firstLine="643"/>
        <w:rPr>
          <w:rFonts w:ascii="楷体_GB2312" w:eastAsia="楷体_GB2312"/>
          <w:szCs w:val="32"/>
        </w:rPr>
      </w:pPr>
      <w:bookmarkStart w:id="0" w:name="_Toc480473081"/>
      <w:bookmarkStart w:id="1" w:name="_Toc5462343"/>
      <w:bookmarkStart w:id="2" w:name="_Toc22169_WPSOffice_Level2"/>
      <w:bookmarkStart w:id="3" w:name="_Toc5258"/>
      <w:bookmarkStart w:id="4" w:name="_Toc22922"/>
      <w:bookmarkStart w:id="5" w:name="_Toc26632"/>
      <w:bookmarkStart w:id="6" w:name="_Toc12868"/>
      <w:bookmarkStart w:id="7" w:name="_Toc21664"/>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3A46699A">
      <w:pPr>
        <w:ind w:firstLine="643"/>
        <w:rPr>
          <w:b/>
          <w:bCs/>
          <w:sz w:val="32"/>
          <w:szCs w:val="32"/>
        </w:rPr>
      </w:pPr>
      <w:r>
        <w:rPr>
          <w:rFonts w:hint="eastAsia"/>
          <w:b/>
          <w:bCs/>
          <w:sz w:val="32"/>
          <w:szCs w:val="32"/>
        </w:rPr>
        <w:t>1.绩效评价的目的</w:t>
      </w:r>
    </w:p>
    <w:p w14:paraId="55DD3296">
      <w:pPr>
        <w:ind w:firstLine="640"/>
        <w:rPr>
          <w:rFonts w:ascii="仿宋_GB2312" w:hAnsi="仿宋_GB2312" w:cs="仿宋_GB2312"/>
          <w:sz w:val="32"/>
          <w:szCs w:val="32"/>
        </w:rPr>
      </w:pPr>
      <w:r>
        <w:rPr>
          <w:rFonts w:hint="eastAsia" w:ascii="仿宋_GB2312" w:hAnsi="仿宋_GB2312" w:cs="仿宋_GB2312"/>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7A4B0117">
      <w:pPr>
        <w:ind w:firstLine="643"/>
        <w:rPr>
          <w:b/>
          <w:bCs/>
          <w:sz w:val="32"/>
          <w:szCs w:val="32"/>
        </w:rPr>
      </w:pPr>
      <w:r>
        <w:rPr>
          <w:rFonts w:hint="eastAsia"/>
          <w:b/>
          <w:bCs/>
          <w:sz w:val="32"/>
          <w:szCs w:val="32"/>
        </w:rPr>
        <w:t>2.绩效评价的对象和范围</w:t>
      </w:r>
    </w:p>
    <w:p w14:paraId="00195772">
      <w:pPr>
        <w:ind w:firstLine="640"/>
        <w:rPr>
          <w:rFonts w:ascii="仿宋_GB2312" w:hAnsi="仿宋_GB2312" w:cs="仿宋_GB2312"/>
          <w:sz w:val="32"/>
          <w:szCs w:val="32"/>
        </w:rPr>
      </w:pPr>
      <w:r>
        <w:rPr>
          <w:rFonts w:hint="eastAsia" w:ascii="仿宋_GB2312" w:hAnsi="仿宋_GB2312" w:cs="仿宋_GB2312"/>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中央及自治区基本公共卫生服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FE3D1A2">
      <w:pPr>
        <w:pStyle w:val="3"/>
        <w:numPr>
          <w:ilvl w:val="0"/>
          <w:numId w:val="5"/>
        </w:numPr>
        <w:ind w:firstLine="643"/>
        <w:rPr>
          <w:rFonts w:ascii="楷体_GB2312" w:eastAsia="楷体_GB2312"/>
          <w:szCs w:val="32"/>
        </w:rPr>
      </w:pPr>
      <w:r>
        <w:rPr>
          <w:rFonts w:hint="eastAsia" w:ascii="楷体_GB2312" w:eastAsia="楷体_GB2312"/>
          <w:szCs w:val="32"/>
        </w:rPr>
        <w:t>评价工作简述</w:t>
      </w:r>
    </w:p>
    <w:p w14:paraId="6BDAA9A9">
      <w:pPr>
        <w:ind w:firstLine="643"/>
        <w:rPr>
          <w:b/>
          <w:bCs/>
          <w:sz w:val="32"/>
          <w:szCs w:val="32"/>
        </w:rPr>
      </w:pPr>
      <w:r>
        <w:rPr>
          <w:rFonts w:hint="eastAsia"/>
          <w:b/>
          <w:bCs/>
          <w:sz w:val="32"/>
          <w:szCs w:val="32"/>
        </w:rPr>
        <w:t>1.绩效评价原则</w:t>
      </w:r>
    </w:p>
    <w:p w14:paraId="09A0BA14">
      <w:pPr>
        <w:ind w:firstLine="640"/>
        <w:rPr>
          <w:rFonts w:ascii="仿宋_GB2312" w:hAnsi="仿宋_GB2312" w:cs="仿宋_GB2312"/>
          <w:sz w:val="32"/>
          <w:szCs w:val="32"/>
        </w:rPr>
      </w:pPr>
      <w:r>
        <w:rPr>
          <w:rFonts w:hint="eastAsia" w:ascii="仿宋_GB2312" w:hAnsi="仿宋_GB2312" w:cs="仿宋_GB2312"/>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央及自治区基本公共卫生服务项目实际开展情况，运用定量和定性分析相结合的方法，总结经验做法，反思项目实施和管理中的问题，以切实提升财政资金管理的科学化、规范化和精细化水平。</w:t>
      </w:r>
    </w:p>
    <w:p w14:paraId="2921BB88">
      <w:pPr>
        <w:ind w:firstLine="640"/>
        <w:rPr>
          <w:rFonts w:ascii="仿宋_GB2312" w:hAnsi="仿宋_GB2312" w:cs="仿宋_GB2312"/>
          <w:sz w:val="32"/>
          <w:szCs w:val="32"/>
        </w:rPr>
      </w:pPr>
      <w:r>
        <w:rPr>
          <w:rFonts w:hint="eastAsia" w:ascii="仿宋_GB2312" w:hAnsi="仿宋_GB2312" w:cs="仿宋_GB2312"/>
          <w:sz w:val="32"/>
          <w:szCs w:val="32"/>
        </w:rPr>
        <w:t>根据以上原则，绩效评价遵循如下具体要求：</w:t>
      </w:r>
    </w:p>
    <w:p w14:paraId="66E59B96">
      <w:pPr>
        <w:ind w:firstLine="640"/>
        <w:rPr>
          <w:rFonts w:ascii="仿宋_GB2312" w:hAnsi="仿宋_GB2312" w:cs="仿宋_GB2312"/>
          <w:sz w:val="32"/>
          <w:szCs w:val="32"/>
        </w:rPr>
      </w:pPr>
      <w:r>
        <w:rPr>
          <w:rFonts w:hint="eastAsia" w:ascii="仿宋_GB2312" w:hAnsi="仿宋_GB2312" w:cs="仿宋_GB2312"/>
          <w:sz w:val="32"/>
          <w:szCs w:val="32"/>
        </w:rPr>
        <w:t>（1）在数据采集时，采取客观数据主管部门审查、社会中介组织复查与问卷调查相结合的形式，以保证各项指标的真实性。</w:t>
      </w:r>
    </w:p>
    <w:p w14:paraId="51637599">
      <w:pPr>
        <w:ind w:firstLine="640"/>
        <w:rPr>
          <w:rFonts w:ascii="仿宋_GB2312" w:hAnsi="仿宋_GB2312" w:cs="仿宋_GB2312"/>
          <w:sz w:val="32"/>
          <w:szCs w:val="32"/>
        </w:rPr>
      </w:pPr>
      <w:r>
        <w:rPr>
          <w:rFonts w:hint="eastAsia" w:ascii="仿宋_GB2312" w:hAnsi="仿宋_GB2312" w:cs="仿宋_GB2312"/>
          <w:sz w:val="32"/>
          <w:szCs w:val="32"/>
        </w:rPr>
        <w:t>（2）保证评价结果的真实性、公正性，提高评价报告的公信力。</w:t>
      </w:r>
    </w:p>
    <w:p w14:paraId="3E76A3B4">
      <w:pPr>
        <w:ind w:firstLine="640"/>
        <w:rPr>
          <w:rFonts w:ascii="仿宋_GB2312" w:hAnsi="仿宋_GB2312" w:cs="仿宋_GB2312"/>
          <w:sz w:val="32"/>
          <w:szCs w:val="32"/>
        </w:rPr>
      </w:pPr>
      <w:r>
        <w:rPr>
          <w:rFonts w:hint="eastAsia" w:ascii="仿宋_GB2312" w:hAnsi="仿宋_GB2312" w:cs="仿宋_GB2312"/>
          <w:sz w:val="32"/>
          <w:szCs w:val="32"/>
        </w:rPr>
        <w:t>（3）绩效评价报告简明扼要，除对绩效评价的过程、结果描述外，还总结经验、指出问题，并就共性问题提出可操作性改进建议。</w:t>
      </w:r>
    </w:p>
    <w:p w14:paraId="1650FBA0">
      <w:pPr>
        <w:ind w:firstLine="643"/>
        <w:rPr>
          <w:b/>
          <w:bCs/>
          <w:sz w:val="32"/>
          <w:szCs w:val="32"/>
        </w:rPr>
      </w:pPr>
      <w:bookmarkStart w:id="8" w:name="_Toc1913"/>
      <w:bookmarkStart w:id="9" w:name="_Toc428278230"/>
      <w:bookmarkStart w:id="10" w:name="_Toc26131"/>
      <w:bookmarkStart w:id="11" w:name="_Toc419984722"/>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51AFBC97">
      <w:pPr>
        <w:ind w:firstLine="640"/>
        <w:rPr>
          <w:rFonts w:ascii="仿宋_GB2312" w:hAnsi="仿宋_GB2312" w:cs="仿宋_GB2312"/>
          <w:sz w:val="32"/>
          <w:szCs w:val="32"/>
        </w:rPr>
      </w:pPr>
      <w:r>
        <w:rPr>
          <w:rFonts w:hint="eastAsia" w:ascii="仿宋_GB2312" w:hAnsi="仿宋_GB2312" w:cs="仿宋_GB2312"/>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p>
    <w:p w14:paraId="09C20E8F">
      <w:pPr>
        <w:ind w:firstLine="640"/>
        <w:rPr>
          <w:rFonts w:ascii="仿宋_GB2312" w:hAnsi="仿宋_GB2312" w:cs="仿宋_GB2312"/>
          <w:sz w:val="32"/>
          <w:szCs w:val="32"/>
        </w:rPr>
      </w:pPr>
      <w:r>
        <w:rPr>
          <w:rFonts w:hint="eastAsia" w:ascii="仿宋_GB2312" w:hAnsi="仿宋_GB2312" w:cs="仿宋_GB2312"/>
          <w:sz w:val="32"/>
          <w:szCs w:val="32"/>
        </w:rPr>
        <w:t>一级指标为：决策、过程、产出、成本、效益。</w:t>
      </w:r>
    </w:p>
    <w:p w14:paraId="37B6F19A">
      <w:pPr>
        <w:ind w:firstLine="640"/>
        <w:rPr>
          <w:rFonts w:ascii="仿宋_GB2312" w:hAnsi="仿宋_GB2312" w:cs="仿宋_GB2312"/>
          <w:sz w:val="32"/>
          <w:szCs w:val="32"/>
        </w:rPr>
      </w:pPr>
      <w:r>
        <w:rPr>
          <w:rFonts w:hint="eastAsia" w:ascii="仿宋_GB2312" w:hAnsi="仿宋_GB2312" w:cs="仿宋_GB2312"/>
          <w:sz w:val="32"/>
          <w:szCs w:val="32"/>
        </w:rPr>
        <w:t>二级指标为：项目立项、绩效目标、资金投入、资金管理、组织实施、产出数量、产出质量、产出时效、经济成本、项目效益。</w:t>
      </w:r>
    </w:p>
    <w:p w14:paraId="466FAAE7">
      <w:pPr>
        <w:ind w:firstLine="640"/>
        <w:rPr>
          <w:rFonts w:ascii="仿宋_GB2312" w:hAnsi="仿宋_GB2312" w:cs="仿宋_GB2312"/>
          <w:sz w:val="32"/>
          <w:szCs w:val="32"/>
        </w:rPr>
      </w:pPr>
      <w:r>
        <w:rPr>
          <w:rFonts w:hint="eastAsia" w:ascii="仿宋_GB2312" w:hAnsi="仿宋_GB2312" w:cs="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7E1FD30E">
      <w:pPr>
        <w:ind w:firstLine="643"/>
        <w:rPr>
          <w:b/>
          <w:bCs/>
          <w:sz w:val="32"/>
          <w:szCs w:val="32"/>
        </w:rPr>
      </w:pPr>
      <w:r>
        <w:rPr>
          <w:rFonts w:hint="eastAsia"/>
          <w:b/>
          <w:bCs/>
          <w:sz w:val="32"/>
          <w:szCs w:val="32"/>
        </w:rPr>
        <w:t>3.评价方法</w:t>
      </w:r>
    </w:p>
    <w:p w14:paraId="562D79CF">
      <w:pPr>
        <w:ind w:firstLine="640"/>
        <w:rPr>
          <w:rFonts w:ascii="仿宋_GB2312" w:hAnsi="仿宋_GB2312" w:cs="仿宋_GB2312"/>
          <w:sz w:val="32"/>
          <w:szCs w:val="32"/>
        </w:rPr>
      </w:pPr>
      <w:r>
        <w:rPr>
          <w:rFonts w:hint="eastAsia" w:ascii="仿宋_GB2312" w:hAnsi="仿宋_GB2312" w:cs="仿宋_GB2312"/>
          <w:sz w:val="32"/>
          <w:szCs w:val="32"/>
        </w:rPr>
        <w:t>本次评价采取定量与定性评价相结合的方式，采用比较法、公众评判法对项目实施过程以及预期绩效目标完成情况进行全面、系统的评价，总分由各项指标得分汇总形成。</w:t>
      </w:r>
    </w:p>
    <w:p w14:paraId="36CB04EC">
      <w:pPr>
        <w:ind w:firstLine="640"/>
        <w:rPr>
          <w:rFonts w:ascii="仿宋_GB2312" w:hAnsi="仿宋_GB2312" w:cs="仿宋_GB2312"/>
          <w:sz w:val="32"/>
          <w:szCs w:val="32"/>
        </w:rPr>
      </w:pPr>
      <w:r>
        <w:rPr>
          <w:rFonts w:hint="eastAsia" w:ascii="仿宋_GB2312" w:hAnsi="仿宋_GB2312" w:cs="仿宋_GB2312"/>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3CFABB6E">
      <w:pPr>
        <w:ind w:firstLine="640"/>
        <w:rPr>
          <w:rFonts w:ascii="仿宋_GB2312" w:hAnsi="仿宋_GB2312" w:cs="仿宋_GB2312"/>
          <w:sz w:val="32"/>
          <w:szCs w:val="32"/>
        </w:rPr>
      </w:pPr>
      <w:r>
        <w:rPr>
          <w:rFonts w:hint="eastAsia" w:ascii="仿宋_GB2312" w:hAnsi="仿宋_GB2312" w:cs="仿宋_GB2312"/>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C0981D6">
      <w:pPr>
        <w:ind w:firstLine="643"/>
        <w:rPr>
          <w:b/>
          <w:bCs/>
          <w:sz w:val="32"/>
          <w:szCs w:val="32"/>
        </w:rPr>
      </w:pPr>
      <w:r>
        <w:rPr>
          <w:rFonts w:hint="eastAsia"/>
          <w:b/>
          <w:bCs/>
          <w:sz w:val="32"/>
          <w:szCs w:val="32"/>
        </w:rPr>
        <w:t>4.评价标准</w:t>
      </w:r>
    </w:p>
    <w:p w14:paraId="52D5FBB3">
      <w:pPr>
        <w:ind w:firstLine="640"/>
        <w:rPr>
          <w:rFonts w:ascii="仿宋_GB2312" w:hAnsi="仿宋_GB2312" w:cs="仿宋_GB2312"/>
          <w:sz w:val="32"/>
          <w:szCs w:val="32"/>
        </w:rPr>
      </w:pPr>
      <w:r>
        <w:rPr>
          <w:rFonts w:hint="eastAsia" w:ascii="仿宋_GB2312" w:hAnsi="仿宋_GB2312" w:cs="仿宋_GB2312"/>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44ADF0F">
      <w:pPr>
        <w:pStyle w:val="3"/>
        <w:ind w:left="420" w:firstLine="0" w:firstLineChars="0"/>
        <w:rPr>
          <w:szCs w:val="32"/>
        </w:rPr>
      </w:pPr>
      <w:r>
        <w:rPr>
          <w:rFonts w:hint="eastAsia"/>
          <w:szCs w:val="32"/>
        </w:rPr>
        <w:t>（三）绩效评价工作过程</w:t>
      </w:r>
    </w:p>
    <w:p w14:paraId="7472302B">
      <w:pPr>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17850F40">
      <w:pPr>
        <w:ind w:firstLine="640"/>
        <w:rPr>
          <w:rFonts w:ascii="仿宋_GB2312" w:hAnsi="仿宋_GB2312" w:cs="仿宋_GB2312"/>
          <w:sz w:val="32"/>
          <w:szCs w:val="32"/>
        </w:rPr>
      </w:pPr>
      <w:r>
        <w:rPr>
          <w:rFonts w:hint="eastAsia" w:ascii="仿宋_GB2312" w:hAnsi="仿宋_GB2312" w:cs="仿宋_GB2312"/>
          <w:sz w:val="32"/>
          <w:szCs w:val="32"/>
        </w:rPr>
        <w:t>我单位绩效评价人员根据《项目支出绩效评价管理办法》（财预〔2020〕10号）文件精神认真学习相关要求与规定，成立绩效评价工作组，作为绩效评价工作具体实施机构。成员构成如下：</w:t>
      </w:r>
    </w:p>
    <w:p w14:paraId="2E9EB6C4">
      <w:pPr>
        <w:ind w:firstLine="640"/>
        <w:rPr>
          <w:rFonts w:ascii="仿宋_GB2312" w:hAnsi="仿宋_GB2312" w:cs="仿宋_GB2312"/>
          <w:sz w:val="32"/>
          <w:szCs w:val="32"/>
        </w:rPr>
      </w:pPr>
      <w:r>
        <w:rPr>
          <w:rFonts w:hint="eastAsia" w:ascii="仿宋_GB2312" w:hAnsi="仿宋_GB2312" w:cs="仿宋_GB2312"/>
          <w:sz w:val="32"/>
          <w:szCs w:val="32"/>
        </w:rPr>
        <w:t>赵忠任评价组组长，绩效评价工作职责为检查项目绩效指标完成情况、审定项目支出绩效评价结果及项目支出绩效评价报告。</w:t>
      </w:r>
    </w:p>
    <w:p w14:paraId="60B0A573">
      <w:pPr>
        <w:ind w:firstLine="640"/>
        <w:rPr>
          <w:rFonts w:ascii="仿宋_GB2312" w:hAnsi="仿宋_GB2312" w:cs="仿宋_GB2312"/>
          <w:sz w:val="32"/>
          <w:szCs w:val="32"/>
        </w:rPr>
      </w:pPr>
      <w:r>
        <w:rPr>
          <w:rFonts w:hint="eastAsia" w:ascii="仿宋_GB2312" w:hAnsi="仿宋_GB2312" w:cs="仿宋_GB2312"/>
          <w:sz w:val="32"/>
          <w:szCs w:val="32"/>
        </w:rPr>
        <w:t>刘风阳任评价组副组长，绩效评价工作职责为组织和协调项目工作人员采取实地调查、资料检查等方式，核实项目绩效指标完成情况；组织受益对象对项目工作进行评价等。</w:t>
      </w:r>
    </w:p>
    <w:p w14:paraId="4C9778E4">
      <w:pPr>
        <w:ind w:firstLine="640"/>
        <w:rPr>
          <w:rFonts w:ascii="仿宋_GB2312" w:hAnsi="仿宋_GB2312" w:cs="仿宋_GB2312"/>
          <w:sz w:val="32"/>
          <w:szCs w:val="32"/>
        </w:rPr>
      </w:pPr>
      <w:r>
        <w:rPr>
          <w:rFonts w:hint="eastAsia" w:ascii="仿宋_GB2312" w:hAnsi="仿宋_GB2312" w:cs="仿宋_GB2312"/>
          <w:sz w:val="32"/>
          <w:szCs w:val="32"/>
        </w:rPr>
        <w:t>王瑞苓、杨红艳、郭秀花任评价组成员，绩效评价工作职责为做好项目支出绩效评价工作的沟通协调工作，对项目实施情况进行实地调查，编写项目支出绩效评价报告。</w:t>
      </w:r>
    </w:p>
    <w:p w14:paraId="0AB3CEFB">
      <w:pPr>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374D1080">
      <w:pPr>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6EAF73A5">
      <w:pPr>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5101AA61">
      <w:pPr>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77F48C26">
      <w:pPr>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6973A377">
      <w:pPr>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1EA2505F">
      <w:pPr>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25E5D2FE">
      <w:pPr>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64C9C882">
      <w:pPr>
        <w:pStyle w:val="2"/>
        <w:numPr>
          <w:ilvl w:val="0"/>
          <w:numId w:val="6"/>
        </w:numPr>
        <w:ind w:firstLine="640"/>
        <w:rPr>
          <w:szCs w:val="32"/>
        </w:rPr>
      </w:pPr>
      <w:r>
        <w:rPr>
          <w:rFonts w:hint="eastAsia"/>
          <w:szCs w:val="32"/>
        </w:rPr>
        <w:t>综合评价情况及评价结论</w:t>
      </w:r>
    </w:p>
    <w:p w14:paraId="51BAA08A">
      <w:pPr>
        <w:pStyle w:val="23"/>
        <w:spacing w:before="0" w:after="0" w:line="56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14:paraId="05F6582C">
      <w:pPr>
        <w:ind w:firstLine="640"/>
        <w:rPr>
          <w:rFonts w:ascii="仿宋_GB2312" w:hAnsi="仿宋_GB2312" w:cs="仿宋_GB2312"/>
          <w:sz w:val="32"/>
          <w:szCs w:val="32"/>
        </w:rPr>
      </w:pPr>
      <w:r>
        <w:rPr>
          <w:rFonts w:hint="eastAsia" w:ascii="仿宋_GB2312" w:hAnsi="仿宋_GB2312" w:cs="仿宋_GB2312"/>
          <w:sz w:val="32"/>
          <w:szCs w:val="32"/>
        </w:rPr>
        <w:t>通过2023年中央及自治区基本公共卫生服务项目的实施，解决了辖区群众看病“早发现、早诊断、早治疗、早预防”问题，实现了有效提升城乡居民基本公共卫生服务均等化水平社会效益，该项目预算执行率达100%，项目预期绩效目标及各项具体指标均已全部达成。</w:t>
      </w:r>
    </w:p>
    <w:p w14:paraId="664BE5BA">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（二）综合评价结论</w:t>
      </w:r>
    </w:p>
    <w:p w14:paraId="5A8D382E">
      <w:pPr>
        <w:ind w:firstLine="640"/>
        <w:rPr>
          <w:rFonts w:ascii="仿宋_GB2312" w:hAnsi="仿宋_GB2312" w:cs="仿宋_GB2312"/>
          <w:sz w:val="32"/>
          <w:szCs w:val="32"/>
        </w:rPr>
      </w:pPr>
      <w:r>
        <w:rPr>
          <w:rFonts w:hint="eastAsia" w:ascii="仿宋_GB2312" w:hAnsi="仿宋_GB2312" w:cs="仿宋_GB2312"/>
          <w:sz w:val="32"/>
          <w:szCs w:val="32"/>
        </w:rPr>
        <w:t>本次评价采取定量与定性评价相结合的方式，对2023年中央及自治区基本公共卫生服务项目的绩效目标和各项具体绩效指标实现情况进行了客观评价，最终评分为99.4分。绩效评级为“良”，具体得分情况为：项目决策15分、项目过程15分、项目产出39.4分、项目效益20分、项目满意度10分。</w:t>
      </w:r>
    </w:p>
    <w:p w14:paraId="2DF52296">
      <w:pPr>
        <w:pStyle w:val="2"/>
        <w:ind w:firstLine="640"/>
        <w:rPr>
          <w:szCs w:val="32"/>
        </w:rPr>
      </w:pPr>
      <w:r>
        <w:rPr>
          <w:rFonts w:hint="eastAsia"/>
          <w:szCs w:val="32"/>
        </w:rPr>
        <w:t>四、绩效评价指标分析</w:t>
      </w:r>
    </w:p>
    <w:p w14:paraId="375D4DCB">
      <w:pPr>
        <w:pStyle w:val="3"/>
        <w:ind w:firstLine="643"/>
        <w:rPr>
          <w:rFonts w:ascii="楷体_GB2312" w:eastAsia="楷体_GB2312"/>
          <w:szCs w:val="32"/>
        </w:rPr>
      </w:pPr>
      <w:r>
        <w:rPr>
          <w:rFonts w:hint="eastAsia" w:ascii="楷体_GB2312" w:eastAsia="楷体_GB2312"/>
          <w:szCs w:val="32"/>
        </w:rPr>
        <w:t xml:space="preserve"> （一）项目决策情况</w:t>
      </w:r>
    </w:p>
    <w:p w14:paraId="6F6A3839">
      <w:pPr>
        <w:overflowPunct w:val="0"/>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332B18CD">
      <w:pPr>
        <w:pStyle w:val="24"/>
        <w:spacing w:line="560" w:lineRule="exact"/>
        <w:ind w:firstLine="736"/>
        <w:rPr>
          <w:rFonts w:cs="仿宋_GB2312"/>
          <w:color w:val="auto"/>
        </w:rPr>
      </w:pPr>
      <w:r>
        <w:rPr>
          <w:rFonts w:hint="eastAsia" w:cs="仿宋_GB2312"/>
          <w:b/>
          <w:bCs/>
          <w:color w:val="auto"/>
        </w:rPr>
        <w:t>1.立项依据充分性：</w:t>
      </w:r>
      <w:r>
        <w:rPr>
          <w:rFonts w:hint="eastAsia" w:cs="仿宋_GB2312"/>
          <w:color w:val="auto"/>
        </w:rPr>
        <w:t>本项目是由沙湾市大泉乡卫生院提出申报</w:t>
      </w:r>
      <w:r>
        <w:rPr>
          <w:rFonts w:cs="仿宋_GB2312"/>
          <w:color w:val="auto"/>
        </w:rPr>
        <w:t>，202</w:t>
      </w:r>
      <w:r>
        <w:rPr>
          <w:rFonts w:hint="eastAsia" w:cs="仿宋_GB2312"/>
          <w:color w:val="auto"/>
        </w:rPr>
        <w:t>3年我单位根据</w:t>
      </w:r>
      <w:r>
        <w:rPr>
          <w:rFonts w:hint="eastAsia" w:hAnsi="仿宋_GB2312" w:cs="仿宋_GB2312"/>
          <w:color w:val="auto"/>
        </w:rPr>
        <w:t>《关于提前下达2023年中央财政基本公共卫生服务补助资金预算的通知》（塔地财社〔2022〕</w:t>
      </w:r>
      <w:r>
        <w:rPr>
          <w:rFonts w:hint="eastAsia"/>
          <w:color w:val="auto"/>
        </w:rPr>
        <w:t>91</w:t>
      </w:r>
      <w:r>
        <w:rPr>
          <w:rFonts w:hint="eastAsia" w:hAnsi="仿宋_GB2312" w:cs="仿宋_GB2312"/>
          <w:color w:val="auto"/>
        </w:rPr>
        <w:t>号）文件，《关于拨付2023年中央基本公共卫生服务补助资金（第二批）的通知》（塔地财社〔2023〕</w:t>
      </w:r>
      <w:r>
        <w:rPr>
          <w:rFonts w:hint="eastAsia"/>
          <w:color w:val="auto"/>
        </w:rPr>
        <w:t>25</w:t>
      </w:r>
      <w:r>
        <w:rPr>
          <w:rFonts w:hint="eastAsia" w:hAnsi="仿宋_GB2312" w:cs="仿宋_GB2312"/>
          <w:color w:val="auto"/>
        </w:rPr>
        <w:t>号）文件，《关于提前下达2023年自治区基本公共卫生服务补助资金预算的通知》（塔地财社〔2022〕</w:t>
      </w:r>
      <w:r>
        <w:rPr>
          <w:rFonts w:hint="eastAsia"/>
          <w:color w:val="auto"/>
        </w:rPr>
        <w:t>103</w:t>
      </w:r>
      <w:r>
        <w:rPr>
          <w:rFonts w:hint="eastAsia" w:hAnsi="仿宋_GB2312" w:cs="仿宋_GB2312"/>
          <w:color w:val="auto"/>
        </w:rPr>
        <w:t>号）</w:t>
      </w:r>
      <w:r>
        <w:rPr>
          <w:rFonts w:hint="eastAsia" w:cs="仿宋_GB2312"/>
          <w:color w:val="auto"/>
        </w:rPr>
        <w:t>文件要求组织实施该项目。</w:t>
      </w:r>
      <w:r>
        <w:rPr>
          <w:rFonts w:hint="eastAsia" w:hAnsi="仿宋_GB2312" w:cs="仿宋_GB2312"/>
          <w:color w:val="auto"/>
          <w:spacing w:val="0"/>
        </w:rPr>
        <w:t>项目立项符合</w:t>
      </w:r>
      <w:bookmarkStart w:id="18" w:name="_GoBack"/>
      <w:bookmarkEnd w:id="18"/>
      <w:r>
        <w:rPr>
          <w:rFonts w:hint="eastAsia" w:hAnsi="仿宋_GB2312" w:cs="仿宋_GB2312"/>
          <w:color w:val="auto"/>
          <w:spacing w:val="0"/>
        </w:rPr>
        <w:t>法律法规、自治区和地区行业发展规划和政策要求，属于本部门履职所需。</w:t>
      </w:r>
      <w:r>
        <w:rPr>
          <w:rFonts w:hint="eastAsia" w:cs="仿宋_GB2312"/>
          <w:color w:val="auto"/>
        </w:rPr>
        <w:t>根据评分标准，该指标2.5分，得2.5分。</w:t>
      </w:r>
    </w:p>
    <w:p w14:paraId="1F26B4CA">
      <w:pPr>
        <w:pStyle w:val="24"/>
        <w:spacing w:line="56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776D0BBA">
      <w:pPr>
        <w:ind w:firstLine="643"/>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14:paraId="50AA2384">
      <w:pPr>
        <w:ind w:firstLine="643"/>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14:paraId="36AC33DD">
      <w:pPr>
        <w:ind w:firstLine="643"/>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14:paraId="0B54AFA7">
      <w:pPr>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14:paraId="18E6B259">
      <w:pPr>
        <w:pStyle w:val="3"/>
        <w:ind w:firstLine="643"/>
        <w:rPr>
          <w:rFonts w:ascii="楷体_GB2312" w:eastAsia="楷体_GB2312"/>
          <w:szCs w:val="32"/>
        </w:rPr>
      </w:pPr>
      <w:r>
        <w:rPr>
          <w:rFonts w:hint="eastAsia" w:ascii="楷体_GB2312" w:eastAsia="楷体_GB2312"/>
          <w:szCs w:val="32"/>
        </w:rPr>
        <w:t>（二）项目过程情况</w:t>
      </w:r>
    </w:p>
    <w:p w14:paraId="29BFE8B7">
      <w:pPr>
        <w:overflowPunct w:val="0"/>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73A5D9E0">
      <w:pPr>
        <w:ind w:firstLine="643"/>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14:paraId="7734E492">
      <w:pPr>
        <w:ind w:firstLine="643"/>
        <w:rPr>
          <w:rFonts w:ascii="仿宋_GB2312" w:cs="仿宋_GB2312"/>
          <w:sz w:val="32"/>
          <w:szCs w:val="32"/>
        </w:rPr>
      </w:pPr>
      <w:r>
        <w:rPr>
          <w:rFonts w:hint="eastAsia" w:ascii="仿宋_GB2312" w:cs="仿宋_GB2312"/>
          <w:b/>
          <w:bCs/>
          <w:sz w:val="32"/>
          <w:szCs w:val="32"/>
        </w:rPr>
        <w:t>2.预算执行率：</w:t>
      </w:r>
      <w:r>
        <w:rPr>
          <w:rFonts w:hint="eastAsia" w:ascii="仿宋_GB2312" w:cs="仿宋_GB2312"/>
          <w:sz w:val="32"/>
          <w:szCs w:val="32"/>
        </w:rPr>
        <w:t>本项目预算编制较为详细，预算资金71.68万元</w:t>
      </w:r>
      <w:r>
        <w:rPr>
          <w:rFonts w:ascii="仿宋_GB2312" w:cs="仿宋_GB2312"/>
          <w:sz w:val="32"/>
          <w:szCs w:val="32"/>
        </w:rPr>
        <w:t>，</w:t>
      </w:r>
      <w:r>
        <w:rPr>
          <w:rFonts w:hint="eastAsia" w:ascii="仿宋_GB2312" w:cs="仿宋_GB2312"/>
          <w:sz w:val="32"/>
          <w:szCs w:val="32"/>
        </w:rPr>
        <w:t>实际执行71.68万元，预算执行率为100</w:t>
      </w:r>
      <w:r>
        <w:rPr>
          <w:rFonts w:ascii="仿宋_GB2312" w:cs="仿宋_GB2312"/>
          <w:sz w:val="32"/>
          <w:szCs w:val="32"/>
        </w:rPr>
        <w:t>%</w:t>
      </w:r>
      <w:r>
        <w:rPr>
          <w:rFonts w:hint="eastAsia" w:ascii="仿宋_GB2312" w:cs="仿宋_GB2312"/>
          <w:sz w:val="32"/>
          <w:szCs w:val="32"/>
        </w:rPr>
        <w:t>，根据评分标准，该指标2分，得2分。</w:t>
      </w:r>
    </w:p>
    <w:p w14:paraId="4B842F75">
      <w:pPr>
        <w:ind w:firstLine="643"/>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项目任务下达后，我单位制定了《沙湾市大泉乡卫生院2023年中央转移支付卫生院能力建设项目实施方案》制度和管理规定对经费使用进行规范管理，财务制度健全、执行严格；根据评分标准，该指标3分，得3分。</w:t>
      </w:r>
    </w:p>
    <w:p w14:paraId="4573D3C7">
      <w:pPr>
        <w:ind w:firstLine="643"/>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基本公共卫生项目实施方案</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14:paraId="3A75DBD9">
      <w:pPr>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14:paraId="275BBC71">
      <w:pPr>
        <w:pStyle w:val="3"/>
        <w:ind w:firstLine="321" w:firstLineChars="100"/>
        <w:rPr>
          <w:rFonts w:ascii="楷体_GB2312" w:eastAsia="楷体_GB2312"/>
          <w:szCs w:val="32"/>
        </w:rPr>
      </w:pPr>
      <w:r>
        <w:rPr>
          <w:rFonts w:hint="eastAsia" w:ascii="楷体_GB2312" w:eastAsia="楷体_GB2312"/>
          <w:szCs w:val="32"/>
        </w:rPr>
        <w:t>（三）项目产出情况</w:t>
      </w:r>
    </w:p>
    <w:p w14:paraId="35C7B57B">
      <w:pPr>
        <w:overflowPunct w:val="0"/>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项目产出类指标包括产出数量、产出质量、产出时效、产出成本共四方面的内容，由7个三级指标构成，权重分为4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39.40</w:t>
      </w:r>
      <w:r>
        <w:rPr>
          <w:rFonts w:hint="eastAsia" w:ascii="仿宋_GB2312" w:hAnsi="仿宋_GB2312" w:cs="仿宋_GB2312"/>
          <w:sz w:val="32"/>
          <w:szCs w:val="32"/>
        </w:rPr>
        <w:t>分，得分率为</w:t>
      </w:r>
      <w:r>
        <w:rPr>
          <w:rFonts w:hint="eastAsia" w:ascii="仿宋_GB2312"/>
          <w:sz w:val="32"/>
          <w:szCs w:val="32"/>
        </w:rPr>
        <w:t>98.5</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3CE68913">
      <w:pPr>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0C6D35C7">
      <w:pPr>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“基本公共卫生免费服务人数（人）”指标，预期指标值为“大于等于9610人”，根据2023年公卫工作完成人数统计表可知，实际完成8444人，小于预期目标，根据评分标准，该指标4分，得3.52分；</w:t>
      </w:r>
    </w:p>
    <w:p w14:paraId="1D05D29F">
      <w:pPr>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“2型糖尿病患者管理人数（人）”指标，预期指标值为“大于等于531人”，根据2023年公卫工作完成人数统计表可知，实际完成531人，等于预期目标，根据评分标准，该指标3分，得3分；</w:t>
      </w:r>
    </w:p>
    <w:p w14:paraId="7AC57AA9">
      <w:pPr>
        <w:ind w:firstLine="640"/>
        <w:rPr>
          <w:rFonts w:ascii="仿宋_GB2312" w:hAnsi="仿宋_GB2312" w:cs="仿宋_GB2312"/>
          <w:sz w:val="32"/>
          <w:szCs w:val="32"/>
        </w:rPr>
      </w:pPr>
      <w:r>
        <w:rPr>
          <w:rFonts w:ascii="仿宋_GB2312" w:hAnsi="仿宋_GB2312" w:cs="仿宋_GB2312"/>
          <w:sz w:val="32"/>
          <w:szCs w:val="32"/>
        </w:rPr>
        <w:t>③</w:t>
      </w:r>
      <w:r>
        <w:rPr>
          <w:rFonts w:hint="eastAsia" w:ascii="仿宋_GB2312" w:hAnsi="仿宋_GB2312" w:cs="仿宋_GB2312"/>
          <w:sz w:val="32"/>
          <w:szCs w:val="32"/>
        </w:rPr>
        <w:t>“高血压患者管理人数（人）”指标预期指标值为“大于等于1315人”，根据2023年公卫工作完成人数统计表可知，实际完成1264人，小于预期目标，根据评分标准，该指标3分，得2.88分；</w:t>
      </w:r>
    </w:p>
    <w:p w14:paraId="1D9F2356">
      <w:pPr>
        <w:ind w:firstLine="643"/>
        <w:rPr>
          <w:rFonts w:ascii="仿宋_GB2312" w:hAnsi="仿宋_GB2312" w:cs="仿宋_GB2312"/>
          <w:sz w:val="32"/>
          <w:szCs w:val="32"/>
        </w:rPr>
      </w:pPr>
      <w:r>
        <w:rPr>
          <w:rFonts w:hint="eastAsia" w:ascii="仿宋_GB2312"/>
          <w:b/>
          <w:bCs/>
          <w:sz w:val="32"/>
        </w:rPr>
        <w:t>2.产出质量</w:t>
      </w:r>
    </w:p>
    <w:p w14:paraId="6E24991A">
      <w:pPr>
        <w:ind w:firstLine="640"/>
        <w:rPr>
          <w:rFonts w:ascii="仿宋_GB2312" w:hAnsi="仿宋_GB2312" w:cs="仿宋_GB2312"/>
          <w:sz w:val="32"/>
          <w:szCs w:val="32"/>
        </w:rPr>
      </w:pPr>
      <w:r>
        <w:rPr>
          <w:rFonts w:hint="eastAsia" w:ascii="仿宋_GB2312" w:hAnsi="仿宋_GB2312" w:cs="仿宋_GB2312"/>
          <w:sz w:val="32"/>
          <w:szCs w:val="32"/>
        </w:rPr>
        <w:t>①“高血压患者规范管理率（%）”指标，预期指标值为“大于等于60%”，根据2023年公卫工作完成统计表可知，实际完成90.25%，根据评分标准，该指标6分，得6分；</w:t>
      </w:r>
    </w:p>
    <w:p w14:paraId="0B398837">
      <w:pPr>
        <w:ind w:firstLine="640"/>
        <w:rPr>
          <w:rFonts w:ascii="仿宋_GB2312" w:hAnsi="仿宋_GB2312" w:cs="仿宋_GB2312"/>
          <w:sz w:val="32"/>
          <w:szCs w:val="32"/>
        </w:rPr>
      </w:pPr>
      <w:r>
        <w:rPr>
          <w:rFonts w:hint="eastAsia" w:ascii="仿宋_GB2312" w:hAnsi="仿宋_GB2312" w:cs="仿宋_GB2312"/>
          <w:sz w:val="32"/>
          <w:szCs w:val="32"/>
        </w:rPr>
        <w:t>②“2型糖尿病患者规范管理率（%）”指标，预期指标值为“大于等于60%”，根据2023年公卫工作完成人数统计表可知，实际完成90.02%，根据评分标准，该指标4分，得4分。</w:t>
      </w:r>
    </w:p>
    <w:p w14:paraId="5DE21209">
      <w:pPr>
        <w:pStyle w:val="6"/>
        <w:spacing w:before="0" w:after="0" w:line="56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5CDE7FEF">
      <w:pPr>
        <w:pStyle w:val="6"/>
        <w:spacing w:before="0" w:after="0" w:line="560" w:lineRule="exact"/>
        <w:ind w:firstLine="640"/>
        <w:jc w:val="both"/>
        <w:rPr>
          <w:rFonts w:ascii="仿宋_GB2312" w:cs="仿宋_GB2312"/>
          <w:b w:val="0"/>
          <w:sz w:val="32"/>
          <w:szCs w:val="32"/>
        </w:rPr>
      </w:pPr>
      <w:r>
        <w:rPr>
          <w:rFonts w:hint="eastAsia" w:ascii="仿宋_GB2312" w:cs="仿宋_GB2312"/>
          <w:b w:val="0"/>
          <w:sz w:val="32"/>
          <w:szCs w:val="32"/>
        </w:rPr>
        <w:t>“基本公共卫生服务项目完成时限”</w:t>
      </w:r>
      <w:r>
        <w:rPr>
          <w:rFonts w:hint="eastAsia" w:ascii="仿宋_GB2312" w:hAnsi="仿宋_GB2312" w:cs="仿宋_GB2312"/>
          <w:b w:val="0"/>
          <w:sz w:val="32"/>
          <w:szCs w:val="32"/>
        </w:rPr>
        <w:t>指标，预期指标值为</w:t>
      </w:r>
      <w:r>
        <w:rPr>
          <w:rFonts w:hint="eastAsia" w:ascii="仿宋_GB2312" w:cs="仿宋_GB2312"/>
          <w:b w:val="0"/>
          <w:sz w:val="32"/>
          <w:szCs w:val="32"/>
        </w:rPr>
        <w:t>“2023年12月25日前”</w:t>
      </w:r>
      <w:r>
        <w:rPr>
          <w:rFonts w:ascii="仿宋_GB2312" w:cs="仿宋_GB2312"/>
          <w:b w:val="0"/>
          <w:sz w:val="32"/>
          <w:szCs w:val="32"/>
        </w:rPr>
        <w:t>；</w:t>
      </w:r>
      <w:r>
        <w:rPr>
          <w:rFonts w:hint="eastAsia" w:ascii="仿宋_GB2312" w:cs="仿宋_GB2312"/>
          <w:b w:val="0"/>
          <w:sz w:val="32"/>
          <w:szCs w:val="32"/>
        </w:rPr>
        <w:t>根据2023年度大泉乡卫生院工作总结显示</w:t>
      </w:r>
      <w:r>
        <w:rPr>
          <w:rFonts w:ascii="仿宋_GB2312" w:cs="仿宋_GB2312"/>
          <w:b w:val="0"/>
          <w:sz w:val="32"/>
          <w:szCs w:val="32"/>
        </w:rPr>
        <w:t>，</w:t>
      </w:r>
      <w:r>
        <w:rPr>
          <w:rFonts w:hint="eastAsia" w:ascii="仿宋_GB2312" w:cs="仿宋_GB2312"/>
          <w:b w:val="0"/>
          <w:sz w:val="32"/>
          <w:szCs w:val="32"/>
        </w:rPr>
        <w:t>该项目于2023年12月25日前完成</w:t>
      </w:r>
      <w:r>
        <w:rPr>
          <w:rFonts w:ascii="仿宋_GB2312" w:cs="仿宋_GB2312"/>
          <w:b w:val="0"/>
          <w:sz w:val="32"/>
          <w:szCs w:val="32"/>
        </w:rPr>
        <w:t>，</w:t>
      </w:r>
      <w:r>
        <w:rPr>
          <w:rFonts w:hint="eastAsia" w:ascii="仿宋_GB2312" w:cs="仿宋_GB2312"/>
          <w:b w:val="0"/>
          <w:sz w:val="32"/>
          <w:szCs w:val="32"/>
        </w:rPr>
        <w:t>与预期目标指标一致，根据评分标准，该指标</w:t>
      </w:r>
      <w:r>
        <w:rPr>
          <w:rFonts w:hint="eastAsia" w:ascii="仿宋_GB2312"/>
          <w:b w:val="0"/>
          <w:sz w:val="32"/>
          <w:szCs w:val="32"/>
        </w:rPr>
        <w:t>10</w:t>
      </w:r>
      <w:r>
        <w:rPr>
          <w:rFonts w:hint="eastAsia" w:ascii="仿宋_GB2312" w:cs="仿宋_GB2312"/>
          <w:b w:val="0"/>
          <w:sz w:val="32"/>
          <w:szCs w:val="32"/>
        </w:rPr>
        <w:t>分，得</w:t>
      </w:r>
      <w:r>
        <w:rPr>
          <w:rFonts w:hint="eastAsia" w:ascii="仿宋_GB2312"/>
          <w:b w:val="0"/>
          <w:sz w:val="32"/>
          <w:szCs w:val="32"/>
        </w:rPr>
        <w:t>10</w:t>
      </w:r>
      <w:r>
        <w:rPr>
          <w:rFonts w:hint="eastAsia" w:ascii="仿宋_GB2312" w:cs="仿宋_GB2312"/>
          <w:b w:val="0"/>
          <w:sz w:val="32"/>
          <w:szCs w:val="32"/>
        </w:rPr>
        <w:t>分。</w:t>
      </w:r>
    </w:p>
    <w:p w14:paraId="19A193A4">
      <w:pPr>
        <w:pStyle w:val="6"/>
        <w:spacing w:before="0" w:after="0" w:line="56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267FEC8F">
      <w:pPr>
        <w:ind w:firstLine="640"/>
        <w:rPr>
          <w:rFonts w:ascii="仿宋_GB2312" w:cs="仿宋_GB2312"/>
          <w:sz w:val="32"/>
          <w:szCs w:val="32"/>
        </w:rPr>
      </w:pPr>
      <w:r>
        <w:rPr>
          <w:rFonts w:hint="eastAsia" w:ascii="仿宋_GB2312" w:cs="仿宋_GB2312"/>
          <w:sz w:val="32"/>
          <w:szCs w:val="32"/>
        </w:rPr>
        <w:t>经济成本“人均基本公共卫生成本支出”</w:t>
      </w:r>
      <w:r>
        <w:rPr>
          <w:rFonts w:hint="eastAsia" w:ascii="仿宋_GB2312" w:hAnsi="仿宋_GB2312" w:cs="仿宋_GB2312"/>
          <w:sz w:val="32"/>
          <w:szCs w:val="32"/>
        </w:rPr>
        <w:t>指标，预期指标值为</w:t>
      </w:r>
      <w:r>
        <w:rPr>
          <w:rFonts w:hint="eastAsia" w:ascii="仿宋_GB2312" w:cs="仿宋_GB2312"/>
          <w:sz w:val="32"/>
          <w:szCs w:val="32"/>
        </w:rPr>
        <w:t>“小于等于74.59元/人”，根据国库支付银行回单凭证显示</w:t>
      </w:r>
      <w:r>
        <w:rPr>
          <w:rFonts w:ascii="仿宋_GB2312" w:cs="仿宋_GB2312"/>
          <w:sz w:val="32"/>
          <w:szCs w:val="32"/>
        </w:rPr>
        <w:t>，</w:t>
      </w:r>
      <w:r>
        <w:rPr>
          <w:rFonts w:hint="eastAsia" w:ascii="仿宋_GB2312" w:cs="仿宋_GB2312"/>
          <w:sz w:val="32"/>
          <w:szCs w:val="32"/>
        </w:rPr>
        <w:t>本项目2</w:t>
      </w:r>
      <w:r>
        <w:rPr>
          <w:rFonts w:ascii="仿宋_GB2312" w:cs="仿宋_GB2312"/>
          <w:sz w:val="32"/>
          <w:szCs w:val="32"/>
        </w:rPr>
        <w:t>023</w:t>
      </w:r>
      <w:r>
        <w:rPr>
          <w:rFonts w:hint="eastAsia" w:ascii="仿宋_GB2312" w:cs="仿宋_GB2312"/>
          <w:sz w:val="32"/>
          <w:szCs w:val="32"/>
        </w:rPr>
        <w:t>年支付74.59元/人</w:t>
      </w:r>
      <w:r>
        <w:rPr>
          <w:rFonts w:ascii="仿宋_GB2312" w:cs="仿宋_GB2312"/>
          <w:sz w:val="32"/>
          <w:szCs w:val="32"/>
        </w:rPr>
        <w:t>，</w:t>
      </w:r>
      <w:r>
        <w:rPr>
          <w:rFonts w:hint="eastAsia" w:ascii="仿宋_GB2312" w:cs="仿宋_GB2312"/>
          <w:sz w:val="32"/>
          <w:szCs w:val="32"/>
        </w:rPr>
        <w:t>经费支出能够控制在年度计划成本范围内，根据评分标准，该指标10分，得10分。</w:t>
      </w:r>
    </w:p>
    <w:p w14:paraId="1BE32705">
      <w:pPr>
        <w:pStyle w:val="3"/>
        <w:ind w:left="560" w:leftChars="200" w:firstLine="0" w:firstLineChars="0"/>
        <w:rPr>
          <w:rFonts w:ascii="楷体_GB2312" w:eastAsia="楷体_GB2312"/>
          <w:szCs w:val="32"/>
        </w:rPr>
      </w:pPr>
      <w:r>
        <w:rPr>
          <w:rFonts w:hint="eastAsia" w:ascii="楷体_GB2312" w:eastAsia="楷体_GB2312"/>
          <w:szCs w:val="32"/>
        </w:rPr>
        <w:t>（四）项目效益情况</w:t>
      </w:r>
    </w:p>
    <w:p w14:paraId="52F62E2C">
      <w:pPr>
        <w:overflowPunct w:val="0"/>
        <w:ind w:firstLine="640"/>
        <w:contextualSpacing/>
        <w:rPr>
          <w:rFonts w:ascii="仿宋_GB2312" w:cs="仿宋_GB2312"/>
          <w:sz w:val="32"/>
          <w:szCs w:val="32"/>
        </w:rPr>
      </w:pPr>
      <w:r>
        <w:rPr>
          <w:rFonts w:hint="eastAsia" w:ascii="仿宋_GB2312" w:cs="仿宋_GB2312"/>
          <w:sz w:val="32"/>
          <w:szCs w:val="32"/>
        </w:rPr>
        <w:t>项目效益类指标由社会效益1个二级指标和1个三级指标构成，权重分为20分，本项目实际得分20分，得分率为100.0%。具体各项指标得分如下：</w:t>
      </w:r>
    </w:p>
    <w:p w14:paraId="0581A2B4">
      <w:pPr>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154D6C35">
      <w:pPr>
        <w:ind w:firstLine="640"/>
      </w:pPr>
      <w:r>
        <w:rPr>
          <w:rFonts w:hint="eastAsia" w:ascii="仿宋_GB2312"/>
          <w:sz w:val="32"/>
          <w:szCs w:val="32"/>
        </w:rPr>
        <w:t>“提高城乡居民基本公共卫生服务均等化水平”</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cs="仿宋_GB2312"/>
          <w:sz w:val="32"/>
          <w:szCs w:val="32"/>
        </w:rPr>
        <w:t>2023年度大泉乡卫生院工作总结</w:t>
      </w:r>
      <w:r>
        <w:rPr>
          <w:rFonts w:hint="eastAsia"/>
          <w:sz w:val="32"/>
          <w:szCs w:val="32"/>
        </w:rPr>
        <w:t>，实际完成值为</w:t>
      </w:r>
      <w:r>
        <w:rPr>
          <w:rFonts w:hint="eastAsia" w:ascii="仿宋_GB2312"/>
          <w:sz w:val="32"/>
          <w:szCs w:val="32"/>
        </w:rPr>
        <w:t>“有效提升”，该指标20分，得20分。</w:t>
      </w:r>
    </w:p>
    <w:p w14:paraId="649D65F3">
      <w:pPr>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28706BC2">
      <w:pPr>
        <w:ind w:firstLine="640"/>
        <w:rPr>
          <w:rFonts w:ascii="仿宋_GB2312"/>
          <w:sz w:val="32"/>
          <w:szCs w:val="32"/>
        </w:rPr>
      </w:pPr>
      <w:r>
        <w:rPr>
          <w:rFonts w:hint="eastAsia" w:ascii="仿宋_GB2312"/>
          <w:sz w:val="32"/>
          <w:szCs w:val="32"/>
        </w:rPr>
        <w:t>本项目无该项指标。</w:t>
      </w:r>
    </w:p>
    <w:p w14:paraId="26E3BFCB">
      <w:pPr>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599F85FA">
      <w:pPr>
        <w:ind w:firstLine="640"/>
        <w:rPr>
          <w:rFonts w:ascii="仿宋_GB2312"/>
          <w:sz w:val="32"/>
          <w:szCs w:val="32"/>
        </w:rPr>
      </w:pPr>
      <w:r>
        <w:rPr>
          <w:rFonts w:hint="eastAsia" w:ascii="仿宋_GB2312"/>
          <w:sz w:val="32"/>
          <w:szCs w:val="32"/>
        </w:rPr>
        <w:t>本项目无该项指标。</w:t>
      </w:r>
    </w:p>
    <w:p w14:paraId="76C62773">
      <w:pPr>
        <w:pStyle w:val="3"/>
        <w:ind w:left="560" w:leftChars="200" w:firstLine="0" w:firstLineChars="0"/>
        <w:rPr>
          <w:rFonts w:ascii="楷体_GB2312" w:eastAsia="楷体_GB2312"/>
          <w:szCs w:val="32"/>
        </w:rPr>
      </w:pPr>
      <w:bookmarkStart w:id="15" w:name="_Toc28290"/>
      <w:bookmarkStart w:id="16" w:name="_Toc1921"/>
      <w:r>
        <w:rPr>
          <w:rFonts w:hint="eastAsia" w:ascii="楷体_GB2312" w:eastAsia="楷体_GB2312"/>
          <w:szCs w:val="32"/>
        </w:rPr>
        <w:t>（五）满意度指标完成情况分析</w:t>
      </w:r>
    </w:p>
    <w:p w14:paraId="306855A9">
      <w:pPr>
        <w:pStyle w:val="21"/>
        <w:spacing w:line="560" w:lineRule="exact"/>
        <w:ind w:firstLine="640"/>
        <w:rPr>
          <w:rFonts w:ascii="仿宋_GB2312" w:cs="仿宋_GB2312"/>
          <w:kern w:val="2"/>
          <w:sz w:val="32"/>
          <w:szCs w:val="32"/>
        </w:rPr>
      </w:pPr>
      <w:r>
        <w:rPr>
          <w:rFonts w:hint="eastAsia" w:ascii="仿宋_GB2312" w:cs="仿宋_GB2312"/>
          <w:kern w:val="2"/>
          <w:sz w:val="32"/>
          <w:szCs w:val="32"/>
        </w:rPr>
        <w:t>“服务对象满意度（%）”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“大于等于</w:t>
      </w:r>
      <w:r>
        <w:rPr>
          <w:rFonts w:ascii="仿宋_GB2312" w:cs="仿宋_GB2312"/>
          <w:kern w:val="2"/>
          <w:sz w:val="32"/>
          <w:szCs w:val="32"/>
        </w:rPr>
        <w:t>95%</w:t>
      </w:r>
      <w:r>
        <w:rPr>
          <w:rFonts w:hint="eastAsia" w:ascii="仿宋_GB2312" w:cs="仿宋_GB2312"/>
          <w:kern w:val="2"/>
          <w:sz w:val="32"/>
          <w:szCs w:val="32"/>
        </w:rPr>
        <w:t>”，根据服务对象满意度问卷调查的结果可知</w:t>
      </w:r>
      <w:r>
        <w:rPr>
          <w:rFonts w:ascii="仿宋_GB2312" w:cs="仿宋_GB2312"/>
          <w:kern w:val="2"/>
          <w:sz w:val="32"/>
          <w:szCs w:val="32"/>
        </w:rPr>
        <w:t>，</w:t>
      </w:r>
      <w:r>
        <w:rPr>
          <w:rFonts w:hint="eastAsia" w:ascii="仿宋_GB2312" w:cs="仿宋_GB2312"/>
          <w:kern w:val="2"/>
          <w:sz w:val="32"/>
          <w:szCs w:val="32"/>
        </w:rPr>
        <w:t>服务对象满意度达95</w:t>
      </w:r>
      <w:r>
        <w:rPr>
          <w:rFonts w:ascii="仿宋_GB2312" w:cs="仿宋_GB2312"/>
          <w:kern w:val="2"/>
          <w:sz w:val="32"/>
          <w:szCs w:val="32"/>
        </w:rPr>
        <w:t>%</w:t>
      </w:r>
      <w:r>
        <w:rPr>
          <w:rFonts w:hint="eastAsia" w:ascii="仿宋_GB2312" w:cs="仿宋_GB2312"/>
          <w:kern w:val="2"/>
          <w:sz w:val="32"/>
          <w:szCs w:val="32"/>
        </w:rPr>
        <w:t>，根据评分标准，该指标5分,得5分。</w:t>
      </w:r>
    </w:p>
    <w:p w14:paraId="6BBCEADA">
      <w:pPr>
        <w:pStyle w:val="21"/>
        <w:spacing w:line="560" w:lineRule="exact"/>
        <w:ind w:firstLine="640"/>
        <w:rPr>
          <w:rFonts w:ascii="仿宋_GB2312" w:cs="仿宋_GB2312"/>
          <w:kern w:val="2"/>
          <w:sz w:val="32"/>
          <w:szCs w:val="32"/>
        </w:rPr>
      </w:pPr>
      <w:r>
        <w:rPr>
          <w:rFonts w:hint="eastAsia" w:ascii="仿宋_GB2312" w:cs="仿宋_GB2312"/>
          <w:kern w:val="2"/>
          <w:sz w:val="32"/>
          <w:szCs w:val="32"/>
        </w:rPr>
        <w:t>“村医满意度（%）”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“大于等于</w:t>
      </w:r>
      <w:r>
        <w:rPr>
          <w:rFonts w:ascii="仿宋_GB2312" w:cs="仿宋_GB2312"/>
          <w:kern w:val="2"/>
          <w:sz w:val="32"/>
          <w:szCs w:val="32"/>
        </w:rPr>
        <w:t>95%</w:t>
      </w:r>
      <w:r>
        <w:rPr>
          <w:rFonts w:hint="eastAsia" w:ascii="仿宋_GB2312" w:cs="仿宋_GB2312"/>
          <w:kern w:val="2"/>
          <w:sz w:val="32"/>
          <w:szCs w:val="32"/>
        </w:rPr>
        <w:t>”，根据对村医进行满意度问卷调查的结果可知</w:t>
      </w:r>
      <w:r>
        <w:rPr>
          <w:rFonts w:ascii="仿宋_GB2312" w:cs="仿宋_GB2312"/>
          <w:kern w:val="2"/>
          <w:sz w:val="32"/>
          <w:szCs w:val="32"/>
        </w:rPr>
        <w:t>，</w:t>
      </w:r>
      <w:r>
        <w:rPr>
          <w:rFonts w:hint="eastAsia" w:ascii="仿宋_GB2312" w:cs="仿宋_GB2312"/>
          <w:kern w:val="2"/>
          <w:sz w:val="32"/>
          <w:szCs w:val="32"/>
        </w:rPr>
        <w:t>村医满意度达95</w:t>
      </w:r>
      <w:r>
        <w:rPr>
          <w:rFonts w:ascii="仿宋_GB2312" w:cs="仿宋_GB2312"/>
          <w:kern w:val="2"/>
          <w:sz w:val="32"/>
          <w:szCs w:val="32"/>
        </w:rPr>
        <w:t>%</w:t>
      </w:r>
      <w:r>
        <w:rPr>
          <w:rFonts w:hint="eastAsia" w:ascii="仿宋_GB2312" w:cs="仿宋_GB2312"/>
          <w:kern w:val="2"/>
          <w:sz w:val="32"/>
          <w:szCs w:val="32"/>
        </w:rPr>
        <w:t>，根据评分标准，该指标5分,得5分。</w:t>
      </w:r>
    </w:p>
    <w:p w14:paraId="77CCF2AF">
      <w:pPr>
        <w:pStyle w:val="2"/>
        <w:ind w:firstLine="640"/>
        <w:rPr>
          <w:szCs w:val="32"/>
        </w:rPr>
      </w:pPr>
      <w:r>
        <w:rPr>
          <w:rFonts w:hint="eastAsia"/>
          <w:szCs w:val="32"/>
        </w:rPr>
        <w:t>五、预算执行进度与绩效指标偏差情况</w:t>
      </w:r>
    </w:p>
    <w:p w14:paraId="4D7C7D5B">
      <w:pPr>
        <w:pStyle w:val="3"/>
        <w:ind w:left="640" w:firstLine="0" w:firstLineChars="0"/>
        <w:rPr>
          <w:rFonts w:ascii="楷体_GB2312" w:eastAsia="楷体_GB2312"/>
          <w:szCs w:val="32"/>
        </w:rPr>
      </w:pPr>
      <w:r>
        <w:rPr>
          <w:rFonts w:hint="eastAsia" w:ascii="楷体_GB2312" w:eastAsia="楷体_GB2312"/>
          <w:szCs w:val="32"/>
        </w:rPr>
        <w:t>（一）预算执行进度</w:t>
      </w:r>
    </w:p>
    <w:p w14:paraId="7ACE6BBA">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2023年中央及自治区基本公共卫生服务项目预算金额71.68万元，实际到位71.68万元，实际支出71.68万元，预算执行率为100%。</w:t>
      </w:r>
    </w:p>
    <w:p w14:paraId="5F479C55">
      <w:pPr>
        <w:ind w:firstLine="640"/>
        <w:rPr>
          <w:rFonts w:ascii="仿宋_GB2312"/>
          <w:sz w:val="32"/>
          <w:szCs w:val="32"/>
        </w:rPr>
      </w:pPr>
      <w:r>
        <w:rPr>
          <w:rFonts w:hint="eastAsia" w:ascii="仿宋_GB2312"/>
          <w:sz w:val="32"/>
          <w:szCs w:val="32"/>
        </w:rPr>
        <w:t>2023年本单位负责实施的2023年中央及自治区基本公共卫生服务项目当中，</w:t>
      </w:r>
      <w:r>
        <w:rPr>
          <w:rFonts w:hint="eastAsia" w:ascii="仿宋_GB2312" w:cs="仿宋_GB2312"/>
          <w:sz w:val="32"/>
          <w:szCs w:val="32"/>
        </w:rPr>
        <w:t>基本公共卫生免费服务人数</w:t>
      </w:r>
      <w:r>
        <w:rPr>
          <w:rFonts w:hint="eastAsia" w:ascii="仿宋_GB2312"/>
          <w:sz w:val="32"/>
          <w:szCs w:val="32"/>
        </w:rPr>
        <w:t>指标的实际完成情况未能达到预算指标值，存在偏差的原因如下：</w:t>
      </w:r>
    </w:p>
    <w:p w14:paraId="36213869">
      <w:pPr>
        <w:ind w:firstLine="640"/>
        <w:rPr>
          <w:rFonts w:ascii="仿宋_GB2312" w:hAnsi="仿宋_GB2312" w:cs="仿宋_GB2312"/>
          <w:sz w:val="32"/>
          <w:szCs w:val="32"/>
        </w:rPr>
      </w:pPr>
      <w:r>
        <w:rPr>
          <w:rFonts w:hint="eastAsia" w:ascii="仿宋_GB2312" w:hAnsi="仿宋_GB2312" w:cs="仿宋_GB2312"/>
          <w:sz w:val="32"/>
          <w:szCs w:val="32"/>
        </w:rPr>
        <w:t>“</w:t>
      </w:r>
      <w:r>
        <w:rPr>
          <w:rFonts w:hint="eastAsia" w:ascii="仿宋_GB2312" w:cs="仿宋_GB2312"/>
          <w:sz w:val="32"/>
          <w:szCs w:val="32"/>
        </w:rPr>
        <w:t>基本公共卫生免费服务人数</w:t>
      </w:r>
      <w:r>
        <w:rPr>
          <w:rFonts w:hint="eastAsia" w:ascii="仿宋_GB2312" w:hAnsi="仿宋_GB2312" w:cs="仿宋_GB2312"/>
          <w:sz w:val="32"/>
          <w:szCs w:val="32"/>
        </w:rPr>
        <w:t>（人）”指标</w:t>
      </w:r>
      <w:r>
        <w:rPr>
          <w:rFonts w:ascii="仿宋_GB2312" w:hAnsi="仿宋_GB2312" w:cs="仿宋_GB2312"/>
          <w:sz w:val="32"/>
          <w:szCs w:val="32"/>
        </w:rPr>
        <w:t>，</w:t>
      </w:r>
      <w:r>
        <w:rPr>
          <w:rFonts w:hint="eastAsia" w:ascii="仿宋_GB2312" w:hAnsi="仿宋_GB2312" w:cs="仿宋_GB2312"/>
          <w:sz w:val="32"/>
          <w:szCs w:val="32"/>
        </w:rPr>
        <w:t>预期指标值为“大于等于9610人”</w:t>
      </w:r>
      <w:r>
        <w:rPr>
          <w:rFonts w:ascii="仿宋_GB2312" w:hAnsi="仿宋_GB2312" w:cs="仿宋_GB2312"/>
          <w:sz w:val="32"/>
          <w:szCs w:val="32"/>
        </w:rPr>
        <w:t>，</w:t>
      </w:r>
      <w:r>
        <w:rPr>
          <w:rFonts w:hint="eastAsia" w:ascii="仿宋_GB2312" w:hAnsi="仿宋_GB2312" w:cs="仿宋_GB2312"/>
          <w:sz w:val="32"/>
          <w:szCs w:val="32"/>
        </w:rPr>
        <w:t>实际完成值为“8444人”，存在偏差原因是“由于我辖区内两栖居民，流动人口较多，造成偏差”。</w:t>
      </w:r>
      <w:bookmarkEnd w:id="15"/>
      <w:bookmarkEnd w:id="16"/>
    </w:p>
    <w:p w14:paraId="1AA1731A">
      <w:pPr>
        <w:pStyle w:val="2"/>
        <w:ind w:firstLine="640"/>
        <w:rPr>
          <w:szCs w:val="32"/>
        </w:rPr>
      </w:pPr>
      <w:r>
        <w:rPr>
          <w:rFonts w:hint="eastAsia"/>
          <w:szCs w:val="32"/>
        </w:rPr>
        <w:t>六、主要经验及做法</w:t>
      </w:r>
      <w:r>
        <w:rPr>
          <w:szCs w:val="32"/>
        </w:rPr>
        <w:t>、</w:t>
      </w:r>
      <w:r>
        <w:rPr>
          <w:rFonts w:hint="eastAsia"/>
          <w:szCs w:val="32"/>
        </w:rPr>
        <w:t>存在的问题及原因分析</w:t>
      </w:r>
    </w:p>
    <w:p w14:paraId="7FC04F39">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（一）主要经验及做法</w:t>
      </w:r>
    </w:p>
    <w:p w14:paraId="1137A935">
      <w:pPr>
        <w:pStyle w:val="21"/>
        <w:spacing w:line="560" w:lineRule="exact"/>
        <w:ind w:firstLine="643"/>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14:paraId="21DC6CB0">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19FC0904">
      <w:pPr>
        <w:pStyle w:val="21"/>
        <w:spacing w:line="560" w:lineRule="exact"/>
        <w:ind w:firstLine="643"/>
        <w:rPr>
          <w:rFonts w:ascii="仿宋_GB2312" w:hAnsi="仿宋_GB2312" w:cs="仿宋_GB2312"/>
          <w:sz w:val="32"/>
          <w:szCs w:val="32"/>
        </w:rPr>
      </w:pPr>
      <w:r>
        <w:rPr>
          <w:rFonts w:hint="eastAsia" w:ascii="仿宋_GB2312" w:hAnsi="仿宋_GB2312" w:cs="仿宋_GB2312"/>
          <w:b/>
          <w:bCs/>
          <w:sz w:val="32"/>
          <w:szCs w:val="32"/>
        </w:rPr>
        <w:t>2.坚持问题导向，加强执行，提高资金效益</w:t>
      </w:r>
    </w:p>
    <w:p w14:paraId="26E0CF30">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紧抓预算执行动态，提高资金使用效益。坚持以问题为导向，以财政部门的绩效为契机，通过资料审核对资金执行进度及绩效目标实现程度开展审核，对绩效中发现的问题及时整改，强化资金使用过程管理，有效地降低</w:t>
      </w:r>
      <w:r>
        <w:rPr>
          <w:rFonts w:hint="eastAsia" w:ascii="仿宋_GB2312" w:hAnsi="仿宋_GB2312" w:cs="仿宋_GB2312"/>
          <w:sz w:val="32"/>
          <w:szCs w:val="32"/>
          <w:lang w:val="en-US" w:eastAsia="zh-CN"/>
        </w:rPr>
        <w:t>了</w:t>
      </w:r>
      <w:r>
        <w:rPr>
          <w:rFonts w:hint="eastAsia" w:ascii="仿宋_GB2312" w:hAnsi="仿宋_GB2312" w:cs="仿宋_GB2312"/>
          <w:sz w:val="32"/>
          <w:szCs w:val="32"/>
        </w:rPr>
        <w:t>资金偏离政策目标的风险，提高了资金使用效益。</w:t>
      </w:r>
    </w:p>
    <w:p w14:paraId="1948B275">
      <w:pPr>
        <w:pStyle w:val="21"/>
        <w:spacing w:line="560" w:lineRule="exact"/>
        <w:ind w:firstLine="643"/>
        <w:rPr>
          <w:rFonts w:ascii="仿宋_GB2312" w:hAnsi="仿宋_GB2312" w:cs="仿宋_GB2312"/>
          <w:b/>
          <w:bCs/>
          <w:sz w:val="32"/>
          <w:szCs w:val="32"/>
        </w:rPr>
      </w:pPr>
      <w:bookmarkStart w:id="17"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14:paraId="2671A7CC">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09A1D845">
      <w:pPr>
        <w:pStyle w:val="23"/>
        <w:spacing w:before="0" w:after="0" w:line="56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7"/>
    </w:p>
    <w:p w14:paraId="71DB9427">
      <w:pPr>
        <w:pStyle w:val="21"/>
        <w:spacing w:line="560" w:lineRule="exact"/>
        <w:ind w:firstLine="643"/>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14:paraId="23FCC724">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07392EA3">
      <w:pPr>
        <w:pStyle w:val="21"/>
        <w:spacing w:line="560" w:lineRule="exact"/>
        <w:ind w:firstLine="643"/>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14:paraId="156A677A">
      <w:pPr>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14:paraId="0046534D">
      <w:pPr>
        <w:pStyle w:val="21"/>
        <w:spacing w:line="560" w:lineRule="exact"/>
        <w:ind w:firstLine="643"/>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14:paraId="3517167D">
      <w:pPr>
        <w:pStyle w:val="22"/>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CFA9780">
      <w:pPr>
        <w:pStyle w:val="2"/>
        <w:ind w:firstLine="640"/>
        <w:rPr>
          <w:szCs w:val="32"/>
        </w:rPr>
      </w:pPr>
      <w:r>
        <w:rPr>
          <w:rFonts w:hint="eastAsia"/>
          <w:szCs w:val="32"/>
        </w:rPr>
        <w:t>七、有关建议</w:t>
      </w:r>
    </w:p>
    <w:p w14:paraId="455E9A69">
      <w:pPr>
        <w:pStyle w:val="21"/>
        <w:spacing w:line="560" w:lineRule="exact"/>
        <w:ind w:firstLine="643"/>
        <w:rPr>
          <w:rFonts w:ascii="仿宋_GB2312"/>
          <w:b/>
          <w:bCs/>
          <w:sz w:val="32"/>
          <w:szCs w:val="32"/>
        </w:rPr>
      </w:pPr>
      <w:r>
        <w:rPr>
          <w:rFonts w:hint="eastAsia" w:ascii="仿宋_GB2312"/>
          <w:b/>
          <w:bCs/>
          <w:sz w:val="32"/>
          <w:szCs w:val="32"/>
        </w:rPr>
        <w:t>1.加强培训，提高相关人员工作水平</w:t>
      </w:r>
    </w:p>
    <w:p w14:paraId="146916DA">
      <w:pPr>
        <w:pStyle w:val="21"/>
        <w:spacing w:line="56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7D4EF2E8">
      <w:pPr>
        <w:pStyle w:val="21"/>
        <w:spacing w:line="560" w:lineRule="exact"/>
        <w:ind w:firstLine="643"/>
        <w:rPr>
          <w:rFonts w:ascii="仿宋_GB2312"/>
          <w:b/>
          <w:bCs/>
          <w:sz w:val="32"/>
          <w:szCs w:val="32"/>
        </w:rPr>
      </w:pPr>
      <w:r>
        <w:rPr>
          <w:rFonts w:hint="eastAsia" w:ascii="仿宋_GB2312"/>
          <w:b/>
          <w:bCs/>
          <w:sz w:val="32"/>
          <w:szCs w:val="32"/>
        </w:rPr>
        <w:t>2.扎实推进档案规范化建设，提升档案管理水平</w:t>
      </w:r>
    </w:p>
    <w:p w14:paraId="7608BAF5">
      <w:pPr>
        <w:pStyle w:val="21"/>
        <w:spacing w:line="56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7C31F12C">
      <w:pPr>
        <w:pStyle w:val="21"/>
        <w:spacing w:line="560" w:lineRule="exact"/>
        <w:ind w:firstLine="643"/>
        <w:rPr>
          <w:rFonts w:ascii="仿宋_GB2312"/>
          <w:b/>
          <w:bCs/>
          <w:sz w:val="32"/>
          <w:szCs w:val="32"/>
        </w:rPr>
      </w:pPr>
      <w:r>
        <w:rPr>
          <w:rFonts w:hint="eastAsia" w:ascii="仿宋_GB2312"/>
          <w:b/>
          <w:bCs/>
          <w:sz w:val="32"/>
          <w:szCs w:val="32"/>
        </w:rPr>
        <w:t>3.高度重视，加强领导</w:t>
      </w:r>
    </w:p>
    <w:p w14:paraId="7AF5F2ED">
      <w:pPr>
        <w:pStyle w:val="21"/>
        <w:spacing w:line="560" w:lineRule="exact"/>
        <w:ind w:firstLine="640"/>
        <w:rPr>
          <w:rFonts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6413C50E">
      <w:pPr>
        <w:pStyle w:val="21"/>
        <w:spacing w:line="560" w:lineRule="exact"/>
        <w:ind w:firstLine="643"/>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6D349B76">
      <w:pPr>
        <w:pStyle w:val="21"/>
        <w:spacing w:line="560" w:lineRule="exact"/>
        <w:ind w:firstLine="640"/>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5A23AAE8">
      <w:pPr>
        <w:pStyle w:val="21"/>
        <w:spacing w:line="560" w:lineRule="exact"/>
        <w:ind w:firstLine="643"/>
        <w:rPr>
          <w:rFonts w:ascii="仿宋_GB2312"/>
          <w:b/>
          <w:bCs/>
          <w:sz w:val="32"/>
          <w:szCs w:val="32"/>
        </w:rPr>
      </w:pPr>
      <w:r>
        <w:rPr>
          <w:rFonts w:hint="eastAsia" w:ascii="仿宋_GB2312"/>
          <w:b/>
          <w:bCs/>
          <w:sz w:val="32"/>
          <w:szCs w:val="32"/>
        </w:rPr>
        <w:t>5.</w:t>
      </w:r>
      <w:r>
        <w:rPr>
          <w:rFonts w:ascii="仿宋_GB2312"/>
          <w:b/>
          <w:bCs/>
          <w:sz w:val="32"/>
          <w:szCs w:val="32"/>
        </w:rPr>
        <w:t>加强业务培训，提升专业能力</w:t>
      </w:r>
    </w:p>
    <w:p w14:paraId="5B10F521">
      <w:pPr>
        <w:pStyle w:val="21"/>
        <w:spacing w:line="560" w:lineRule="exact"/>
        <w:ind w:firstLine="640"/>
        <w:rPr>
          <w:rFonts w:ascii="仿宋_GB2312"/>
          <w:sz w:val="32"/>
          <w:szCs w:val="32"/>
        </w:rPr>
      </w:pPr>
      <w:r>
        <w:rPr>
          <w:rFonts w:hint="eastAsia"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2426A89A">
      <w:pPr>
        <w:pStyle w:val="21"/>
        <w:spacing w:line="560" w:lineRule="exact"/>
        <w:ind w:firstLine="643"/>
        <w:rPr>
          <w:rFonts w:ascii="仿宋_GB2312"/>
          <w:b/>
          <w:bCs/>
          <w:sz w:val="32"/>
          <w:szCs w:val="32"/>
        </w:rPr>
      </w:pPr>
      <w:r>
        <w:rPr>
          <w:rFonts w:hint="eastAsia" w:ascii="仿宋_GB2312"/>
          <w:b/>
          <w:bCs/>
          <w:sz w:val="32"/>
          <w:szCs w:val="32"/>
        </w:rPr>
        <w:t>6.</w:t>
      </w:r>
      <w:r>
        <w:rPr>
          <w:rFonts w:ascii="仿宋_GB2312"/>
          <w:b/>
          <w:bCs/>
          <w:sz w:val="32"/>
          <w:szCs w:val="32"/>
        </w:rPr>
        <w:t>健全管理机制，促进深度融合</w:t>
      </w:r>
    </w:p>
    <w:p w14:paraId="37AEE986">
      <w:pPr>
        <w:pStyle w:val="21"/>
        <w:spacing w:line="560" w:lineRule="exact"/>
        <w:ind w:firstLine="640"/>
        <w:rPr>
          <w:rFonts w:ascii="仿宋_GB2312"/>
          <w:sz w:val="32"/>
          <w:szCs w:val="32"/>
        </w:rPr>
      </w:pPr>
      <w:r>
        <w:rPr>
          <w:rFonts w:hint="eastAsia" w:ascii="仿宋_GB2312"/>
          <w:sz w:val="32"/>
          <w:szCs w:val="32"/>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0941747B">
      <w:pPr>
        <w:pStyle w:val="2"/>
        <w:ind w:firstLine="640"/>
        <w:rPr>
          <w:szCs w:val="32"/>
        </w:rPr>
      </w:pPr>
      <w:r>
        <w:rPr>
          <w:rFonts w:hint="eastAsia"/>
          <w:szCs w:val="32"/>
        </w:rPr>
        <w:t>八、其他需要说明的问题</w:t>
      </w:r>
    </w:p>
    <w:p w14:paraId="74896F33">
      <w:pPr>
        <w:pStyle w:val="21"/>
        <w:spacing w:line="560" w:lineRule="exact"/>
        <w:ind w:firstLine="624"/>
        <w:rPr>
          <w:rFonts w:ascii="仿宋_GB2312" w:hAnsi="仿宋" w:cs="仿宋"/>
          <w:sz w:val="32"/>
          <w:szCs w:val="32"/>
        </w:rPr>
      </w:pPr>
      <w:r>
        <w:rPr>
          <w:rFonts w:hint="eastAsia" w:ascii="仿宋_GB2312" w:hAnsi="仿宋" w:cs="仿宋"/>
          <w:spacing w:val="-4"/>
          <w:sz w:val="32"/>
          <w:szCs w:val="32"/>
        </w:rPr>
        <w:t>无其他说明内容。</w:t>
      </w:r>
    </w:p>
    <w:p w14:paraId="1090F393">
      <w:pPr>
        <w:pStyle w:val="21"/>
        <w:spacing w:line="560" w:lineRule="exact"/>
        <w:ind w:firstLine="640"/>
        <w:rPr>
          <w:rFonts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10601030101010101"/>
    <w:charset w:val="86"/>
    <w:family w:val="roma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73E8">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a:effectLst/>
                    </wps:spPr>
                    <wps:txbx>
                      <w:txbxContent>
                        <w:p w14:paraId="063B8FDF">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rUlM/TAAAAAwEAAA8AAAAAAAAAAQAgAAAAIgAA&#10;AGRycy9kb3ducmV2LnhtbFBLAQIUABQAAAAIAIdO4kDSe/KZ1AEAAKIDAAAOAAAAAAAAAAEAIAAA&#10;ACIBAABkcnMvZTJvRG9jLnhtbFBLBQYAAAAABgAGAFkBAABoBQAAAAA=&#10;">
              <v:fill on="f" focussize="0,0"/>
              <v:stroke on="f" weight="0.5pt"/>
              <v:imagedata o:title=""/>
              <o:lock v:ext="edit" aspectratio="f"/>
              <v:textbox inset="0mm,0mm,0mm,0mm" style="mso-fit-shape-to-text:t;">
                <w:txbxContent>
                  <w:p w14:paraId="063B8FDF">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EA96E">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923A5">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36868">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3C2FF">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B49BC">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4AC4860"/>
    <w:multiLevelType w:val="multilevel"/>
    <w:tmpl w:val="14AC4860"/>
    <w:lvl w:ilvl="0" w:tentative="0">
      <w:start w:val="1"/>
      <w:numFmt w:val="decimalEnclosedCircle"/>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s>
  <w:rsids>
    <w:rsidRoot w:val="68291A1A"/>
    <w:rsid w:val="00004DD3"/>
    <w:rsid w:val="00006673"/>
    <w:rsid w:val="0002057D"/>
    <w:rsid w:val="000235A3"/>
    <w:rsid w:val="00042D6C"/>
    <w:rsid w:val="000545A8"/>
    <w:rsid w:val="000F3386"/>
    <w:rsid w:val="001134A5"/>
    <w:rsid w:val="00126084"/>
    <w:rsid w:val="00141FBE"/>
    <w:rsid w:val="001441F0"/>
    <w:rsid w:val="001472A5"/>
    <w:rsid w:val="0015505A"/>
    <w:rsid w:val="001623FF"/>
    <w:rsid w:val="00166E74"/>
    <w:rsid w:val="00175A91"/>
    <w:rsid w:val="001828A7"/>
    <w:rsid w:val="00192D10"/>
    <w:rsid w:val="001A4AC3"/>
    <w:rsid w:val="001B5602"/>
    <w:rsid w:val="001E2EBD"/>
    <w:rsid w:val="001F4414"/>
    <w:rsid w:val="00210D91"/>
    <w:rsid w:val="0021146D"/>
    <w:rsid w:val="00223032"/>
    <w:rsid w:val="0026685C"/>
    <w:rsid w:val="00283A35"/>
    <w:rsid w:val="002A0995"/>
    <w:rsid w:val="002C6EF8"/>
    <w:rsid w:val="002C7B03"/>
    <w:rsid w:val="002C7DD3"/>
    <w:rsid w:val="002D3D57"/>
    <w:rsid w:val="00317926"/>
    <w:rsid w:val="00394637"/>
    <w:rsid w:val="003B0BD9"/>
    <w:rsid w:val="003E4703"/>
    <w:rsid w:val="003F37F5"/>
    <w:rsid w:val="00415C57"/>
    <w:rsid w:val="004171F4"/>
    <w:rsid w:val="0043100D"/>
    <w:rsid w:val="00434BA5"/>
    <w:rsid w:val="0044675F"/>
    <w:rsid w:val="004479E5"/>
    <w:rsid w:val="004601B7"/>
    <w:rsid w:val="00481536"/>
    <w:rsid w:val="004A2B0D"/>
    <w:rsid w:val="004B4870"/>
    <w:rsid w:val="005214C9"/>
    <w:rsid w:val="00527AEB"/>
    <w:rsid w:val="00534E53"/>
    <w:rsid w:val="005A0D91"/>
    <w:rsid w:val="005A5739"/>
    <w:rsid w:val="005C09BF"/>
    <w:rsid w:val="006270E6"/>
    <w:rsid w:val="00665084"/>
    <w:rsid w:val="00672706"/>
    <w:rsid w:val="00674DA5"/>
    <w:rsid w:val="006B1BC0"/>
    <w:rsid w:val="006E0535"/>
    <w:rsid w:val="006F3AA6"/>
    <w:rsid w:val="00703876"/>
    <w:rsid w:val="00722179"/>
    <w:rsid w:val="007348E9"/>
    <w:rsid w:val="00734AA3"/>
    <w:rsid w:val="00744EAC"/>
    <w:rsid w:val="00776F73"/>
    <w:rsid w:val="00780DC1"/>
    <w:rsid w:val="0078109C"/>
    <w:rsid w:val="007E058B"/>
    <w:rsid w:val="007E7875"/>
    <w:rsid w:val="007F0130"/>
    <w:rsid w:val="007F45BB"/>
    <w:rsid w:val="0082786B"/>
    <w:rsid w:val="00884D37"/>
    <w:rsid w:val="0089484D"/>
    <w:rsid w:val="008A08E8"/>
    <w:rsid w:val="008C044E"/>
    <w:rsid w:val="008C7DFF"/>
    <w:rsid w:val="00907D8B"/>
    <w:rsid w:val="00931BEF"/>
    <w:rsid w:val="0094358A"/>
    <w:rsid w:val="0094745E"/>
    <w:rsid w:val="009762A0"/>
    <w:rsid w:val="00985C36"/>
    <w:rsid w:val="00996B82"/>
    <w:rsid w:val="009B1503"/>
    <w:rsid w:val="009B3A45"/>
    <w:rsid w:val="009C1662"/>
    <w:rsid w:val="00A10D97"/>
    <w:rsid w:val="00A12D83"/>
    <w:rsid w:val="00A2359A"/>
    <w:rsid w:val="00A50ABE"/>
    <w:rsid w:val="00A51CD9"/>
    <w:rsid w:val="00AA1028"/>
    <w:rsid w:val="00AB718B"/>
    <w:rsid w:val="00AC6871"/>
    <w:rsid w:val="00AF58CB"/>
    <w:rsid w:val="00B2498B"/>
    <w:rsid w:val="00B33E9D"/>
    <w:rsid w:val="00BB45C5"/>
    <w:rsid w:val="00BE687E"/>
    <w:rsid w:val="00C26C13"/>
    <w:rsid w:val="00C34ECE"/>
    <w:rsid w:val="00C6576D"/>
    <w:rsid w:val="00C706DD"/>
    <w:rsid w:val="00C76B71"/>
    <w:rsid w:val="00C84E4A"/>
    <w:rsid w:val="00CA55A8"/>
    <w:rsid w:val="00CC305E"/>
    <w:rsid w:val="00D02DD9"/>
    <w:rsid w:val="00D125C0"/>
    <w:rsid w:val="00D20437"/>
    <w:rsid w:val="00D300D4"/>
    <w:rsid w:val="00D35F4A"/>
    <w:rsid w:val="00D375F4"/>
    <w:rsid w:val="00D76FE1"/>
    <w:rsid w:val="00D85D47"/>
    <w:rsid w:val="00DA077A"/>
    <w:rsid w:val="00DF59B3"/>
    <w:rsid w:val="00DF6073"/>
    <w:rsid w:val="00E07A04"/>
    <w:rsid w:val="00E1703B"/>
    <w:rsid w:val="00E333EB"/>
    <w:rsid w:val="00E352A5"/>
    <w:rsid w:val="00E56F32"/>
    <w:rsid w:val="00E752D2"/>
    <w:rsid w:val="00E944DF"/>
    <w:rsid w:val="00EA68E8"/>
    <w:rsid w:val="00EA7E01"/>
    <w:rsid w:val="00EB3F93"/>
    <w:rsid w:val="00EC561F"/>
    <w:rsid w:val="00EC596F"/>
    <w:rsid w:val="00EE74B5"/>
    <w:rsid w:val="00F010D3"/>
    <w:rsid w:val="00F25858"/>
    <w:rsid w:val="00F26424"/>
    <w:rsid w:val="00F57B31"/>
    <w:rsid w:val="00FA49B8"/>
    <w:rsid w:val="00FB24DF"/>
    <w:rsid w:val="00FC5DC5"/>
    <w:rsid w:val="00FF2102"/>
    <w:rsid w:val="06B92F42"/>
    <w:rsid w:val="08D1714F"/>
    <w:rsid w:val="0BE659E2"/>
    <w:rsid w:val="0F8143FC"/>
    <w:rsid w:val="12F1313F"/>
    <w:rsid w:val="143E22D4"/>
    <w:rsid w:val="169603B5"/>
    <w:rsid w:val="18245CDA"/>
    <w:rsid w:val="22F02621"/>
    <w:rsid w:val="236B578A"/>
    <w:rsid w:val="245E1E24"/>
    <w:rsid w:val="25A94C00"/>
    <w:rsid w:val="2E483E7E"/>
    <w:rsid w:val="2E8D3859"/>
    <w:rsid w:val="2FF22A22"/>
    <w:rsid w:val="33944516"/>
    <w:rsid w:val="39EB0E32"/>
    <w:rsid w:val="3AA65D92"/>
    <w:rsid w:val="3E2D1506"/>
    <w:rsid w:val="48ED0ACE"/>
    <w:rsid w:val="49A75425"/>
    <w:rsid w:val="4EBF1A1A"/>
    <w:rsid w:val="54B76FE9"/>
    <w:rsid w:val="57A47002"/>
    <w:rsid w:val="58CC30F9"/>
    <w:rsid w:val="5D7317A1"/>
    <w:rsid w:val="5E4D0988"/>
    <w:rsid w:val="5EDF9208"/>
    <w:rsid w:val="5FAFB075"/>
    <w:rsid w:val="68291A1A"/>
    <w:rsid w:val="691B1594"/>
    <w:rsid w:val="6D1240C3"/>
    <w:rsid w:val="6F0D6C22"/>
    <w:rsid w:val="6FD35114"/>
    <w:rsid w:val="6FE70C15"/>
    <w:rsid w:val="6FF38B9B"/>
    <w:rsid w:val="73D9A77D"/>
    <w:rsid w:val="73F90A5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9494</Words>
  <Characters>10044</Characters>
  <Lines>72</Lines>
  <Paragraphs>20</Paragraphs>
  <TotalTime>0</TotalTime>
  <ScaleCrop>false</ScaleCrop>
  <LinksUpToDate>false</LinksUpToDate>
  <CharactersWithSpaces>10066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2024-05-17T06:38:00Z</dcterms:created>
  <dc:creator>驰远天合-柴万顺-18690160103</dc:creator>
  <cp:lastModifiedBy>万春花</cp:lastModifiedBy>
  <cp:lastPrinted>2021-03-04T11:49:00Z</cp:lastPrinted>
  <dcterms:modified xsi:type="dcterms:W3CDTF">2024-11-16T04:04:55Z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623B1C98792B4FE4AB37C3A6E4AEBBD5_13</vt:lpwstr>
  </property>
</Properties>
</file>