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6AC0D23">
      <w:pPr>
        <w:spacing w:line="240" w:lineRule="atLeast"/>
        <w:ind w:firstLine="960"/>
        <w:jc w:val="center"/>
        <w:rPr>
          <w:rFonts w:ascii="方正小标宋简体" w:hAnsi="黑体" w:eastAsia="方正小标宋简体" w:cs="黑体"/>
          <w:bCs/>
          <w:color w:val="auto"/>
          <w:sz w:val="48"/>
          <w:szCs w:val="48"/>
          <w:highlight w:val="none"/>
        </w:rPr>
      </w:pPr>
    </w:p>
    <w:p w14:paraId="0235AB56">
      <w:pPr>
        <w:spacing w:line="240" w:lineRule="atLeast"/>
        <w:ind w:firstLine="960"/>
        <w:jc w:val="center"/>
        <w:rPr>
          <w:rFonts w:ascii="方正小标宋简体" w:hAnsi="黑体" w:eastAsia="方正小标宋简体" w:cs="黑体"/>
          <w:bCs/>
          <w:color w:val="auto"/>
          <w:sz w:val="48"/>
          <w:szCs w:val="48"/>
          <w:highlight w:val="none"/>
        </w:rPr>
      </w:pPr>
    </w:p>
    <w:p w14:paraId="6E205507">
      <w:pPr>
        <w:spacing w:line="240" w:lineRule="atLeast"/>
        <w:ind w:firstLine="960"/>
        <w:jc w:val="center"/>
        <w:rPr>
          <w:rFonts w:ascii="方正小标宋简体" w:hAnsi="黑体" w:eastAsia="方正小标宋简体" w:cs="黑体"/>
          <w:bCs/>
          <w:color w:val="auto"/>
          <w:sz w:val="48"/>
          <w:szCs w:val="48"/>
          <w:highlight w:val="none"/>
        </w:rPr>
      </w:pPr>
    </w:p>
    <w:p w14:paraId="7690DB1A">
      <w:pPr>
        <w:spacing w:line="240" w:lineRule="atLeast"/>
        <w:ind w:firstLine="0" w:firstLineChars="0"/>
        <w:jc w:val="center"/>
        <w:rPr>
          <w:rFonts w:hint="eastAsia" w:ascii="方正小标宋简体" w:hAnsi="黑体" w:eastAsia="方正小标宋简体" w:cs="黑体"/>
          <w:bCs/>
          <w:color w:val="auto"/>
          <w:sz w:val="48"/>
          <w:szCs w:val="48"/>
          <w:highlight w:val="none"/>
        </w:rPr>
      </w:pPr>
      <w:r>
        <w:rPr>
          <w:rFonts w:hint="eastAsia" w:ascii="方正小标宋简体" w:hAnsi="黑体" w:eastAsia="方正小标宋简体" w:cs="黑体"/>
          <w:bCs/>
          <w:color w:val="auto"/>
          <w:sz w:val="48"/>
          <w:szCs w:val="48"/>
          <w:highlight w:val="none"/>
          <w:lang w:val="en-US" w:eastAsia="zh-CN"/>
        </w:rPr>
        <w:t>沙湾市四道河子镇卫生院2023年中央及自治区基本公共卫生服务</w:t>
      </w:r>
      <w:r>
        <w:rPr>
          <w:rFonts w:hint="eastAsia" w:ascii="方正小标宋简体" w:hAnsi="黑体" w:eastAsia="方正小标宋简体" w:cs="黑体"/>
          <w:bCs/>
          <w:color w:val="auto"/>
          <w:sz w:val="48"/>
          <w:szCs w:val="48"/>
          <w:highlight w:val="none"/>
        </w:rPr>
        <w:t>项目支出</w:t>
      </w:r>
    </w:p>
    <w:p w14:paraId="2893A7CF">
      <w:pPr>
        <w:spacing w:line="240" w:lineRule="atLeast"/>
        <w:ind w:firstLine="0" w:firstLineChars="0"/>
        <w:jc w:val="center"/>
        <w:rPr>
          <w:rFonts w:ascii="方正小标宋简体" w:hAnsi="黑体" w:eastAsia="方正小标宋简体" w:cs="黑体"/>
          <w:bCs/>
          <w:color w:val="auto"/>
          <w:sz w:val="48"/>
          <w:szCs w:val="48"/>
          <w:highlight w:val="none"/>
        </w:rPr>
      </w:pPr>
      <w:r>
        <w:rPr>
          <w:rFonts w:hint="eastAsia" w:ascii="方正小标宋简体" w:hAnsi="黑体" w:eastAsia="方正小标宋简体" w:cs="黑体"/>
          <w:bCs/>
          <w:color w:val="auto"/>
          <w:sz w:val="48"/>
          <w:szCs w:val="48"/>
          <w:highlight w:val="none"/>
        </w:rPr>
        <w:t>绩效评价报告</w:t>
      </w:r>
    </w:p>
    <w:p w14:paraId="20CA7C74">
      <w:pPr>
        <w:spacing w:line="240" w:lineRule="atLeast"/>
        <w:ind w:firstLine="960"/>
        <w:jc w:val="center"/>
        <w:rPr>
          <w:rFonts w:ascii="方正小标宋简体" w:hAnsi="黑体" w:eastAsia="方正小标宋简体" w:cs="黑体"/>
          <w:bCs/>
          <w:color w:val="auto"/>
          <w:sz w:val="48"/>
          <w:szCs w:val="48"/>
          <w:highlight w:val="none"/>
        </w:rPr>
      </w:pPr>
    </w:p>
    <w:p w14:paraId="76B106D4">
      <w:pPr>
        <w:spacing w:line="240" w:lineRule="atLeast"/>
        <w:ind w:firstLine="960"/>
        <w:jc w:val="center"/>
        <w:rPr>
          <w:rFonts w:ascii="方正小标宋简体" w:hAnsi="黑体" w:eastAsia="方正小标宋简体" w:cs="黑体"/>
          <w:bCs/>
          <w:color w:val="auto"/>
          <w:sz w:val="48"/>
          <w:szCs w:val="48"/>
          <w:highlight w:val="none"/>
        </w:rPr>
      </w:pPr>
    </w:p>
    <w:p w14:paraId="67D92D39">
      <w:pPr>
        <w:spacing w:line="240" w:lineRule="atLeast"/>
        <w:ind w:firstLine="960"/>
        <w:jc w:val="center"/>
        <w:rPr>
          <w:rFonts w:ascii="方正小标宋简体" w:hAnsi="黑体" w:eastAsia="方正小标宋简体" w:cs="黑体"/>
          <w:bCs/>
          <w:color w:val="auto"/>
          <w:sz w:val="48"/>
          <w:szCs w:val="48"/>
          <w:highlight w:val="none"/>
        </w:rPr>
      </w:pPr>
    </w:p>
    <w:p w14:paraId="46795FDC">
      <w:pPr>
        <w:spacing w:line="240" w:lineRule="atLeast"/>
        <w:ind w:firstLine="960"/>
        <w:jc w:val="center"/>
        <w:rPr>
          <w:rFonts w:ascii="方正小标宋简体" w:hAnsi="黑体" w:eastAsia="方正小标宋简体" w:cs="黑体"/>
          <w:bCs/>
          <w:color w:val="auto"/>
          <w:sz w:val="48"/>
          <w:szCs w:val="48"/>
          <w:highlight w:val="none"/>
        </w:rPr>
      </w:pPr>
    </w:p>
    <w:p w14:paraId="2730A1F7">
      <w:pPr>
        <w:spacing w:line="240" w:lineRule="atLeast"/>
        <w:ind w:firstLine="960"/>
        <w:jc w:val="center"/>
        <w:rPr>
          <w:rFonts w:ascii="方正小标宋简体" w:hAnsi="黑体" w:eastAsia="方正小标宋简体" w:cs="黑体"/>
          <w:bCs/>
          <w:color w:val="auto"/>
          <w:sz w:val="48"/>
          <w:szCs w:val="48"/>
          <w:highlight w:val="none"/>
        </w:rPr>
      </w:pPr>
    </w:p>
    <w:p w14:paraId="4869B11C">
      <w:pPr>
        <w:spacing w:line="240" w:lineRule="atLeast"/>
        <w:ind w:left="0" w:leftChars="0" w:firstLine="0" w:firstLineChars="0"/>
        <w:jc w:val="both"/>
        <w:rPr>
          <w:rFonts w:ascii="方正小标宋简体" w:hAnsi="黑体" w:eastAsia="方正小标宋简体" w:cs="黑体"/>
          <w:bCs/>
          <w:color w:val="auto"/>
          <w:sz w:val="48"/>
          <w:szCs w:val="48"/>
          <w:highlight w:val="none"/>
        </w:rPr>
      </w:pPr>
    </w:p>
    <w:p w14:paraId="5555DB5C">
      <w:pPr>
        <w:ind w:firstLine="1200" w:firstLineChars="400"/>
        <w:rPr>
          <w:rFonts w:ascii="黑体" w:hAnsi="黑体" w:eastAsia="黑体" w:cs="宋体"/>
          <w:color w:val="auto"/>
          <w:sz w:val="30"/>
          <w:szCs w:val="30"/>
          <w:highlight w:val="none"/>
        </w:rPr>
      </w:pPr>
      <w:r>
        <w:rPr>
          <w:rFonts w:ascii="黑体" w:hAnsi="黑体" w:eastAsia="黑体" w:cs="宋体"/>
          <w:color w:val="auto"/>
          <w:sz w:val="30"/>
          <w:szCs w:val="30"/>
          <w:highlight w:val="none"/>
        </w:rPr>
        <w:t>项目名称：</w:t>
      </w:r>
      <w:r>
        <w:rPr>
          <w:rFonts w:hint="eastAsia" w:ascii="黑体" w:hAnsi="黑体" w:eastAsia="黑体" w:cs="宋体"/>
          <w:color w:val="auto"/>
          <w:sz w:val="30"/>
          <w:szCs w:val="30"/>
          <w:highlight w:val="none"/>
          <w:lang w:val="en-US" w:eastAsia="zh-CN"/>
        </w:rPr>
        <w:t>2023年中央及自治区基本公共卫生服务</w:t>
      </w:r>
      <w:r>
        <w:rPr>
          <w:rFonts w:hint="eastAsia" w:ascii="黑体" w:hAnsi="黑体" w:eastAsia="黑体" w:cs="宋体"/>
          <w:color w:val="auto"/>
          <w:sz w:val="30"/>
          <w:szCs w:val="30"/>
          <w:highlight w:val="none"/>
        </w:rPr>
        <w:t>项目</w:t>
      </w:r>
    </w:p>
    <w:p w14:paraId="4765A764">
      <w:pPr>
        <w:ind w:firstLine="1200" w:firstLineChars="400"/>
        <w:rPr>
          <w:rFonts w:hint="eastAsia" w:ascii="方正小标宋简体" w:hAnsi="黑体" w:eastAsia="方正小标宋简体" w:cs="黑体"/>
          <w:bCs/>
          <w:color w:val="auto"/>
          <w:sz w:val="48"/>
          <w:szCs w:val="48"/>
          <w:highlight w:val="none"/>
          <w:lang w:val="en-US" w:eastAsia="zh-CN"/>
        </w:rPr>
      </w:pPr>
      <w:r>
        <w:rPr>
          <w:rFonts w:ascii="黑体" w:hAnsi="黑体" w:eastAsia="黑体" w:cs="宋体"/>
          <w:color w:val="auto"/>
          <w:sz w:val="30"/>
          <w:szCs w:val="30"/>
          <w:highlight w:val="none"/>
        </w:rPr>
        <w:t>项目单位：</w:t>
      </w:r>
      <w:r>
        <w:rPr>
          <w:rFonts w:hint="eastAsia" w:ascii="黑体" w:hAnsi="黑体" w:eastAsia="黑体" w:cs="宋体"/>
          <w:color w:val="auto"/>
          <w:sz w:val="30"/>
          <w:szCs w:val="30"/>
          <w:highlight w:val="none"/>
          <w:lang w:val="en-US" w:eastAsia="zh-CN"/>
        </w:rPr>
        <w:t>沙湾市四道河子镇卫生院</w:t>
      </w:r>
    </w:p>
    <w:p w14:paraId="22DDFCA6">
      <w:pPr>
        <w:ind w:firstLine="1200" w:firstLineChars="400"/>
        <w:rPr>
          <w:rFonts w:hint="eastAsia" w:ascii="黑体" w:hAnsi="黑体" w:eastAsia="黑体" w:cs="仿宋_GB2312"/>
          <w:color w:val="auto"/>
          <w:sz w:val="30"/>
          <w:szCs w:val="30"/>
          <w:highlight w:val="none"/>
          <w:lang w:val="en-US" w:eastAsia="zh-CN"/>
        </w:rPr>
      </w:pPr>
      <w:r>
        <w:rPr>
          <w:rFonts w:ascii="黑体" w:hAnsi="黑体" w:eastAsia="黑体" w:cs="宋体"/>
          <w:color w:val="auto"/>
          <w:sz w:val="30"/>
          <w:szCs w:val="30"/>
          <w:highlight w:val="none"/>
        </w:rPr>
        <w:t>主管部门：</w:t>
      </w:r>
      <w:r>
        <w:rPr>
          <w:rFonts w:hint="eastAsia" w:ascii="黑体" w:hAnsi="黑体" w:eastAsia="黑体" w:cs="仿宋_GB2312"/>
          <w:color w:val="auto"/>
          <w:sz w:val="30"/>
          <w:szCs w:val="30"/>
          <w:highlight w:val="none"/>
          <w:lang w:val="en-US" w:eastAsia="zh-CN"/>
        </w:rPr>
        <w:t>沙湾市卫生健康委员会</w:t>
      </w:r>
    </w:p>
    <w:p w14:paraId="73889678">
      <w:pPr>
        <w:ind w:firstLine="1200" w:firstLineChars="400"/>
        <w:rPr>
          <w:rFonts w:hint="eastAsia" w:ascii="黑体" w:hAnsi="黑体" w:eastAsia="黑体" w:cs="仿宋_GB2312"/>
          <w:color w:val="auto"/>
          <w:sz w:val="30"/>
          <w:szCs w:val="30"/>
          <w:highlight w:val="none"/>
          <w:lang w:val="en-US" w:eastAsia="zh-CN"/>
        </w:rPr>
      </w:pPr>
      <w:r>
        <w:rPr>
          <w:rFonts w:hint="eastAsia" w:ascii="黑体" w:hAnsi="黑体" w:eastAsia="黑体" w:cs="宋体"/>
          <w:color w:val="auto"/>
          <w:sz w:val="30"/>
          <w:szCs w:val="30"/>
          <w:highlight w:val="none"/>
        </w:rPr>
        <w:t>项目负责人</w:t>
      </w:r>
      <w:r>
        <w:rPr>
          <w:rFonts w:ascii="黑体" w:hAnsi="黑体" w:eastAsia="黑体" w:cs="宋体"/>
          <w:color w:val="auto"/>
          <w:sz w:val="30"/>
          <w:szCs w:val="30"/>
          <w:highlight w:val="none"/>
        </w:rPr>
        <w:t>：</w:t>
      </w:r>
      <w:r>
        <w:rPr>
          <w:rFonts w:hint="eastAsia" w:ascii="黑体" w:hAnsi="黑体" w:eastAsia="黑体" w:cs="仿宋_GB2312"/>
          <w:color w:val="auto"/>
          <w:sz w:val="30"/>
          <w:szCs w:val="30"/>
          <w:highlight w:val="none"/>
          <w:lang w:val="en-US" w:eastAsia="zh-CN"/>
        </w:rPr>
        <w:t>郭军</w:t>
      </w:r>
    </w:p>
    <w:p w14:paraId="52C9BE1F">
      <w:pPr>
        <w:ind w:firstLine="1200" w:firstLineChars="400"/>
        <w:rPr>
          <w:rFonts w:hint="eastAsia" w:ascii="楷体_GB2312" w:hAnsi="黑体" w:eastAsia="楷体_GB2312" w:cs="黑体"/>
          <w:bCs/>
          <w:color w:val="auto"/>
          <w:sz w:val="32"/>
          <w:szCs w:val="32"/>
          <w:highlight w:val="none"/>
          <w:lang w:val="en-US" w:eastAsia="zh-CN"/>
        </w:rPr>
      </w:pPr>
      <w:r>
        <w:rPr>
          <w:rFonts w:hint="eastAsia" w:ascii="黑体" w:hAnsi="黑体" w:eastAsia="黑体" w:cs="宋体"/>
          <w:color w:val="auto"/>
          <w:sz w:val="30"/>
          <w:szCs w:val="30"/>
          <w:highlight w:val="none"/>
        </w:rPr>
        <w:t>填报时间：</w:t>
      </w:r>
      <w:r>
        <w:rPr>
          <w:rFonts w:ascii="黑体" w:hAnsi="黑体" w:eastAsia="黑体" w:cs="宋体"/>
          <w:color w:val="auto"/>
          <w:sz w:val="30"/>
          <w:szCs w:val="30"/>
          <w:highlight w:val="none"/>
        </w:rPr>
        <w:t>202</w:t>
      </w:r>
      <w:r>
        <w:rPr>
          <w:rFonts w:hint="eastAsia" w:ascii="黑体" w:hAnsi="黑体" w:eastAsia="黑体" w:cs="宋体"/>
          <w:color w:val="auto"/>
          <w:sz w:val="30"/>
          <w:szCs w:val="30"/>
          <w:highlight w:val="none"/>
          <w:lang w:val="en-US" w:eastAsia="zh-CN"/>
        </w:rPr>
        <w:t>4</w:t>
      </w:r>
      <w:r>
        <w:rPr>
          <w:rFonts w:hint="eastAsia" w:ascii="黑体" w:hAnsi="黑体" w:eastAsia="黑体" w:cs="宋体"/>
          <w:color w:val="auto"/>
          <w:sz w:val="30"/>
          <w:szCs w:val="30"/>
          <w:highlight w:val="none"/>
        </w:rPr>
        <w:t>年</w:t>
      </w:r>
      <w:r>
        <w:rPr>
          <w:rFonts w:hint="eastAsia" w:ascii="黑体" w:hAnsi="黑体" w:eastAsia="黑体" w:cs="仿宋_GB2312"/>
          <w:color w:val="auto"/>
          <w:sz w:val="30"/>
          <w:szCs w:val="30"/>
          <w:highlight w:val="none"/>
          <w:lang w:val="en-US" w:eastAsia="zh-CN"/>
        </w:rPr>
        <w:t>1</w:t>
      </w:r>
      <w:r>
        <w:rPr>
          <w:rFonts w:hint="eastAsia" w:ascii="黑体" w:hAnsi="黑体" w:eastAsia="黑体" w:cs="宋体"/>
          <w:color w:val="auto"/>
          <w:sz w:val="30"/>
          <w:szCs w:val="30"/>
          <w:highlight w:val="none"/>
        </w:rPr>
        <w:t>月</w:t>
      </w:r>
      <w:r>
        <w:rPr>
          <w:rFonts w:hint="eastAsia" w:ascii="黑体" w:hAnsi="黑体" w:eastAsia="黑体" w:cs="仿宋_GB2312"/>
          <w:color w:val="auto"/>
          <w:sz w:val="30"/>
          <w:szCs w:val="30"/>
          <w:highlight w:val="none"/>
          <w:lang w:val="en-US" w:eastAsia="zh-CN"/>
        </w:rPr>
        <w:t>26</w:t>
      </w:r>
      <w:r>
        <w:rPr>
          <w:rFonts w:hint="eastAsia" w:ascii="黑体" w:hAnsi="黑体" w:eastAsia="黑体" w:cs="仿宋_GB2312"/>
          <w:color w:val="auto"/>
          <w:sz w:val="30"/>
          <w:szCs w:val="30"/>
          <w:highlight w:val="none"/>
        </w:rPr>
        <w:t>日</w:t>
      </w:r>
    </w:p>
    <w:p w14:paraId="244A0FDD">
      <w:pPr>
        <w:rPr>
          <w:rFonts w:hint="eastAsia"/>
          <w:color w:val="auto"/>
          <w:highlight w:val="none"/>
          <w:lang w:val="en-US" w:eastAsia="zh-CN"/>
        </w:rPr>
      </w:pPr>
    </w:p>
    <w:p w14:paraId="78BD04E1">
      <w:pPr>
        <w:rPr>
          <w:rFonts w:hint="eastAsia" w:ascii="楷体_GB2312" w:hAnsi="黑体" w:eastAsia="楷体_GB2312" w:cs="黑体"/>
          <w:bCs/>
          <w:color w:val="auto"/>
          <w:sz w:val="32"/>
          <w:szCs w:val="32"/>
          <w:highlight w:val="none"/>
          <w:lang w:val="en-US" w:eastAsia="zh-CN"/>
        </w:rPr>
      </w:pPr>
    </w:p>
    <w:p w14:paraId="75DC2305">
      <w:pPr>
        <w:ind w:left="0" w:leftChars="0" w:firstLine="0" w:firstLineChars="0"/>
        <w:jc w:val="center"/>
        <w:rPr>
          <w:rFonts w:hint="eastAsia" w:ascii="方正小标宋_GBK" w:hAnsi="黑体" w:eastAsia="方正小标宋_GBK" w:cs="黑体"/>
          <w:bCs/>
          <w:color w:val="auto"/>
          <w:sz w:val="44"/>
          <w:szCs w:val="44"/>
          <w:highlight w:val="none"/>
        </w:rPr>
      </w:pPr>
      <w:r>
        <w:rPr>
          <w:rFonts w:hint="eastAsia" w:ascii="方正小标宋_GBK" w:hAnsi="黑体" w:eastAsia="方正小标宋_GBK" w:cs="黑体"/>
          <w:bCs/>
          <w:color w:val="auto"/>
          <w:sz w:val="44"/>
          <w:szCs w:val="44"/>
          <w:highlight w:val="none"/>
          <w:lang w:val="en-US" w:eastAsia="zh-CN"/>
        </w:rPr>
        <w:t>沙湾市四道河子镇卫生院2023年中央及自治区基本公共卫生服务项目</w:t>
      </w:r>
      <w:r>
        <w:rPr>
          <w:rFonts w:hint="eastAsia" w:ascii="方正小标宋_GBK" w:hAnsi="黑体" w:eastAsia="方正小标宋_GBK" w:cs="黑体"/>
          <w:bCs/>
          <w:color w:val="auto"/>
          <w:sz w:val="44"/>
          <w:szCs w:val="44"/>
          <w:highlight w:val="none"/>
        </w:rPr>
        <w:t>支出</w:t>
      </w:r>
    </w:p>
    <w:p w14:paraId="4C1A06A1">
      <w:pPr>
        <w:ind w:left="0" w:leftChars="0" w:firstLine="0" w:firstLineChars="0"/>
        <w:jc w:val="center"/>
        <w:rPr>
          <w:rFonts w:ascii="方正小标宋_GBK" w:hAnsi="黑体" w:eastAsia="方正小标宋_GBK" w:cs="黑体"/>
          <w:bCs/>
          <w:color w:val="auto"/>
          <w:sz w:val="44"/>
          <w:szCs w:val="44"/>
          <w:highlight w:val="none"/>
        </w:rPr>
      </w:pPr>
      <w:r>
        <w:rPr>
          <w:rFonts w:hint="eastAsia" w:ascii="方正小标宋_GBK" w:hAnsi="黑体" w:eastAsia="方正小标宋_GBK" w:cs="黑体"/>
          <w:bCs/>
          <w:color w:val="auto"/>
          <w:sz w:val="44"/>
          <w:szCs w:val="44"/>
          <w:highlight w:val="none"/>
        </w:rPr>
        <w:t>绩效评价报告</w:t>
      </w:r>
    </w:p>
    <w:p w14:paraId="7CC28958">
      <w:pPr>
        <w:pStyle w:val="2"/>
        <w:spacing w:line="600" w:lineRule="exact"/>
        <w:ind w:firstLine="640"/>
        <w:rPr>
          <w:color w:val="auto"/>
          <w:szCs w:val="32"/>
          <w:highlight w:val="none"/>
        </w:rPr>
      </w:pPr>
      <w:r>
        <w:rPr>
          <w:rFonts w:hint="eastAsia"/>
          <w:color w:val="auto"/>
          <w:szCs w:val="32"/>
          <w:highlight w:val="none"/>
        </w:rPr>
        <w:t>一、基本情况</w:t>
      </w:r>
    </w:p>
    <w:p w14:paraId="07878D40">
      <w:pPr>
        <w:pStyle w:val="3"/>
        <w:spacing w:line="600" w:lineRule="exact"/>
        <w:ind w:firstLine="643"/>
        <w:rPr>
          <w:rFonts w:ascii="楷体_GB2312" w:eastAsia="楷体_GB2312"/>
          <w:color w:val="auto"/>
          <w:szCs w:val="32"/>
          <w:highlight w:val="none"/>
        </w:rPr>
      </w:pPr>
      <w:r>
        <w:rPr>
          <w:rFonts w:hint="eastAsia" w:ascii="楷体_GB2312" w:eastAsia="楷体_GB2312"/>
          <w:color w:val="auto"/>
          <w:szCs w:val="32"/>
          <w:highlight w:val="none"/>
        </w:rPr>
        <w:t>（一）项目概况</w:t>
      </w:r>
    </w:p>
    <w:p w14:paraId="4023563F">
      <w:pPr>
        <w:bidi w:val="0"/>
        <w:rPr>
          <w:b/>
          <w:bCs/>
          <w:color w:val="auto"/>
          <w:sz w:val="32"/>
          <w:szCs w:val="32"/>
          <w:highlight w:val="none"/>
        </w:rPr>
      </w:pPr>
      <w:r>
        <w:rPr>
          <w:rFonts w:hint="eastAsia"/>
          <w:b/>
          <w:bCs/>
          <w:color w:val="auto"/>
          <w:sz w:val="32"/>
          <w:szCs w:val="32"/>
          <w:highlight w:val="none"/>
        </w:rPr>
        <w:t>1.项目背景</w:t>
      </w:r>
    </w:p>
    <w:p w14:paraId="236A3C02">
      <w:pPr>
        <w:bidi w:val="0"/>
        <w:rPr>
          <w:rFonts w:hint="eastAsia"/>
          <w:color w:val="auto"/>
          <w:sz w:val="32"/>
          <w:szCs w:val="32"/>
          <w:highlight w:val="none"/>
        </w:rPr>
      </w:pPr>
      <w:r>
        <w:rPr>
          <w:rFonts w:hint="eastAsia"/>
          <w:color w:val="auto"/>
          <w:sz w:val="32"/>
          <w:szCs w:val="32"/>
          <w:highlight w:val="none"/>
          <w:lang w:eastAsia="zh-CN"/>
        </w:rPr>
        <w:t>四道河子</w:t>
      </w:r>
      <w:r>
        <w:rPr>
          <w:rFonts w:hint="eastAsia"/>
          <w:color w:val="auto"/>
          <w:sz w:val="32"/>
          <w:szCs w:val="32"/>
          <w:highlight w:val="none"/>
        </w:rPr>
        <w:t>镇辖区</w:t>
      </w:r>
      <w:r>
        <w:rPr>
          <w:rFonts w:hint="eastAsia"/>
          <w:color w:val="auto"/>
          <w:sz w:val="32"/>
          <w:szCs w:val="32"/>
          <w:highlight w:val="none"/>
          <w:lang w:val="en-US" w:eastAsia="zh-CN"/>
        </w:rPr>
        <w:t>21</w:t>
      </w:r>
      <w:r>
        <w:rPr>
          <w:rFonts w:hint="eastAsia"/>
          <w:color w:val="auto"/>
          <w:sz w:val="32"/>
          <w:szCs w:val="32"/>
          <w:highlight w:val="none"/>
        </w:rPr>
        <w:t>个行政村，</w:t>
      </w:r>
      <w:r>
        <w:rPr>
          <w:rFonts w:hint="eastAsia"/>
          <w:color w:val="auto"/>
          <w:sz w:val="32"/>
          <w:szCs w:val="32"/>
          <w:highlight w:val="none"/>
          <w:lang w:val="en-US" w:eastAsia="zh-CN"/>
        </w:rPr>
        <w:t>19</w:t>
      </w:r>
      <w:r>
        <w:rPr>
          <w:rFonts w:hint="eastAsia"/>
          <w:color w:val="auto"/>
          <w:sz w:val="32"/>
          <w:szCs w:val="32"/>
          <w:highlight w:val="none"/>
        </w:rPr>
        <w:t>个村卫生室，</w:t>
      </w:r>
      <w:r>
        <w:rPr>
          <w:rFonts w:hint="eastAsia"/>
          <w:color w:val="auto"/>
          <w:sz w:val="32"/>
          <w:szCs w:val="32"/>
          <w:highlight w:val="none"/>
          <w:lang w:val="en-US" w:eastAsia="zh-CN"/>
        </w:rPr>
        <w:t>辖区</w:t>
      </w:r>
      <w:r>
        <w:rPr>
          <w:rFonts w:hint="eastAsia"/>
          <w:color w:val="auto"/>
          <w:sz w:val="32"/>
          <w:szCs w:val="32"/>
          <w:highlight w:val="none"/>
        </w:rPr>
        <w:t>常住人口</w:t>
      </w:r>
      <w:r>
        <w:rPr>
          <w:rFonts w:hint="eastAsia"/>
          <w:color w:val="auto"/>
          <w:sz w:val="32"/>
          <w:szCs w:val="32"/>
          <w:highlight w:val="none"/>
          <w:lang w:val="en-US" w:eastAsia="zh-CN"/>
        </w:rPr>
        <w:t>11900</w:t>
      </w:r>
      <w:r>
        <w:rPr>
          <w:rFonts w:hint="eastAsia"/>
          <w:color w:val="auto"/>
          <w:sz w:val="32"/>
          <w:szCs w:val="32"/>
          <w:highlight w:val="none"/>
        </w:rPr>
        <w:t>人。冬季常住人口</w:t>
      </w:r>
      <w:r>
        <w:rPr>
          <w:rFonts w:hint="eastAsia"/>
          <w:color w:val="auto"/>
          <w:sz w:val="32"/>
          <w:szCs w:val="32"/>
          <w:highlight w:val="none"/>
          <w:lang w:val="en-US" w:eastAsia="zh-CN"/>
        </w:rPr>
        <w:t>2200</w:t>
      </w:r>
      <w:r>
        <w:rPr>
          <w:rFonts w:hint="eastAsia"/>
          <w:color w:val="auto"/>
          <w:sz w:val="32"/>
          <w:szCs w:val="32"/>
          <w:highlight w:val="none"/>
        </w:rPr>
        <w:t>人。编制人数</w:t>
      </w:r>
      <w:r>
        <w:rPr>
          <w:rFonts w:hint="eastAsia"/>
          <w:color w:val="auto"/>
          <w:sz w:val="32"/>
          <w:szCs w:val="32"/>
          <w:highlight w:val="none"/>
          <w:lang w:val="en-US" w:eastAsia="zh-CN"/>
        </w:rPr>
        <w:t>25</w:t>
      </w:r>
      <w:r>
        <w:rPr>
          <w:rFonts w:hint="eastAsia"/>
          <w:color w:val="auto"/>
          <w:sz w:val="32"/>
          <w:szCs w:val="32"/>
          <w:highlight w:val="none"/>
        </w:rPr>
        <w:t xml:space="preserve">人，在编人数 </w:t>
      </w:r>
      <w:r>
        <w:rPr>
          <w:rFonts w:hint="eastAsia"/>
          <w:color w:val="auto"/>
          <w:sz w:val="32"/>
          <w:szCs w:val="32"/>
          <w:highlight w:val="none"/>
          <w:lang w:val="en-US" w:eastAsia="zh-CN"/>
        </w:rPr>
        <w:t>25</w:t>
      </w:r>
      <w:r>
        <w:rPr>
          <w:rFonts w:hint="eastAsia"/>
          <w:color w:val="auto"/>
          <w:sz w:val="32"/>
          <w:szCs w:val="32"/>
          <w:highlight w:val="none"/>
        </w:rPr>
        <w:t>人、在岗</w:t>
      </w:r>
      <w:r>
        <w:rPr>
          <w:rFonts w:hint="eastAsia"/>
          <w:color w:val="auto"/>
          <w:sz w:val="32"/>
          <w:szCs w:val="32"/>
          <w:highlight w:val="none"/>
          <w:lang w:val="en-US" w:eastAsia="zh-CN"/>
        </w:rPr>
        <w:t>25</w:t>
      </w:r>
      <w:r>
        <w:rPr>
          <w:rFonts w:hint="eastAsia"/>
          <w:color w:val="auto"/>
          <w:sz w:val="32"/>
          <w:szCs w:val="32"/>
          <w:highlight w:val="none"/>
        </w:rPr>
        <w:t xml:space="preserve">人，其中卫生技术专业人员总数 </w:t>
      </w:r>
      <w:r>
        <w:rPr>
          <w:rFonts w:hint="eastAsia"/>
          <w:color w:val="auto"/>
          <w:sz w:val="32"/>
          <w:szCs w:val="32"/>
          <w:highlight w:val="none"/>
          <w:lang w:val="en-US" w:eastAsia="zh-CN"/>
        </w:rPr>
        <w:t>25</w:t>
      </w:r>
      <w:r>
        <w:rPr>
          <w:rFonts w:hint="eastAsia"/>
          <w:color w:val="auto"/>
          <w:sz w:val="32"/>
          <w:szCs w:val="32"/>
          <w:highlight w:val="none"/>
        </w:rPr>
        <w:t xml:space="preserve">人(医师 </w:t>
      </w:r>
      <w:r>
        <w:rPr>
          <w:rFonts w:hint="eastAsia"/>
          <w:color w:val="auto"/>
          <w:sz w:val="32"/>
          <w:szCs w:val="32"/>
          <w:highlight w:val="none"/>
          <w:lang w:val="en-US" w:eastAsia="zh-CN"/>
        </w:rPr>
        <w:t>20</w:t>
      </w:r>
      <w:r>
        <w:rPr>
          <w:rFonts w:hint="eastAsia"/>
          <w:color w:val="auto"/>
          <w:sz w:val="32"/>
          <w:szCs w:val="32"/>
          <w:highlight w:val="none"/>
        </w:rPr>
        <w:t xml:space="preserve">人）护士 </w:t>
      </w:r>
      <w:r>
        <w:rPr>
          <w:rFonts w:hint="eastAsia"/>
          <w:color w:val="auto"/>
          <w:sz w:val="32"/>
          <w:szCs w:val="32"/>
          <w:highlight w:val="none"/>
          <w:lang w:val="en-US" w:eastAsia="zh-CN"/>
        </w:rPr>
        <w:t>3</w:t>
      </w:r>
      <w:r>
        <w:rPr>
          <w:rFonts w:hint="eastAsia"/>
          <w:color w:val="auto"/>
          <w:sz w:val="32"/>
          <w:szCs w:val="32"/>
          <w:highlight w:val="none"/>
        </w:rPr>
        <w:t>人、影像医师</w:t>
      </w:r>
      <w:r>
        <w:rPr>
          <w:rFonts w:hint="eastAsia"/>
          <w:color w:val="auto"/>
          <w:sz w:val="32"/>
          <w:szCs w:val="32"/>
          <w:highlight w:val="none"/>
          <w:lang w:val="en-US" w:eastAsia="zh-CN"/>
        </w:rPr>
        <w:t>1</w:t>
      </w:r>
      <w:r>
        <w:rPr>
          <w:rFonts w:hint="eastAsia"/>
          <w:color w:val="auto"/>
          <w:sz w:val="32"/>
          <w:szCs w:val="32"/>
          <w:highlight w:val="none"/>
        </w:rPr>
        <w:t>人、检验</w:t>
      </w:r>
      <w:r>
        <w:rPr>
          <w:rFonts w:hint="eastAsia"/>
          <w:color w:val="auto"/>
          <w:sz w:val="32"/>
          <w:szCs w:val="32"/>
          <w:highlight w:val="none"/>
          <w:lang w:val="en-US" w:eastAsia="zh-CN"/>
        </w:rPr>
        <w:t>1</w:t>
      </w:r>
      <w:r>
        <w:rPr>
          <w:rFonts w:hint="eastAsia"/>
          <w:color w:val="auto"/>
          <w:sz w:val="32"/>
          <w:szCs w:val="32"/>
          <w:highlight w:val="none"/>
        </w:rPr>
        <w:t>人、我镇村卫生室在职村医</w:t>
      </w:r>
      <w:r>
        <w:rPr>
          <w:rFonts w:hint="eastAsia"/>
          <w:color w:val="auto"/>
          <w:sz w:val="32"/>
          <w:szCs w:val="32"/>
          <w:highlight w:val="none"/>
          <w:lang w:val="en-US" w:eastAsia="zh-CN"/>
        </w:rPr>
        <w:t>19</w:t>
      </w:r>
      <w:r>
        <w:rPr>
          <w:rFonts w:hint="eastAsia"/>
          <w:color w:val="auto"/>
          <w:sz w:val="32"/>
          <w:szCs w:val="32"/>
          <w:highlight w:val="none"/>
        </w:rPr>
        <w:t>人执业助理医师</w:t>
      </w:r>
      <w:r>
        <w:rPr>
          <w:rFonts w:hint="eastAsia"/>
          <w:color w:val="auto"/>
          <w:sz w:val="32"/>
          <w:szCs w:val="32"/>
          <w:highlight w:val="none"/>
          <w:lang w:val="en-US" w:eastAsia="zh-CN"/>
        </w:rPr>
        <w:t>4</w:t>
      </w:r>
      <w:r>
        <w:rPr>
          <w:rFonts w:hint="eastAsia"/>
          <w:color w:val="auto"/>
          <w:sz w:val="32"/>
          <w:szCs w:val="32"/>
          <w:highlight w:val="none"/>
        </w:rPr>
        <w:t>人，乡村医生资格</w:t>
      </w:r>
      <w:r>
        <w:rPr>
          <w:rFonts w:hint="eastAsia"/>
          <w:color w:val="auto"/>
          <w:sz w:val="32"/>
          <w:szCs w:val="32"/>
          <w:highlight w:val="none"/>
          <w:lang w:val="en-US" w:eastAsia="zh-CN"/>
        </w:rPr>
        <w:t>15</w:t>
      </w:r>
      <w:r>
        <w:rPr>
          <w:rFonts w:hint="eastAsia"/>
          <w:color w:val="auto"/>
          <w:sz w:val="32"/>
          <w:szCs w:val="32"/>
          <w:highlight w:val="none"/>
        </w:rPr>
        <w:t>人。</w:t>
      </w:r>
    </w:p>
    <w:p w14:paraId="65393C4F">
      <w:pPr>
        <w:bidi w:val="0"/>
        <w:rPr>
          <w:rFonts w:hint="eastAsia" w:ascii="Times New Roman" w:hAnsi="Times New Roman" w:cs="Times New Roman"/>
          <w:color w:val="auto"/>
          <w:sz w:val="32"/>
          <w:szCs w:val="32"/>
          <w:highlight w:val="none"/>
          <w:lang w:val="en-US" w:eastAsia="zh-CN"/>
        </w:rPr>
      </w:pPr>
      <w:r>
        <w:rPr>
          <w:rFonts w:hint="eastAsia" w:ascii="Times New Roman" w:hAnsi="Times New Roman" w:cs="Times New Roman"/>
          <w:color w:val="auto"/>
          <w:sz w:val="32"/>
          <w:szCs w:val="32"/>
          <w:highlight w:val="none"/>
          <w:lang w:val="en-US" w:eastAsia="zh-CN"/>
        </w:rPr>
        <w:t>免费向辖区居民提供基本公共卫生服务，辖区常住人口，均可免费享受国家基本公共卫生服务规范（第三版）所列的基本公共卫生服务，其中2型糖尿病患者规范管理服务率大于等于61%，高血压患者规范管理服务率大于等于61%；免费向辖区居民提供全民健康体检，辖区常住人口，均可免费享受全民健康体检服务，其中居民健康档案规范化电子建档率不低于75%。</w:t>
      </w:r>
    </w:p>
    <w:p w14:paraId="0D1B362C">
      <w:pPr>
        <w:bidi w:val="0"/>
        <w:rPr>
          <w:rFonts w:hint="eastAsia"/>
          <w:color w:val="auto"/>
          <w:sz w:val="32"/>
          <w:szCs w:val="32"/>
          <w:highlight w:val="none"/>
        </w:rPr>
      </w:pPr>
      <w:r>
        <w:rPr>
          <w:rFonts w:hint="eastAsia" w:ascii="Times New Roman" w:hAnsi="Times New Roman" w:cs="Times New Roman"/>
          <w:color w:val="auto"/>
          <w:sz w:val="32"/>
          <w:szCs w:val="32"/>
          <w:highlight w:val="none"/>
        </w:rPr>
        <w:t>2023年预计</w:t>
      </w:r>
      <w:r>
        <w:rPr>
          <w:rFonts w:hint="eastAsia" w:ascii="Times New Roman" w:hAnsi="Times New Roman" w:cs="Times New Roman"/>
          <w:color w:val="auto"/>
          <w:sz w:val="32"/>
          <w:szCs w:val="32"/>
          <w:highlight w:val="none"/>
          <w:lang w:eastAsia="zh-CN"/>
        </w:rPr>
        <w:t>居民健康档案规范化电子建档人数</w:t>
      </w:r>
      <w:r>
        <w:rPr>
          <w:rFonts w:hint="eastAsia" w:cs="Times New Roman"/>
          <w:color w:val="auto"/>
          <w:sz w:val="32"/>
          <w:szCs w:val="32"/>
          <w:highlight w:val="none"/>
          <w:lang w:val="en-US" w:eastAsia="zh-CN"/>
        </w:rPr>
        <w:t>7054</w:t>
      </w:r>
      <w:r>
        <w:rPr>
          <w:rFonts w:hint="eastAsia" w:ascii="Times New Roman" w:hAnsi="Times New Roman" w:cs="Times New Roman"/>
          <w:color w:val="auto"/>
          <w:sz w:val="32"/>
          <w:szCs w:val="32"/>
          <w:highlight w:val="none"/>
        </w:rPr>
        <w:t>人</w:t>
      </w:r>
      <w:r>
        <w:rPr>
          <w:rFonts w:hint="eastAsia"/>
          <w:color w:val="auto"/>
          <w:sz w:val="32"/>
          <w:szCs w:val="32"/>
          <w:highlight w:val="none"/>
        </w:rPr>
        <w:t>，通过对全镇人民群众进行开展常规、安全的公共卫生服务项目，建立完备、适用的居民健康档案，全面掌握全镇城乡居民健康状况，分析影响全镇城乡居民健康的主要因素，制定科学准确的疾病谱，研究做到对危害群众健康的各类疾病“早发现、早诊断、早治疗、早预防”。通过广泛开展全民健康体检，让全镇各族群众切身感受到以习近平同志为核心的党中央对新疆各族人民的特殊关怀，发自内心地感恩党、感恩政府、感恩伟大祖国，为实现社会稳定和长治久安总目标凝心聚力紧紧围绕人民群众最关心最直接最现实的健康问题，把保障人民健康作为经济社会政策重要目标，以“共建共享，全民健康”为战略主题，把健康指标融入各项政策，把实施健康中国战略作为重大民心工程，始终围绕社会稳定和长治久安总目标，努力实施《健康新疆2030规划》，全面落实自治区党委、政府医疗惠民工程，促进基层基本公共卫生服务均等化和公平性、可及性，切实把党和政府对全民关心、关爱的惠民暖心工程做实做好。</w:t>
      </w:r>
    </w:p>
    <w:p w14:paraId="3C10BC14">
      <w:pPr>
        <w:bidi w:val="0"/>
        <w:rPr>
          <w:rFonts w:hint="eastAsia"/>
          <w:color w:val="auto"/>
          <w:sz w:val="32"/>
          <w:szCs w:val="32"/>
          <w:highlight w:val="none"/>
        </w:rPr>
      </w:pPr>
      <w:r>
        <w:rPr>
          <w:rFonts w:hint="eastAsia"/>
          <w:color w:val="auto"/>
          <w:sz w:val="32"/>
          <w:szCs w:val="32"/>
          <w:highlight w:val="none"/>
        </w:rPr>
        <w:t>2023年沙湾市</w:t>
      </w:r>
      <w:r>
        <w:rPr>
          <w:rFonts w:hint="eastAsia"/>
          <w:color w:val="auto"/>
          <w:sz w:val="32"/>
          <w:szCs w:val="32"/>
          <w:highlight w:val="none"/>
          <w:lang w:eastAsia="zh-CN"/>
        </w:rPr>
        <w:t>四道河子</w:t>
      </w:r>
      <w:r>
        <w:rPr>
          <w:rFonts w:hint="eastAsia"/>
          <w:color w:val="auto"/>
          <w:sz w:val="32"/>
          <w:szCs w:val="32"/>
          <w:highlight w:val="none"/>
        </w:rPr>
        <w:t>镇卫生院根据分配塔地财社[2022]103号沙财社[2022]067号--提前下达自治区2023年基本公共卫生服务补助资金</w:t>
      </w:r>
      <w:r>
        <w:rPr>
          <w:rFonts w:hint="eastAsia"/>
          <w:color w:val="auto"/>
          <w:sz w:val="32"/>
          <w:szCs w:val="32"/>
          <w:highlight w:val="none"/>
          <w:lang w:eastAsia="zh-CN"/>
        </w:rPr>
        <w:t>11.94</w:t>
      </w:r>
      <w:r>
        <w:rPr>
          <w:rFonts w:hint="eastAsia"/>
          <w:color w:val="auto"/>
          <w:sz w:val="32"/>
          <w:szCs w:val="32"/>
          <w:highlight w:val="none"/>
        </w:rPr>
        <w:t>万元</w:t>
      </w:r>
      <w:r>
        <w:rPr>
          <w:rFonts w:hint="eastAsia"/>
          <w:color w:val="auto"/>
          <w:sz w:val="32"/>
          <w:szCs w:val="32"/>
          <w:highlight w:val="none"/>
          <w:lang w:eastAsia="zh-CN"/>
        </w:rPr>
        <w:t>、</w:t>
      </w:r>
      <w:r>
        <w:rPr>
          <w:rFonts w:hint="eastAsia"/>
          <w:color w:val="auto"/>
          <w:sz w:val="32"/>
          <w:szCs w:val="32"/>
          <w:highlight w:val="none"/>
        </w:rPr>
        <w:t>塔地财社[2022]91号沙财社[2022]056号--提前下达2023年中央财政基本公共卫生服务补助资金</w:t>
      </w:r>
      <w:r>
        <w:rPr>
          <w:rFonts w:hint="eastAsia"/>
          <w:color w:val="auto"/>
          <w:sz w:val="32"/>
          <w:szCs w:val="32"/>
          <w:highlight w:val="none"/>
          <w:lang w:val="en-US" w:eastAsia="zh-CN"/>
        </w:rPr>
        <w:t>68.4</w:t>
      </w:r>
      <w:r>
        <w:rPr>
          <w:rFonts w:hint="eastAsia"/>
          <w:color w:val="auto"/>
          <w:sz w:val="32"/>
          <w:szCs w:val="32"/>
          <w:highlight w:val="none"/>
        </w:rPr>
        <w:t>万元</w:t>
      </w:r>
      <w:r>
        <w:rPr>
          <w:rFonts w:hint="eastAsia"/>
          <w:color w:val="auto"/>
          <w:sz w:val="32"/>
          <w:szCs w:val="32"/>
          <w:highlight w:val="none"/>
          <w:lang w:eastAsia="zh-CN"/>
        </w:rPr>
        <w:t>、</w:t>
      </w:r>
      <w:r>
        <w:rPr>
          <w:rFonts w:hint="eastAsia"/>
          <w:color w:val="auto"/>
          <w:sz w:val="32"/>
          <w:szCs w:val="32"/>
          <w:highlight w:val="none"/>
        </w:rPr>
        <w:t>中央直达塔地财社[2023]25号沙财社[2023]009号-2023年中央基本公共卫生服务补助资金[第二批]</w:t>
      </w:r>
      <w:r>
        <w:rPr>
          <w:rFonts w:hint="eastAsia"/>
          <w:color w:val="auto"/>
          <w:sz w:val="32"/>
          <w:szCs w:val="32"/>
          <w:highlight w:val="none"/>
          <w:lang w:val="en-US" w:eastAsia="zh-CN"/>
        </w:rPr>
        <w:t>4.4</w:t>
      </w:r>
      <w:r>
        <w:rPr>
          <w:rFonts w:hint="eastAsia"/>
          <w:color w:val="auto"/>
          <w:sz w:val="32"/>
          <w:szCs w:val="32"/>
          <w:highlight w:val="none"/>
        </w:rPr>
        <w:t>万元</w:t>
      </w:r>
      <w:r>
        <w:rPr>
          <w:rFonts w:hint="eastAsia"/>
          <w:color w:val="auto"/>
          <w:sz w:val="32"/>
          <w:szCs w:val="32"/>
          <w:highlight w:val="none"/>
          <w:lang w:eastAsia="zh-CN"/>
        </w:rPr>
        <w:t>、</w:t>
      </w:r>
      <w:r>
        <w:rPr>
          <w:rFonts w:hint="eastAsia"/>
          <w:color w:val="auto"/>
          <w:sz w:val="32"/>
          <w:szCs w:val="32"/>
          <w:highlight w:val="none"/>
          <w:lang w:val="en-US" w:eastAsia="zh-CN"/>
        </w:rPr>
        <w:t>自治区直达塔地财社[2023]17号沙财社[2023]05号-拨付2023年自治区基本公共卫生服务补助资金[第二批]补助资金1.1万元</w:t>
      </w:r>
      <w:r>
        <w:rPr>
          <w:rFonts w:hint="eastAsia"/>
          <w:color w:val="auto"/>
          <w:sz w:val="32"/>
          <w:szCs w:val="32"/>
          <w:highlight w:val="none"/>
        </w:rPr>
        <w:t>的通知积极开展了基本公共卫生服务补助资金项目，坚持把基本公共卫生服务作为一项“惠民暖心工程”来实施，让全民共享改革发展成果，感受党和政府的温暖。</w:t>
      </w:r>
    </w:p>
    <w:p w14:paraId="03F406A8">
      <w:pPr>
        <w:bidi w:val="0"/>
        <w:rPr>
          <w:rFonts w:hint="eastAsia"/>
          <w:b/>
          <w:bCs/>
          <w:color w:val="auto"/>
          <w:sz w:val="32"/>
          <w:szCs w:val="32"/>
          <w:highlight w:val="none"/>
        </w:rPr>
      </w:pPr>
      <w:r>
        <w:rPr>
          <w:rFonts w:hint="eastAsia"/>
          <w:b/>
          <w:bCs/>
          <w:color w:val="auto"/>
          <w:sz w:val="32"/>
          <w:szCs w:val="32"/>
          <w:highlight w:val="none"/>
        </w:rPr>
        <w:t>2.</w:t>
      </w:r>
      <w:r>
        <w:rPr>
          <w:rFonts w:hint="eastAsia"/>
          <w:b/>
          <w:bCs/>
          <w:color w:val="auto"/>
          <w:sz w:val="32"/>
          <w:szCs w:val="32"/>
          <w:highlight w:val="none"/>
          <w:lang w:eastAsia="zh-Hans"/>
        </w:rPr>
        <w:t>项目</w:t>
      </w:r>
      <w:r>
        <w:rPr>
          <w:rFonts w:hint="eastAsia"/>
          <w:b/>
          <w:bCs/>
          <w:color w:val="auto"/>
          <w:sz w:val="32"/>
          <w:szCs w:val="32"/>
          <w:highlight w:val="none"/>
        </w:rPr>
        <w:t>主要内容及实施情况</w:t>
      </w:r>
    </w:p>
    <w:p w14:paraId="08DCAB89">
      <w:pPr>
        <w:spacing w:line="500" w:lineRule="exact"/>
        <w:ind w:firstLine="600"/>
        <w:rPr>
          <w:rFonts w:ascii="仿宋" w:hAnsi="仿宋" w:eastAsia="仿宋" w:cs="仿宋"/>
          <w:color w:val="auto"/>
          <w:sz w:val="30"/>
          <w:szCs w:val="30"/>
          <w:highlight w:val="none"/>
        </w:rPr>
      </w:pPr>
      <w:r>
        <w:rPr>
          <w:rFonts w:hint="eastAsia" w:ascii="仿宋_GB2312" w:hAnsi="仿宋_GB2312" w:cs="仿宋_GB2312"/>
          <w:color w:val="auto"/>
          <w:sz w:val="32"/>
          <w:szCs w:val="32"/>
          <w:highlight w:val="none"/>
        </w:rPr>
        <w:t>本项目主要</w:t>
      </w:r>
      <w:r>
        <w:rPr>
          <w:rFonts w:hint="eastAsia" w:ascii="仿宋_GB2312" w:hAnsi="仿宋_GB2312" w:cs="仿宋_GB2312"/>
          <w:color w:val="auto"/>
          <w:sz w:val="32"/>
          <w:szCs w:val="32"/>
          <w:highlight w:val="none"/>
          <w:lang w:eastAsia="zh-Hans"/>
        </w:rPr>
        <w:t>内容为</w:t>
      </w:r>
      <w:r>
        <w:rPr>
          <w:rFonts w:hint="eastAsia" w:ascii="仿宋_GB2312" w:hAnsi="仿宋_GB2312" w:cs="仿宋_GB2312"/>
          <w:color w:val="auto"/>
          <w:sz w:val="32"/>
          <w:szCs w:val="32"/>
          <w:highlight w:val="none"/>
          <w:lang w:eastAsia="zh-CN"/>
        </w:rPr>
        <w:t>：</w:t>
      </w:r>
      <w:r>
        <w:rPr>
          <w:rFonts w:hint="eastAsia" w:ascii="仿宋" w:hAnsi="仿宋" w:eastAsia="仿宋" w:cs="仿宋"/>
          <w:color w:val="auto"/>
          <w:sz w:val="30"/>
          <w:szCs w:val="30"/>
          <w:highlight w:val="none"/>
        </w:rPr>
        <w:t>我院根据国家基本公共卫生服务规范（第三版）开展工作，建立居民健康档案，健康教育，预防接种，高血压、糖尿病等慢性病和严重精神障碍患者管理，儿童保健及中医药管理，孕产妇保健，老年人保健及中医药管理，传染病及突发公共事件报告和处理、卫生监督协管，结核病管理。</w:t>
      </w:r>
    </w:p>
    <w:p w14:paraId="210CE07B">
      <w:pPr>
        <w:spacing w:line="500" w:lineRule="exact"/>
        <w:ind w:firstLine="600"/>
        <w:rPr>
          <w:rFonts w:ascii="仿宋" w:hAnsi="仿宋" w:eastAsia="仿宋" w:cs="仿宋"/>
          <w:color w:val="auto"/>
          <w:sz w:val="30"/>
          <w:szCs w:val="30"/>
          <w:highlight w:val="none"/>
        </w:rPr>
      </w:pPr>
      <w:r>
        <w:rPr>
          <w:rFonts w:hint="eastAsia" w:ascii="仿宋" w:hAnsi="仿宋" w:eastAsia="仿宋" w:cs="仿宋"/>
          <w:color w:val="auto"/>
          <w:sz w:val="30"/>
          <w:szCs w:val="30"/>
          <w:highlight w:val="none"/>
        </w:rPr>
        <w:t xml:space="preserve">（1）建立居民健康档案 </w:t>
      </w:r>
    </w:p>
    <w:p w14:paraId="21B543E0">
      <w:pPr>
        <w:spacing w:line="500" w:lineRule="exact"/>
        <w:ind w:firstLine="600"/>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孕产妇、儿童、老年人、慢性病人等人群为重点，在自愿基础上，为辖区常住人口建立统一、规范的居民健康档案。健康档案主要信息包括居民基本信息、主要健康问题及卫生服务记录等。健康档案要及时更新，逐步实现电子化管理。</w:t>
      </w:r>
    </w:p>
    <w:p w14:paraId="4D7762E0">
      <w:pPr>
        <w:spacing w:line="500" w:lineRule="exact"/>
        <w:ind w:firstLine="600"/>
        <w:rPr>
          <w:rFonts w:ascii="仿宋" w:hAnsi="仿宋" w:eastAsia="仿宋" w:cs="仿宋"/>
          <w:color w:val="auto"/>
          <w:sz w:val="30"/>
          <w:szCs w:val="30"/>
          <w:highlight w:val="none"/>
        </w:rPr>
      </w:pPr>
      <w:r>
        <w:rPr>
          <w:rFonts w:hint="eastAsia" w:ascii="仿宋" w:hAnsi="仿宋" w:eastAsia="仿宋" w:cs="仿宋"/>
          <w:color w:val="auto"/>
          <w:sz w:val="30"/>
          <w:szCs w:val="30"/>
          <w:highlight w:val="none"/>
        </w:rPr>
        <w:t>（2）健康教育</w:t>
      </w:r>
    </w:p>
    <w:p w14:paraId="3946374F">
      <w:pPr>
        <w:spacing w:line="500" w:lineRule="exact"/>
        <w:ind w:firstLine="600"/>
        <w:rPr>
          <w:rFonts w:hint="eastAsia" w:ascii="仿宋" w:hAnsi="仿宋" w:eastAsia="仿宋" w:cs="仿宋"/>
          <w:color w:val="auto"/>
          <w:sz w:val="30"/>
          <w:szCs w:val="30"/>
          <w:highlight w:val="none"/>
          <w:lang w:eastAsia="zh-CN"/>
        </w:rPr>
      </w:pPr>
      <w:r>
        <w:rPr>
          <w:rFonts w:hint="eastAsia" w:ascii="仿宋" w:hAnsi="仿宋" w:eastAsia="仿宋" w:cs="仿宋"/>
          <w:color w:val="auto"/>
          <w:sz w:val="30"/>
          <w:szCs w:val="30"/>
          <w:highlight w:val="none"/>
        </w:rPr>
        <w:t>针对健康素养基本知识和技能、优生优育及辖区重点健康问题等内容，向居民提供健康</w:t>
      </w:r>
      <w:r>
        <w:rPr>
          <w:rFonts w:hint="eastAsia" w:ascii="仿宋" w:hAnsi="仿宋" w:eastAsia="仿宋" w:cs="仿宋"/>
          <w:color w:val="auto"/>
          <w:sz w:val="30"/>
          <w:szCs w:val="30"/>
          <w:highlight w:val="none"/>
          <w:lang w:eastAsia="zh-CN"/>
        </w:rPr>
        <w:t>宣传教育</w:t>
      </w:r>
      <w:r>
        <w:rPr>
          <w:rFonts w:hint="eastAsia" w:ascii="仿宋" w:hAnsi="仿宋" w:eastAsia="仿宋" w:cs="仿宋"/>
          <w:color w:val="auto"/>
          <w:sz w:val="30"/>
          <w:szCs w:val="30"/>
          <w:highlight w:val="none"/>
        </w:rPr>
        <w:t>信息和健康教育咨询服务，设置健康</w:t>
      </w:r>
      <w:r>
        <w:rPr>
          <w:rFonts w:hint="eastAsia" w:ascii="仿宋" w:hAnsi="仿宋" w:eastAsia="仿宋" w:cs="仿宋"/>
          <w:color w:val="auto"/>
          <w:sz w:val="30"/>
          <w:szCs w:val="30"/>
          <w:highlight w:val="none"/>
          <w:lang w:eastAsia="zh-CN"/>
        </w:rPr>
        <w:t>宣传教育</w:t>
      </w:r>
      <w:r>
        <w:rPr>
          <w:rFonts w:hint="eastAsia" w:ascii="仿宋" w:hAnsi="仿宋" w:eastAsia="仿宋" w:cs="仿宋"/>
          <w:color w:val="auto"/>
          <w:sz w:val="30"/>
          <w:szCs w:val="30"/>
          <w:highlight w:val="none"/>
        </w:rPr>
        <w:t>栏并定期更新内容，开展健康知识讲座等健康教育活动。每年我院向辖区居民开展健康教育讲座不少于12次，村卫生室不少于6次，组织面向公众健康教育咨询活动不少于6次，设置健康</w:t>
      </w:r>
      <w:r>
        <w:rPr>
          <w:rFonts w:hint="eastAsia" w:ascii="仿宋" w:hAnsi="仿宋" w:eastAsia="仿宋" w:cs="仿宋"/>
          <w:color w:val="auto"/>
          <w:sz w:val="30"/>
          <w:szCs w:val="30"/>
          <w:highlight w:val="none"/>
          <w:lang w:eastAsia="zh-CN"/>
        </w:rPr>
        <w:t>宣传教育</w:t>
      </w:r>
      <w:r>
        <w:rPr>
          <w:rFonts w:hint="eastAsia" w:ascii="仿宋" w:hAnsi="仿宋" w:eastAsia="仿宋" w:cs="仿宋"/>
          <w:color w:val="auto"/>
          <w:sz w:val="30"/>
          <w:szCs w:val="30"/>
          <w:highlight w:val="none"/>
        </w:rPr>
        <w:t>栏2个，重点人群健康教育讲座每年度不少于1次</w:t>
      </w:r>
      <w:r>
        <w:rPr>
          <w:rFonts w:hint="eastAsia" w:ascii="仿宋" w:hAnsi="仿宋" w:eastAsia="仿宋" w:cs="仿宋"/>
          <w:color w:val="auto"/>
          <w:sz w:val="30"/>
          <w:szCs w:val="30"/>
          <w:highlight w:val="none"/>
          <w:lang w:eastAsia="zh-CN"/>
        </w:rPr>
        <w:t>。</w:t>
      </w:r>
    </w:p>
    <w:p w14:paraId="5AE40097">
      <w:pPr>
        <w:spacing w:line="500" w:lineRule="exact"/>
        <w:ind w:firstLine="600"/>
        <w:rPr>
          <w:rFonts w:ascii="仿宋" w:hAnsi="仿宋" w:eastAsia="仿宋" w:cs="仿宋"/>
          <w:color w:val="auto"/>
          <w:sz w:val="30"/>
          <w:szCs w:val="30"/>
          <w:highlight w:val="none"/>
        </w:rPr>
      </w:pPr>
      <w:r>
        <w:rPr>
          <w:rFonts w:hint="eastAsia" w:ascii="仿宋" w:hAnsi="仿宋" w:eastAsia="仿宋" w:cs="仿宋"/>
          <w:color w:val="auto"/>
          <w:sz w:val="30"/>
          <w:szCs w:val="30"/>
          <w:highlight w:val="none"/>
        </w:rPr>
        <w:t>（3）预防接种</w:t>
      </w:r>
    </w:p>
    <w:p w14:paraId="568ABDD1">
      <w:pPr>
        <w:spacing w:line="500" w:lineRule="exact"/>
        <w:ind w:firstLine="600"/>
        <w:rPr>
          <w:rFonts w:ascii="仿宋" w:hAnsi="仿宋" w:eastAsia="仿宋" w:cs="仿宋"/>
          <w:color w:val="auto"/>
          <w:sz w:val="30"/>
          <w:szCs w:val="30"/>
          <w:highlight w:val="none"/>
        </w:rPr>
      </w:pPr>
      <w:r>
        <w:rPr>
          <w:rFonts w:hint="eastAsia" w:ascii="仿宋" w:hAnsi="仿宋" w:eastAsia="仿宋" w:cs="仿宋"/>
          <w:color w:val="auto"/>
          <w:sz w:val="30"/>
          <w:szCs w:val="30"/>
          <w:highlight w:val="none"/>
        </w:rPr>
        <w:t>为适龄儿童接种乙肝疫苗、卡介苗、脊灰疫苗、百白破疫苗、白破疫苗、麻疹疫苗、甲肝疫苗、流脑疫苗、乙脑疫苗、麻腮风疫苗等国家免疫规划疫苗；在重点地区，对重点人群进行针对性接种，如甲流疫苗，发现、报告预防接种中的疑似异常反应，并协助调查处理。规范预防接种程序，优先接种一类疫苗，实行一、二类疫苗分开接种，单苗单次接种率达90%以上，其中麻疹类疫苗首针及时接种率90%以上，麻疹类疫苗2针接种率95%以上；建卡、建证符合率达100%。规范疫苗进购流程、进购渠道、规范疫苗</w:t>
      </w:r>
      <w:r>
        <w:rPr>
          <w:rFonts w:hint="eastAsia" w:ascii="仿宋" w:hAnsi="仿宋" w:eastAsia="仿宋" w:cs="仿宋"/>
          <w:color w:val="auto"/>
          <w:sz w:val="30"/>
          <w:szCs w:val="30"/>
          <w:highlight w:val="none"/>
          <w:lang w:eastAsia="zh-CN"/>
        </w:rPr>
        <w:t>保存</w:t>
      </w:r>
      <w:r>
        <w:rPr>
          <w:rFonts w:hint="eastAsia" w:ascii="仿宋" w:hAnsi="仿宋" w:eastAsia="仿宋" w:cs="仿宋"/>
          <w:color w:val="auto"/>
          <w:sz w:val="30"/>
          <w:szCs w:val="30"/>
          <w:highlight w:val="none"/>
        </w:rPr>
        <w:t>。</w:t>
      </w:r>
    </w:p>
    <w:p w14:paraId="1A1ABB6D">
      <w:pPr>
        <w:spacing w:line="500" w:lineRule="exact"/>
        <w:ind w:firstLine="600"/>
        <w:rPr>
          <w:rFonts w:ascii="仿宋" w:hAnsi="仿宋" w:eastAsia="仿宋" w:cs="仿宋"/>
          <w:color w:val="auto"/>
          <w:sz w:val="30"/>
          <w:szCs w:val="30"/>
          <w:highlight w:val="none"/>
        </w:rPr>
      </w:pPr>
      <w:r>
        <w:rPr>
          <w:rFonts w:hint="eastAsia" w:ascii="仿宋" w:hAnsi="仿宋" w:eastAsia="仿宋" w:cs="仿宋"/>
          <w:color w:val="auto"/>
          <w:sz w:val="30"/>
          <w:szCs w:val="30"/>
          <w:highlight w:val="none"/>
        </w:rPr>
        <w:t>（4）传染病防治</w:t>
      </w:r>
    </w:p>
    <w:p w14:paraId="7AB5F189">
      <w:pPr>
        <w:spacing w:line="500" w:lineRule="exact"/>
        <w:ind w:firstLine="600"/>
        <w:rPr>
          <w:rFonts w:ascii="仿宋" w:hAnsi="仿宋" w:eastAsia="仿宋" w:cs="仿宋"/>
          <w:color w:val="auto"/>
          <w:sz w:val="30"/>
          <w:szCs w:val="30"/>
          <w:highlight w:val="none"/>
        </w:rPr>
      </w:pPr>
      <w:r>
        <w:rPr>
          <w:rFonts w:hint="eastAsia" w:ascii="仿宋" w:hAnsi="仿宋" w:eastAsia="仿宋" w:cs="仿宋"/>
          <w:color w:val="auto"/>
          <w:sz w:val="30"/>
          <w:szCs w:val="30"/>
          <w:highlight w:val="none"/>
        </w:rPr>
        <w:t>及时发现、登记并报告辖区内发现的传染病病例和疑似病例，参与传染病现场疫点处理；开展结核病、艾滋病等传染病防治知识宣传和咨询服务；配合专业公共卫生机构，对非住院结核病人、艾滋病人进行治疗管理。做好死亡病例登记与报告，保证完成目标任务数。按要求设置传染病诊室。</w:t>
      </w:r>
    </w:p>
    <w:p w14:paraId="66C072D2">
      <w:pPr>
        <w:spacing w:line="500" w:lineRule="exact"/>
        <w:ind w:firstLine="600"/>
        <w:rPr>
          <w:rFonts w:hint="eastAsia" w:ascii="仿宋" w:hAnsi="仿宋" w:eastAsia="仿宋" w:cs="仿宋"/>
          <w:color w:val="auto"/>
          <w:sz w:val="30"/>
          <w:szCs w:val="30"/>
          <w:highlight w:val="none"/>
          <w:lang w:eastAsia="zh-CN"/>
        </w:rPr>
      </w:pPr>
      <w:r>
        <w:rPr>
          <w:rFonts w:hint="eastAsia" w:ascii="仿宋" w:hAnsi="仿宋" w:eastAsia="仿宋" w:cs="仿宋"/>
          <w:color w:val="auto"/>
          <w:sz w:val="30"/>
          <w:szCs w:val="30"/>
          <w:highlight w:val="none"/>
        </w:rPr>
        <w:t>（5）儿童</w:t>
      </w:r>
      <w:r>
        <w:rPr>
          <w:rFonts w:hint="eastAsia" w:ascii="仿宋" w:hAnsi="仿宋" w:eastAsia="仿宋" w:cs="仿宋"/>
          <w:color w:val="auto"/>
          <w:sz w:val="30"/>
          <w:szCs w:val="30"/>
          <w:highlight w:val="none"/>
          <w:lang w:eastAsia="zh-CN"/>
        </w:rPr>
        <w:t>保健行为</w:t>
      </w:r>
    </w:p>
    <w:p w14:paraId="0FAB36F9">
      <w:pPr>
        <w:spacing w:line="500" w:lineRule="exact"/>
        <w:ind w:firstLine="600"/>
        <w:rPr>
          <w:rFonts w:ascii="仿宋" w:hAnsi="仿宋" w:eastAsia="仿宋" w:cs="仿宋"/>
          <w:color w:val="auto"/>
          <w:sz w:val="30"/>
          <w:szCs w:val="30"/>
          <w:highlight w:val="none"/>
        </w:rPr>
      </w:pPr>
      <w:r>
        <w:rPr>
          <w:rFonts w:hint="eastAsia" w:ascii="仿宋" w:hAnsi="仿宋" w:eastAsia="仿宋" w:cs="仿宋"/>
          <w:color w:val="auto"/>
          <w:sz w:val="30"/>
          <w:szCs w:val="30"/>
          <w:highlight w:val="none"/>
        </w:rPr>
        <w:t>0－36个月婴幼儿建立儿童保健手册，开展新生儿访视及儿童系统保健管理。新生儿访视至少2次，儿童保健1岁以内至少4次，第2年度和第3年度每年至少2次。主要内容包括体格检查和生长发育监测及评价，开展心理行为发育、母乳喂养、辅食添加、意外伤害预防、常见疾病防治等健康指导</w:t>
      </w:r>
    </w:p>
    <w:p w14:paraId="4071AD15">
      <w:pPr>
        <w:spacing w:line="500" w:lineRule="exact"/>
        <w:ind w:firstLine="600"/>
        <w:rPr>
          <w:rFonts w:ascii="仿宋" w:hAnsi="仿宋" w:eastAsia="仿宋" w:cs="仿宋"/>
          <w:color w:val="auto"/>
          <w:sz w:val="30"/>
          <w:szCs w:val="30"/>
          <w:highlight w:val="none"/>
        </w:rPr>
      </w:pPr>
      <w:r>
        <w:rPr>
          <w:rFonts w:hint="eastAsia" w:ascii="仿宋" w:hAnsi="仿宋" w:eastAsia="仿宋" w:cs="仿宋"/>
          <w:color w:val="auto"/>
          <w:sz w:val="30"/>
          <w:szCs w:val="30"/>
          <w:highlight w:val="none"/>
        </w:rPr>
        <w:t>（6）孕产妇保健</w:t>
      </w:r>
    </w:p>
    <w:p w14:paraId="7A2A319D">
      <w:pPr>
        <w:spacing w:line="500" w:lineRule="exact"/>
        <w:ind w:firstLine="600"/>
        <w:rPr>
          <w:rFonts w:ascii="仿宋" w:hAnsi="仿宋" w:eastAsia="仿宋" w:cs="仿宋"/>
          <w:color w:val="auto"/>
          <w:sz w:val="30"/>
          <w:szCs w:val="30"/>
          <w:highlight w:val="none"/>
        </w:rPr>
      </w:pPr>
      <w:r>
        <w:rPr>
          <w:rFonts w:hint="eastAsia" w:ascii="仿宋" w:hAnsi="仿宋" w:eastAsia="仿宋" w:cs="仿宋"/>
          <w:color w:val="auto"/>
          <w:sz w:val="30"/>
          <w:szCs w:val="30"/>
          <w:highlight w:val="none"/>
        </w:rPr>
        <w:t>发现孕妇，为孕产妇建立保健手册，</w:t>
      </w:r>
      <w:r>
        <w:rPr>
          <w:rFonts w:hint="eastAsia" w:ascii="仿宋" w:hAnsi="仿宋" w:eastAsia="仿宋" w:cs="仿宋"/>
          <w:color w:val="auto"/>
          <w:sz w:val="30"/>
          <w:szCs w:val="30"/>
          <w:highlight w:val="none"/>
          <w:lang w:eastAsia="zh-CN"/>
        </w:rPr>
        <w:t>早孕手册建档</w:t>
      </w:r>
      <w:r>
        <w:rPr>
          <w:rFonts w:hint="eastAsia" w:ascii="仿宋" w:hAnsi="仿宋" w:eastAsia="仿宋" w:cs="仿宋"/>
          <w:color w:val="auto"/>
          <w:sz w:val="30"/>
          <w:szCs w:val="30"/>
          <w:highlight w:val="none"/>
        </w:rPr>
        <w:t>率大于等于95%，开展至少5次孕产妇保健服务和2次产后访视。主要内容包括一般体格检查、产前检查及孕期营养、心理等健康指导，了解产后恢复情况并对产后常见问题进行指导。</w:t>
      </w:r>
    </w:p>
    <w:p w14:paraId="2A86D916">
      <w:pPr>
        <w:numPr>
          <w:ilvl w:val="0"/>
          <w:numId w:val="2"/>
        </w:numPr>
        <w:spacing w:line="500" w:lineRule="exact"/>
        <w:ind w:firstLine="600"/>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老年人保健服务对象：</w:t>
      </w:r>
    </w:p>
    <w:p w14:paraId="086722A0">
      <w:pPr>
        <w:numPr>
          <w:ilvl w:val="0"/>
          <w:numId w:val="0"/>
        </w:numPr>
        <w:spacing w:line="500" w:lineRule="exact"/>
        <w:ind w:firstLine="600" w:firstLineChars="200"/>
        <w:rPr>
          <w:rFonts w:ascii="仿宋" w:hAnsi="仿宋" w:eastAsia="仿宋" w:cs="仿宋"/>
          <w:color w:val="auto"/>
          <w:sz w:val="30"/>
          <w:szCs w:val="30"/>
          <w:highlight w:val="none"/>
        </w:rPr>
      </w:pPr>
      <w:r>
        <w:rPr>
          <w:rFonts w:hint="eastAsia" w:ascii="仿宋" w:hAnsi="仿宋" w:eastAsia="仿宋" w:cs="仿宋"/>
          <w:color w:val="auto"/>
          <w:sz w:val="30"/>
          <w:szCs w:val="30"/>
          <w:highlight w:val="none"/>
        </w:rPr>
        <w:t>1.辖区内65岁以上常住居民；</w:t>
      </w:r>
    </w:p>
    <w:p w14:paraId="207342AB">
      <w:pPr>
        <w:spacing w:line="500" w:lineRule="exact"/>
        <w:rPr>
          <w:rFonts w:ascii="仿宋" w:hAnsi="仿宋" w:eastAsia="仿宋" w:cs="仿宋"/>
          <w:color w:val="auto"/>
          <w:sz w:val="30"/>
          <w:szCs w:val="30"/>
          <w:highlight w:val="none"/>
        </w:rPr>
      </w:pPr>
      <w:r>
        <w:rPr>
          <w:rFonts w:hint="eastAsia" w:ascii="仿宋" w:hAnsi="仿宋" w:eastAsia="仿宋" w:cs="仿宋"/>
          <w:color w:val="auto"/>
          <w:sz w:val="30"/>
          <w:szCs w:val="30"/>
          <w:highlight w:val="none"/>
        </w:rPr>
        <w:t>2</w:t>
      </w:r>
      <w:r>
        <w:rPr>
          <w:rFonts w:hint="eastAsia" w:ascii="仿宋" w:hAnsi="仿宋" w:eastAsia="仿宋" w:cs="仿宋"/>
          <w:color w:val="auto"/>
          <w:sz w:val="30"/>
          <w:szCs w:val="30"/>
          <w:highlight w:val="none"/>
          <w:lang w:eastAsia="zh-CN"/>
        </w:rPr>
        <w:t>.</w:t>
      </w:r>
      <w:r>
        <w:rPr>
          <w:rFonts w:hint="eastAsia" w:ascii="仿宋" w:hAnsi="仿宋" w:eastAsia="仿宋" w:cs="仿宋"/>
          <w:color w:val="auto"/>
          <w:sz w:val="30"/>
          <w:szCs w:val="30"/>
          <w:highlight w:val="none"/>
        </w:rPr>
        <w:t>建立老年人健康管理台账；</w:t>
      </w:r>
    </w:p>
    <w:p w14:paraId="73770388">
      <w:pPr>
        <w:spacing w:line="500" w:lineRule="exact"/>
        <w:rPr>
          <w:rFonts w:ascii="仿宋" w:hAnsi="仿宋" w:eastAsia="仿宋" w:cs="仿宋"/>
          <w:color w:val="auto"/>
          <w:sz w:val="30"/>
          <w:szCs w:val="30"/>
          <w:highlight w:val="none"/>
        </w:rPr>
      </w:pPr>
      <w:r>
        <w:rPr>
          <w:rFonts w:hint="eastAsia" w:ascii="仿宋" w:hAnsi="仿宋" w:eastAsia="仿宋" w:cs="仿宋"/>
          <w:color w:val="auto"/>
          <w:sz w:val="30"/>
          <w:szCs w:val="30"/>
          <w:highlight w:val="none"/>
        </w:rPr>
        <w:t>3</w:t>
      </w:r>
      <w:r>
        <w:rPr>
          <w:rFonts w:hint="eastAsia" w:ascii="仿宋" w:hAnsi="仿宋" w:eastAsia="仿宋" w:cs="仿宋"/>
          <w:color w:val="auto"/>
          <w:sz w:val="30"/>
          <w:szCs w:val="30"/>
          <w:highlight w:val="none"/>
          <w:lang w:eastAsia="zh-CN"/>
        </w:rPr>
        <w:t>.</w:t>
      </w:r>
      <w:r>
        <w:rPr>
          <w:rFonts w:hint="eastAsia" w:ascii="仿宋" w:hAnsi="仿宋" w:eastAsia="仿宋" w:cs="仿宋"/>
          <w:color w:val="auto"/>
          <w:sz w:val="30"/>
          <w:szCs w:val="30"/>
          <w:highlight w:val="none"/>
        </w:rPr>
        <w:t>202</w:t>
      </w:r>
      <w:r>
        <w:rPr>
          <w:rFonts w:hint="eastAsia" w:ascii="仿宋" w:hAnsi="仿宋" w:eastAsia="仿宋" w:cs="仿宋"/>
          <w:color w:val="auto"/>
          <w:sz w:val="30"/>
          <w:szCs w:val="30"/>
          <w:highlight w:val="none"/>
          <w:lang w:val="en-US" w:eastAsia="zh-CN"/>
        </w:rPr>
        <w:t>3</w:t>
      </w:r>
      <w:r>
        <w:rPr>
          <w:rFonts w:hint="eastAsia" w:ascii="仿宋" w:hAnsi="仿宋" w:eastAsia="仿宋" w:cs="仿宋"/>
          <w:color w:val="auto"/>
          <w:sz w:val="30"/>
          <w:szCs w:val="30"/>
          <w:highlight w:val="none"/>
        </w:rPr>
        <w:t>年老年人规范化建档率达100%,健康体检率达100%，体检项目</w:t>
      </w:r>
      <w:r>
        <w:rPr>
          <w:rFonts w:hint="eastAsia" w:ascii="仿宋" w:hAnsi="仿宋" w:eastAsia="仿宋" w:cs="仿宋"/>
          <w:color w:val="auto"/>
          <w:sz w:val="30"/>
          <w:szCs w:val="30"/>
          <w:highlight w:val="none"/>
          <w:lang w:eastAsia="zh-CN"/>
        </w:rPr>
        <w:t>齐全率达</w:t>
      </w:r>
      <w:r>
        <w:rPr>
          <w:rFonts w:hint="eastAsia" w:ascii="仿宋" w:hAnsi="仿宋" w:eastAsia="仿宋" w:cs="仿宋"/>
          <w:color w:val="auto"/>
          <w:sz w:val="30"/>
          <w:szCs w:val="30"/>
          <w:highlight w:val="none"/>
        </w:rPr>
        <w:t>100%，并在农卫系统进行登记与管理；</w:t>
      </w:r>
    </w:p>
    <w:p w14:paraId="059CD9E5">
      <w:pPr>
        <w:spacing w:line="500" w:lineRule="exact"/>
        <w:ind w:firstLine="600"/>
        <w:rPr>
          <w:rFonts w:ascii="仿宋" w:hAnsi="仿宋" w:eastAsia="仿宋" w:cs="仿宋"/>
          <w:color w:val="auto"/>
          <w:sz w:val="30"/>
          <w:szCs w:val="30"/>
          <w:highlight w:val="none"/>
        </w:rPr>
      </w:pPr>
      <w:r>
        <w:rPr>
          <w:rFonts w:hint="eastAsia" w:ascii="仿宋" w:hAnsi="仿宋" w:eastAsia="仿宋" w:cs="仿宋"/>
          <w:color w:val="auto"/>
          <w:sz w:val="30"/>
          <w:szCs w:val="30"/>
          <w:highlight w:val="none"/>
        </w:rPr>
        <w:t>（八）慢性病管理</w:t>
      </w:r>
    </w:p>
    <w:p w14:paraId="7620CE8E">
      <w:pPr>
        <w:spacing w:line="500" w:lineRule="exact"/>
        <w:ind w:firstLine="600"/>
        <w:rPr>
          <w:rFonts w:ascii="仿宋" w:hAnsi="仿宋" w:eastAsia="仿宋" w:cs="仿宋"/>
          <w:color w:val="auto"/>
          <w:sz w:val="30"/>
          <w:szCs w:val="30"/>
          <w:highlight w:val="none"/>
        </w:rPr>
      </w:pPr>
      <w:r>
        <w:rPr>
          <w:rFonts w:hint="eastAsia" w:ascii="仿宋" w:hAnsi="仿宋" w:eastAsia="仿宋" w:cs="仿宋"/>
          <w:color w:val="auto"/>
          <w:sz w:val="30"/>
          <w:szCs w:val="30"/>
          <w:highlight w:val="none"/>
        </w:rPr>
        <w:t>对高血压、糖尿病等慢性病高危人群进行指导干预。对35岁以上人群实行门诊首诊测血压。对确诊高血压和糖尿病患者进行登记管理，定期进行随访，每次随访要询问病情、进行体格检查及用药、饮食、运动、心理等健康指导，并做好相关记录。</w:t>
      </w:r>
    </w:p>
    <w:p w14:paraId="6C35B845">
      <w:pPr>
        <w:spacing w:line="500" w:lineRule="exact"/>
        <w:ind w:firstLine="600"/>
        <w:rPr>
          <w:rFonts w:ascii="仿宋" w:hAnsi="仿宋" w:eastAsia="仿宋" w:cs="仿宋"/>
          <w:color w:val="auto"/>
          <w:sz w:val="30"/>
          <w:szCs w:val="30"/>
          <w:highlight w:val="none"/>
        </w:rPr>
      </w:pPr>
      <w:r>
        <w:rPr>
          <w:rFonts w:hint="eastAsia" w:ascii="仿宋" w:hAnsi="仿宋" w:eastAsia="仿宋" w:cs="仿宋"/>
          <w:color w:val="auto"/>
          <w:sz w:val="30"/>
          <w:szCs w:val="30"/>
          <w:highlight w:val="none"/>
        </w:rPr>
        <w:t>（九）严重精神障碍患者管理</w:t>
      </w:r>
    </w:p>
    <w:p w14:paraId="4D737EE4">
      <w:pPr>
        <w:spacing w:line="500" w:lineRule="exact"/>
        <w:ind w:firstLine="600"/>
        <w:rPr>
          <w:rFonts w:ascii="仿宋" w:hAnsi="仿宋" w:eastAsia="仿宋" w:cs="仿宋"/>
          <w:color w:val="auto"/>
          <w:sz w:val="30"/>
          <w:szCs w:val="30"/>
          <w:highlight w:val="none"/>
        </w:rPr>
      </w:pPr>
      <w:r>
        <w:rPr>
          <w:rFonts w:hint="eastAsia" w:ascii="仿宋" w:hAnsi="仿宋" w:eastAsia="仿宋" w:cs="仿宋"/>
          <w:color w:val="auto"/>
          <w:sz w:val="30"/>
          <w:szCs w:val="30"/>
          <w:highlight w:val="none"/>
        </w:rPr>
        <w:t>对辖区重性精神疾病患者进行登记管理；在专业机构指导下对在家居住的重性精神疾病患者进行治疗随访和康复指导，并做好相关记录。</w:t>
      </w:r>
    </w:p>
    <w:p w14:paraId="13121F4C">
      <w:pPr>
        <w:ind w:firstLine="560"/>
        <w:rPr>
          <w:rFonts w:ascii="仿宋" w:hAnsi="仿宋" w:eastAsia="仿宋" w:cs="仿宋"/>
          <w:color w:val="auto"/>
          <w:sz w:val="30"/>
          <w:szCs w:val="30"/>
          <w:highlight w:val="none"/>
        </w:rPr>
      </w:pPr>
      <w:r>
        <w:rPr>
          <w:rFonts w:hint="eastAsia" w:ascii="仿宋" w:hAnsi="仿宋" w:eastAsia="仿宋" w:cs="仿宋"/>
          <w:color w:val="auto"/>
          <w:kern w:val="0"/>
          <w:szCs w:val="28"/>
          <w:highlight w:val="none"/>
        </w:rPr>
        <w:t>（</w:t>
      </w:r>
      <w:r>
        <w:rPr>
          <w:rFonts w:hint="eastAsia" w:ascii="仿宋" w:hAnsi="仿宋" w:eastAsia="仿宋" w:cs="仿宋"/>
          <w:color w:val="auto"/>
          <w:kern w:val="0"/>
          <w:sz w:val="30"/>
          <w:szCs w:val="30"/>
          <w:highlight w:val="none"/>
        </w:rPr>
        <w:t>十）村卫生室是落实基本公共卫生服务的重要组成部分，协助卫生院完成和落实14类基本公共卫生任务，接受卫生院的指导和县卫生局的考核，根据乡村医生承担基本公共卫生服务任务工作的完成情况合理补助经费</w:t>
      </w:r>
    </w:p>
    <w:p w14:paraId="64C34BD4">
      <w:pPr>
        <w:ind w:firstLine="600"/>
        <w:rPr>
          <w:rFonts w:hint="eastAsia" w:ascii="仿宋" w:hAnsi="仿宋" w:eastAsia="仿宋" w:cs="仿宋"/>
          <w:color w:val="auto"/>
          <w:sz w:val="30"/>
          <w:szCs w:val="30"/>
          <w:highlight w:val="none"/>
          <w:lang w:eastAsia="zh-CN"/>
        </w:rPr>
      </w:pPr>
      <w:r>
        <w:rPr>
          <w:rFonts w:hint="eastAsia" w:ascii="仿宋" w:hAnsi="仿宋" w:eastAsia="仿宋" w:cs="仿宋"/>
          <w:color w:val="auto"/>
          <w:sz w:val="30"/>
          <w:szCs w:val="30"/>
          <w:highlight w:val="none"/>
        </w:rPr>
        <w:t>本项目于2023年1月开始实施，</w:t>
      </w:r>
      <w:r>
        <w:rPr>
          <w:rFonts w:hint="eastAsia" w:ascii="仿宋" w:hAnsi="仿宋" w:eastAsia="仿宋" w:cs="仿宋"/>
          <w:color w:val="auto"/>
          <w:sz w:val="30"/>
          <w:szCs w:val="30"/>
          <w:highlight w:val="none"/>
          <w:lang w:eastAsia="zh-CN"/>
        </w:rPr>
        <w:t>截至</w:t>
      </w:r>
      <w:r>
        <w:rPr>
          <w:rFonts w:hint="eastAsia" w:ascii="仿宋" w:hAnsi="仿宋" w:eastAsia="仿宋" w:cs="仿宋"/>
          <w:color w:val="auto"/>
          <w:sz w:val="30"/>
          <w:szCs w:val="30"/>
          <w:highlight w:val="none"/>
        </w:rPr>
        <w:t>2023年12月，该项目已实施完成，各项任务指标全部完成。通过本项目的实施对提高</w:t>
      </w:r>
      <w:r>
        <w:rPr>
          <w:rFonts w:hint="eastAsia" w:ascii="仿宋" w:hAnsi="仿宋" w:eastAsia="仿宋" w:cs="仿宋"/>
          <w:color w:val="auto"/>
          <w:sz w:val="30"/>
          <w:szCs w:val="30"/>
          <w:highlight w:val="none"/>
          <w:lang w:eastAsia="zh-CN"/>
        </w:rPr>
        <w:t>我院</w:t>
      </w:r>
      <w:r>
        <w:rPr>
          <w:rFonts w:hint="eastAsia" w:ascii="仿宋" w:hAnsi="仿宋" w:eastAsia="仿宋" w:cs="仿宋"/>
          <w:color w:val="auto"/>
          <w:sz w:val="30"/>
          <w:szCs w:val="30"/>
          <w:highlight w:val="none"/>
        </w:rPr>
        <w:t>医疗服务水平具有重要作用，是保证各族人民身心健康的需要，是区域内医疗事业发展的客观要求，是建设新时期农村卫生服务体系的需要，是构筑和谐社会的需要，同时也是沙湾市经济社会发展的客观需要</w:t>
      </w:r>
      <w:r>
        <w:rPr>
          <w:rFonts w:hint="eastAsia" w:ascii="仿宋" w:hAnsi="仿宋" w:eastAsia="仿宋" w:cs="仿宋"/>
          <w:color w:val="auto"/>
          <w:sz w:val="30"/>
          <w:szCs w:val="30"/>
          <w:highlight w:val="none"/>
          <w:lang w:eastAsia="zh-CN"/>
        </w:rPr>
        <w:t>。</w:t>
      </w:r>
    </w:p>
    <w:p w14:paraId="7D999D20">
      <w:pPr>
        <w:bidi w:val="0"/>
        <w:rPr>
          <w:rFonts w:hint="eastAsia"/>
          <w:b/>
          <w:bCs/>
          <w:color w:val="auto"/>
          <w:sz w:val="32"/>
          <w:szCs w:val="32"/>
          <w:highlight w:val="none"/>
        </w:rPr>
      </w:pPr>
      <w:r>
        <w:rPr>
          <w:rFonts w:hint="eastAsia"/>
          <w:b/>
          <w:bCs/>
          <w:color w:val="auto"/>
          <w:sz w:val="32"/>
          <w:szCs w:val="32"/>
          <w:highlight w:val="none"/>
        </w:rPr>
        <w:t>3.项目实施主体</w:t>
      </w:r>
    </w:p>
    <w:p w14:paraId="36D23516">
      <w:pPr>
        <w:pStyle w:val="21"/>
        <w:spacing w:line="570" w:lineRule="exact"/>
        <w:ind w:firstLine="64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lang w:val="en-US" w:eastAsia="zh-CN"/>
        </w:rPr>
        <w:t>2023年中央及自治区基本公共卫生服务项目</w:t>
      </w:r>
      <w:r>
        <w:rPr>
          <w:rFonts w:hint="eastAsia" w:ascii="仿宋_GB2312" w:hAnsi="仿宋_GB2312" w:cs="仿宋_GB2312"/>
          <w:color w:val="auto"/>
          <w:sz w:val="32"/>
          <w:szCs w:val="32"/>
          <w:highlight w:val="none"/>
          <w:lang w:val="en-US" w:eastAsia="zh-Hans"/>
        </w:rPr>
        <w:t>的实施</w:t>
      </w:r>
      <w:r>
        <w:rPr>
          <w:rFonts w:hint="eastAsia" w:ascii="仿宋_GB2312" w:hAnsi="仿宋_GB2312" w:cs="仿宋_GB2312"/>
          <w:color w:val="auto"/>
          <w:sz w:val="32"/>
          <w:szCs w:val="32"/>
          <w:highlight w:val="none"/>
          <w:lang w:eastAsia="zh-Hans"/>
        </w:rPr>
        <w:t>主体为</w:t>
      </w:r>
      <w:r>
        <w:rPr>
          <w:rFonts w:hint="eastAsia"/>
          <w:color w:val="auto"/>
          <w:sz w:val="32"/>
          <w:szCs w:val="32"/>
          <w:highlight w:val="none"/>
          <w:lang w:eastAsia="zh-CN"/>
        </w:rPr>
        <w:t>沙湾市四道河子镇卫生院</w:t>
      </w:r>
      <w:r>
        <w:rPr>
          <w:rFonts w:hint="eastAsia"/>
          <w:color w:val="auto"/>
          <w:sz w:val="32"/>
          <w:szCs w:val="32"/>
          <w:highlight w:val="none"/>
          <w:lang w:eastAsia="zh-Hans"/>
        </w:rPr>
        <w:t>。</w:t>
      </w:r>
    </w:p>
    <w:p w14:paraId="12E80DC0">
      <w:pPr>
        <w:bidi w:val="0"/>
        <w:rPr>
          <w:rFonts w:hint="eastAsia"/>
          <w:b/>
          <w:bCs/>
          <w:color w:val="auto"/>
          <w:sz w:val="32"/>
          <w:szCs w:val="32"/>
          <w:highlight w:val="none"/>
        </w:rPr>
      </w:pPr>
      <w:r>
        <w:rPr>
          <w:rFonts w:hint="eastAsia"/>
          <w:b/>
          <w:bCs/>
          <w:color w:val="auto"/>
          <w:sz w:val="32"/>
          <w:szCs w:val="32"/>
          <w:highlight w:val="none"/>
        </w:rPr>
        <w:t>4. 资金投入和使用情况</w:t>
      </w:r>
    </w:p>
    <w:p w14:paraId="74F38BA5">
      <w:pPr>
        <w:spacing w:line="600" w:lineRule="exact"/>
        <w:ind w:firstLine="640"/>
        <w:rPr>
          <w:rFonts w:ascii="仿宋_GB2312" w:hAnsi="仿宋_GB2312" w:cs="仿宋_GB2312"/>
          <w:color w:val="auto"/>
          <w:sz w:val="32"/>
          <w:szCs w:val="32"/>
          <w:highlight w:val="none"/>
        </w:rPr>
      </w:pPr>
      <w:r>
        <w:rPr>
          <w:rFonts w:hint="eastAsia"/>
          <w:color w:val="auto"/>
          <w:sz w:val="32"/>
          <w:szCs w:val="32"/>
          <w:highlight w:val="none"/>
        </w:rPr>
        <w:t>（1）项目资金安排落实、总投入情况</w:t>
      </w:r>
    </w:p>
    <w:p w14:paraId="31828048">
      <w:pPr>
        <w:spacing w:line="600" w:lineRule="exact"/>
        <w:ind w:firstLine="64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lang w:eastAsia="zh-Hans"/>
        </w:rPr>
        <w:t>根据</w:t>
      </w:r>
      <w:r>
        <w:rPr>
          <w:rFonts w:hint="eastAsia" w:ascii="仿宋_GB2312" w:hAnsi="仿宋_GB2312" w:cs="仿宋_GB2312"/>
          <w:color w:val="auto"/>
          <w:sz w:val="32"/>
          <w:szCs w:val="32"/>
          <w:highlight w:val="none"/>
          <w:lang w:val="en-US" w:eastAsia="zh-CN"/>
        </w:rPr>
        <w:t>沙湾市财政局</w:t>
      </w:r>
      <w:r>
        <w:rPr>
          <w:rFonts w:hint="eastAsia" w:ascii="仿宋_GB2312" w:hAnsi="仿宋_GB2312" w:cs="仿宋_GB2312"/>
          <w:color w:val="auto"/>
          <w:sz w:val="32"/>
          <w:szCs w:val="32"/>
          <w:highlight w:val="none"/>
          <w:lang w:eastAsia="zh-Hans"/>
        </w:rPr>
        <w:t>《</w:t>
      </w:r>
      <w:r>
        <w:rPr>
          <w:rFonts w:hint="eastAsia" w:ascii="仿宋_GB2312" w:hAnsi="仿宋_GB2312" w:cs="仿宋_GB2312"/>
          <w:color w:val="auto"/>
          <w:sz w:val="32"/>
          <w:szCs w:val="32"/>
          <w:highlight w:val="none"/>
          <w:lang w:eastAsia="zh-CN"/>
        </w:rPr>
        <w:t>关于</w:t>
      </w:r>
      <w:r>
        <w:rPr>
          <w:rFonts w:hint="eastAsia" w:ascii="仿宋_GB2312" w:hAnsi="仿宋_GB2312" w:cs="仿宋_GB2312"/>
          <w:color w:val="auto"/>
          <w:sz w:val="32"/>
          <w:szCs w:val="32"/>
          <w:highlight w:val="none"/>
          <w:lang w:eastAsia="zh-Hans"/>
        </w:rPr>
        <w:t>提前下达2023年中央财政基本公共卫生服务补助资金</w:t>
      </w:r>
      <w:r>
        <w:rPr>
          <w:rFonts w:hint="eastAsia" w:ascii="仿宋_GB2312" w:hAnsi="仿宋_GB2312" w:cs="仿宋_GB2312"/>
          <w:color w:val="auto"/>
          <w:sz w:val="32"/>
          <w:szCs w:val="32"/>
          <w:highlight w:val="none"/>
          <w:lang w:eastAsia="zh-CN"/>
        </w:rPr>
        <w:t>预算</w:t>
      </w:r>
      <w:r>
        <w:rPr>
          <w:rFonts w:hint="eastAsia" w:ascii="仿宋_GB2312" w:hAnsi="仿宋_GB2312" w:cs="仿宋_GB2312"/>
          <w:color w:val="auto"/>
          <w:sz w:val="32"/>
          <w:szCs w:val="32"/>
          <w:highlight w:val="none"/>
          <w:lang w:eastAsia="zh-Hans"/>
        </w:rPr>
        <w:t>的通知</w:t>
      </w:r>
      <w:r>
        <w:rPr>
          <w:rFonts w:hint="eastAsia" w:ascii="仿宋_GB2312" w:hAnsi="仿宋_GB2312" w:cs="仿宋_GB2312"/>
          <w:color w:val="auto"/>
          <w:sz w:val="32"/>
          <w:szCs w:val="32"/>
          <w:highlight w:val="none"/>
        </w:rPr>
        <w:t>》（</w:t>
      </w:r>
      <w:r>
        <w:rPr>
          <w:rFonts w:hint="eastAsia" w:ascii="仿宋_GB2312" w:hAnsi="仿宋_GB2312" w:cs="仿宋_GB2312"/>
          <w:color w:val="auto"/>
          <w:sz w:val="32"/>
          <w:szCs w:val="32"/>
          <w:highlight w:val="none"/>
          <w:lang w:val="en-US" w:eastAsia="zh-CN"/>
        </w:rPr>
        <w:t>塔</w:t>
      </w:r>
      <w:r>
        <w:rPr>
          <w:rFonts w:hint="eastAsia" w:ascii="仿宋_GB2312" w:hAnsi="仿宋_GB2312" w:cs="仿宋_GB2312"/>
          <w:color w:val="auto"/>
          <w:sz w:val="32"/>
          <w:szCs w:val="32"/>
          <w:highlight w:val="none"/>
        </w:rPr>
        <w:t>地财</w:t>
      </w:r>
      <w:r>
        <w:rPr>
          <w:rFonts w:hint="eastAsia" w:ascii="仿宋_GB2312" w:hAnsi="仿宋_GB2312" w:cs="仿宋_GB2312"/>
          <w:color w:val="auto"/>
          <w:sz w:val="32"/>
          <w:szCs w:val="32"/>
          <w:highlight w:val="none"/>
          <w:lang w:eastAsia="zh-CN"/>
        </w:rPr>
        <w:t>社</w:t>
      </w:r>
      <w:r>
        <w:rPr>
          <w:rFonts w:hint="eastAsia" w:ascii="仿宋_GB2312" w:hAnsi="仿宋_GB2312" w:cs="仿宋_GB2312"/>
          <w:color w:val="auto"/>
          <w:sz w:val="32"/>
          <w:szCs w:val="32"/>
          <w:highlight w:val="none"/>
        </w:rPr>
        <w:t>〔202</w:t>
      </w:r>
      <w:r>
        <w:rPr>
          <w:rFonts w:hint="eastAsia" w:ascii="仿宋_GB2312" w:hAnsi="仿宋_GB2312" w:cs="仿宋_GB2312"/>
          <w:color w:val="auto"/>
          <w:sz w:val="32"/>
          <w:szCs w:val="32"/>
          <w:highlight w:val="none"/>
          <w:lang w:val="en-US" w:eastAsia="zh-CN"/>
        </w:rPr>
        <w:t>2</w:t>
      </w:r>
      <w:r>
        <w:rPr>
          <w:rFonts w:hint="eastAsia" w:ascii="仿宋_GB2312" w:hAnsi="仿宋_GB2312" w:cs="仿宋_GB2312"/>
          <w:color w:val="auto"/>
          <w:sz w:val="32"/>
          <w:szCs w:val="32"/>
          <w:highlight w:val="none"/>
        </w:rPr>
        <w:t>〕</w:t>
      </w:r>
      <w:r>
        <w:rPr>
          <w:rFonts w:hint="eastAsia" w:ascii="仿宋_GB2312"/>
          <w:color w:val="auto"/>
          <w:sz w:val="32"/>
          <w:szCs w:val="32"/>
          <w:highlight w:val="none"/>
          <w:lang w:val="en-US" w:eastAsia="zh-CN"/>
        </w:rPr>
        <w:t>91</w:t>
      </w:r>
      <w:r>
        <w:rPr>
          <w:rFonts w:hint="eastAsia" w:ascii="仿宋_GB2312" w:hAnsi="仿宋_GB2312" w:cs="仿宋_GB2312"/>
          <w:color w:val="auto"/>
          <w:sz w:val="32"/>
          <w:szCs w:val="32"/>
          <w:highlight w:val="none"/>
        </w:rPr>
        <w:t>号）</w:t>
      </w:r>
      <w:r>
        <w:rPr>
          <w:rFonts w:hint="eastAsia" w:ascii="仿宋_GB2312" w:hAnsi="仿宋_GB2312" w:cs="仿宋_GB2312"/>
          <w:color w:val="auto"/>
          <w:sz w:val="32"/>
          <w:szCs w:val="32"/>
          <w:highlight w:val="none"/>
          <w:lang w:eastAsia="zh-Hans"/>
        </w:rPr>
        <w:t>文件，《</w:t>
      </w:r>
      <w:r>
        <w:rPr>
          <w:rFonts w:hint="eastAsia" w:ascii="仿宋_GB2312" w:hAnsi="仿宋_GB2312" w:cs="仿宋_GB2312"/>
          <w:color w:val="auto"/>
          <w:sz w:val="32"/>
          <w:szCs w:val="32"/>
          <w:highlight w:val="none"/>
          <w:lang w:eastAsia="zh-CN"/>
        </w:rPr>
        <w:t>关于拨付</w:t>
      </w:r>
      <w:r>
        <w:rPr>
          <w:rFonts w:hint="eastAsia" w:ascii="仿宋_GB2312" w:hAnsi="仿宋_GB2312" w:cs="仿宋_GB2312"/>
          <w:color w:val="auto"/>
          <w:sz w:val="32"/>
          <w:szCs w:val="32"/>
          <w:highlight w:val="none"/>
          <w:lang w:eastAsia="zh-Hans"/>
        </w:rPr>
        <w:t>2023年中央基本公共卫生服务补助资金</w:t>
      </w:r>
      <w:r>
        <w:rPr>
          <w:rFonts w:hint="eastAsia" w:ascii="仿宋_GB2312" w:hAnsi="仿宋_GB2312" w:cs="仿宋_GB2312"/>
          <w:color w:val="auto"/>
          <w:sz w:val="32"/>
          <w:szCs w:val="32"/>
          <w:highlight w:val="none"/>
          <w:lang w:eastAsia="zh-CN"/>
        </w:rPr>
        <w:t>（第二批）</w:t>
      </w:r>
      <w:r>
        <w:rPr>
          <w:rFonts w:hint="eastAsia" w:ascii="仿宋_GB2312" w:hAnsi="仿宋_GB2312" w:cs="仿宋_GB2312"/>
          <w:color w:val="auto"/>
          <w:sz w:val="32"/>
          <w:szCs w:val="32"/>
          <w:highlight w:val="none"/>
          <w:lang w:eastAsia="zh-Hans"/>
        </w:rPr>
        <w:t>的通知</w:t>
      </w:r>
      <w:r>
        <w:rPr>
          <w:rFonts w:hint="eastAsia" w:ascii="仿宋_GB2312" w:hAnsi="仿宋_GB2312" w:cs="仿宋_GB2312"/>
          <w:color w:val="auto"/>
          <w:sz w:val="32"/>
          <w:szCs w:val="32"/>
          <w:highlight w:val="none"/>
        </w:rPr>
        <w:t>》（</w:t>
      </w:r>
      <w:r>
        <w:rPr>
          <w:rFonts w:hint="eastAsia" w:ascii="仿宋_GB2312" w:hAnsi="仿宋_GB2312" w:cs="仿宋_GB2312"/>
          <w:color w:val="auto"/>
          <w:sz w:val="32"/>
          <w:szCs w:val="32"/>
          <w:highlight w:val="none"/>
          <w:lang w:val="en-US" w:eastAsia="zh-CN"/>
        </w:rPr>
        <w:t>塔</w:t>
      </w:r>
      <w:r>
        <w:rPr>
          <w:rFonts w:hint="eastAsia" w:ascii="仿宋_GB2312" w:hAnsi="仿宋_GB2312" w:cs="仿宋_GB2312"/>
          <w:color w:val="auto"/>
          <w:sz w:val="32"/>
          <w:szCs w:val="32"/>
          <w:highlight w:val="none"/>
        </w:rPr>
        <w:t>地财</w:t>
      </w:r>
      <w:r>
        <w:rPr>
          <w:rFonts w:hint="eastAsia" w:ascii="仿宋_GB2312" w:hAnsi="仿宋_GB2312" w:cs="仿宋_GB2312"/>
          <w:color w:val="auto"/>
          <w:sz w:val="32"/>
          <w:szCs w:val="32"/>
          <w:highlight w:val="none"/>
          <w:lang w:eastAsia="zh-CN"/>
        </w:rPr>
        <w:t>社</w:t>
      </w:r>
      <w:r>
        <w:rPr>
          <w:rFonts w:hint="eastAsia" w:ascii="仿宋_GB2312" w:hAnsi="仿宋_GB2312" w:cs="仿宋_GB2312"/>
          <w:color w:val="auto"/>
          <w:sz w:val="32"/>
          <w:szCs w:val="32"/>
          <w:highlight w:val="none"/>
        </w:rPr>
        <w:t>〔202</w:t>
      </w:r>
      <w:r>
        <w:rPr>
          <w:rFonts w:hint="eastAsia" w:ascii="仿宋_GB2312" w:hAnsi="仿宋_GB2312" w:cs="仿宋_GB2312"/>
          <w:color w:val="auto"/>
          <w:sz w:val="32"/>
          <w:szCs w:val="32"/>
          <w:highlight w:val="none"/>
          <w:lang w:val="en-US" w:eastAsia="zh-CN"/>
        </w:rPr>
        <w:t>3</w:t>
      </w:r>
      <w:r>
        <w:rPr>
          <w:rFonts w:hint="eastAsia" w:ascii="仿宋_GB2312" w:hAnsi="仿宋_GB2312" w:cs="仿宋_GB2312"/>
          <w:color w:val="auto"/>
          <w:sz w:val="32"/>
          <w:szCs w:val="32"/>
          <w:highlight w:val="none"/>
        </w:rPr>
        <w:t>〕</w:t>
      </w:r>
      <w:r>
        <w:rPr>
          <w:rFonts w:hint="eastAsia" w:ascii="仿宋_GB2312"/>
          <w:color w:val="auto"/>
          <w:sz w:val="32"/>
          <w:szCs w:val="32"/>
          <w:highlight w:val="none"/>
          <w:lang w:val="en-US" w:eastAsia="zh-CN"/>
        </w:rPr>
        <w:t>25</w:t>
      </w:r>
      <w:r>
        <w:rPr>
          <w:rFonts w:hint="eastAsia" w:ascii="仿宋_GB2312" w:hAnsi="仿宋_GB2312" w:cs="仿宋_GB2312"/>
          <w:color w:val="auto"/>
          <w:sz w:val="32"/>
          <w:szCs w:val="32"/>
          <w:highlight w:val="none"/>
        </w:rPr>
        <w:t>号）</w:t>
      </w:r>
      <w:r>
        <w:rPr>
          <w:rFonts w:hint="eastAsia" w:ascii="仿宋_GB2312" w:hAnsi="仿宋_GB2312" w:cs="仿宋_GB2312"/>
          <w:color w:val="auto"/>
          <w:sz w:val="32"/>
          <w:szCs w:val="32"/>
          <w:highlight w:val="none"/>
          <w:lang w:eastAsia="zh-Hans"/>
        </w:rPr>
        <w:t>文件，《</w:t>
      </w:r>
      <w:r>
        <w:rPr>
          <w:rFonts w:hint="eastAsia" w:ascii="仿宋_GB2312" w:hAnsi="仿宋_GB2312" w:cs="仿宋_GB2312"/>
          <w:color w:val="auto"/>
          <w:sz w:val="32"/>
          <w:szCs w:val="32"/>
          <w:highlight w:val="none"/>
          <w:lang w:eastAsia="zh-CN"/>
        </w:rPr>
        <w:t>关于</w:t>
      </w:r>
      <w:r>
        <w:rPr>
          <w:rFonts w:hint="eastAsia" w:ascii="仿宋_GB2312" w:hAnsi="仿宋_GB2312" w:cs="仿宋_GB2312"/>
          <w:color w:val="auto"/>
          <w:sz w:val="32"/>
          <w:szCs w:val="32"/>
          <w:highlight w:val="none"/>
          <w:lang w:eastAsia="zh-Hans"/>
        </w:rPr>
        <w:t>提前下达2023年</w:t>
      </w:r>
      <w:r>
        <w:rPr>
          <w:rFonts w:hint="eastAsia" w:ascii="仿宋_GB2312" w:hAnsi="仿宋_GB2312" w:cs="仿宋_GB2312"/>
          <w:color w:val="auto"/>
          <w:sz w:val="32"/>
          <w:szCs w:val="32"/>
          <w:highlight w:val="none"/>
          <w:lang w:eastAsia="zh-CN"/>
        </w:rPr>
        <w:t>自治区</w:t>
      </w:r>
      <w:r>
        <w:rPr>
          <w:rFonts w:hint="eastAsia" w:ascii="仿宋_GB2312" w:hAnsi="仿宋_GB2312" w:cs="仿宋_GB2312"/>
          <w:color w:val="auto"/>
          <w:sz w:val="32"/>
          <w:szCs w:val="32"/>
          <w:highlight w:val="none"/>
          <w:lang w:eastAsia="zh-Hans"/>
        </w:rPr>
        <w:t>基本公共卫生服务补助资金</w:t>
      </w:r>
      <w:r>
        <w:rPr>
          <w:rFonts w:hint="eastAsia" w:ascii="仿宋_GB2312" w:hAnsi="仿宋_GB2312" w:cs="仿宋_GB2312"/>
          <w:color w:val="auto"/>
          <w:sz w:val="32"/>
          <w:szCs w:val="32"/>
          <w:highlight w:val="none"/>
          <w:lang w:eastAsia="zh-CN"/>
        </w:rPr>
        <w:t>预算</w:t>
      </w:r>
      <w:r>
        <w:rPr>
          <w:rFonts w:hint="eastAsia" w:ascii="仿宋_GB2312" w:hAnsi="仿宋_GB2312" w:cs="仿宋_GB2312"/>
          <w:color w:val="auto"/>
          <w:sz w:val="32"/>
          <w:szCs w:val="32"/>
          <w:highlight w:val="none"/>
          <w:lang w:eastAsia="zh-Hans"/>
        </w:rPr>
        <w:t>的通知</w:t>
      </w:r>
      <w:r>
        <w:rPr>
          <w:rFonts w:hint="eastAsia" w:ascii="仿宋_GB2312" w:hAnsi="仿宋_GB2312" w:cs="仿宋_GB2312"/>
          <w:color w:val="auto"/>
          <w:sz w:val="32"/>
          <w:szCs w:val="32"/>
          <w:highlight w:val="none"/>
        </w:rPr>
        <w:t>》（</w:t>
      </w:r>
      <w:r>
        <w:rPr>
          <w:rFonts w:hint="eastAsia" w:ascii="仿宋_GB2312" w:hAnsi="仿宋_GB2312" w:cs="仿宋_GB2312"/>
          <w:color w:val="auto"/>
          <w:sz w:val="32"/>
          <w:szCs w:val="32"/>
          <w:highlight w:val="none"/>
          <w:lang w:val="en-US" w:eastAsia="zh-CN"/>
        </w:rPr>
        <w:t>塔</w:t>
      </w:r>
      <w:r>
        <w:rPr>
          <w:rFonts w:hint="eastAsia" w:ascii="仿宋_GB2312" w:hAnsi="仿宋_GB2312" w:cs="仿宋_GB2312"/>
          <w:color w:val="auto"/>
          <w:sz w:val="32"/>
          <w:szCs w:val="32"/>
          <w:highlight w:val="none"/>
        </w:rPr>
        <w:t>地财</w:t>
      </w:r>
      <w:r>
        <w:rPr>
          <w:rFonts w:hint="eastAsia" w:ascii="仿宋_GB2312" w:hAnsi="仿宋_GB2312" w:cs="仿宋_GB2312"/>
          <w:color w:val="auto"/>
          <w:sz w:val="32"/>
          <w:szCs w:val="32"/>
          <w:highlight w:val="none"/>
          <w:lang w:eastAsia="zh-CN"/>
        </w:rPr>
        <w:t>社</w:t>
      </w:r>
      <w:r>
        <w:rPr>
          <w:rFonts w:hint="eastAsia" w:ascii="仿宋_GB2312" w:hAnsi="仿宋_GB2312" w:cs="仿宋_GB2312"/>
          <w:color w:val="auto"/>
          <w:sz w:val="32"/>
          <w:szCs w:val="32"/>
          <w:highlight w:val="none"/>
        </w:rPr>
        <w:t>〔202</w:t>
      </w:r>
      <w:r>
        <w:rPr>
          <w:rFonts w:hint="eastAsia" w:ascii="仿宋_GB2312" w:hAnsi="仿宋_GB2312" w:cs="仿宋_GB2312"/>
          <w:color w:val="auto"/>
          <w:sz w:val="32"/>
          <w:szCs w:val="32"/>
          <w:highlight w:val="none"/>
          <w:lang w:val="en-US" w:eastAsia="zh-CN"/>
        </w:rPr>
        <w:t>2</w:t>
      </w:r>
      <w:r>
        <w:rPr>
          <w:rFonts w:hint="eastAsia" w:ascii="仿宋_GB2312" w:hAnsi="仿宋_GB2312" w:cs="仿宋_GB2312"/>
          <w:color w:val="auto"/>
          <w:sz w:val="32"/>
          <w:szCs w:val="32"/>
          <w:highlight w:val="none"/>
        </w:rPr>
        <w:t>〕</w:t>
      </w:r>
      <w:r>
        <w:rPr>
          <w:rFonts w:hint="eastAsia" w:ascii="仿宋_GB2312"/>
          <w:color w:val="auto"/>
          <w:sz w:val="32"/>
          <w:szCs w:val="32"/>
          <w:highlight w:val="none"/>
          <w:lang w:val="en-US" w:eastAsia="zh-CN"/>
        </w:rPr>
        <w:t>103</w:t>
      </w:r>
      <w:r>
        <w:rPr>
          <w:rFonts w:hint="eastAsia" w:ascii="仿宋_GB2312" w:hAnsi="仿宋_GB2312" w:cs="仿宋_GB2312"/>
          <w:color w:val="auto"/>
          <w:sz w:val="32"/>
          <w:szCs w:val="32"/>
          <w:highlight w:val="none"/>
        </w:rPr>
        <w:t>号）</w:t>
      </w:r>
      <w:r>
        <w:rPr>
          <w:rFonts w:hint="eastAsia" w:ascii="仿宋_GB2312" w:hAnsi="仿宋_GB2312" w:cs="仿宋_GB2312"/>
          <w:color w:val="auto"/>
          <w:sz w:val="32"/>
          <w:szCs w:val="32"/>
          <w:highlight w:val="none"/>
          <w:lang w:eastAsia="zh-Hans"/>
        </w:rPr>
        <w:t>文件，</w:t>
      </w:r>
      <w:r>
        <w:rPr>
          <w:rFonts w:hint="eastAsia" w:ascii="仿宋_GB2312" w:hAnsi="仿宋_GB2312" w:cs="仿宋_GB2312"/>
          <w:color w:val="auto"/>
          <w:sz w:val="32"/>
          <w:szCs w:val="32"/>
          <w:highlight w:val="none"/>
          <w:lang w:val="en-US" w:eastAsia="zh-CN"/>
        </w:rPr>
        <w:t>2023年中央及自治区基本公共卫生服务项目</w:t>
      </w:r>
      <w:r>
        <w:rPr>
          <w:rFonts w:hint="eastAsia" w:ascii="仿宋_GB2312" w:hAnsi="仿宋_GB2312" w:cs="仿宋_GB2312"/>
          <w:color w:val="auto"/>
          <w:sz w:val="32"/>
          <w:szCs w:val="32"/>
          <w:highlight w:val="none"/>
          <w:lang w:eastAsia="zh-Hans"/>
        </w:rPr>
        <w:t>预算</w:t>
      </w:r>
      <w:r>
        <w:rPr>
          <w:rFonts w:hint="eastAsia" w:ascii="仿宋_GB2312" w:hAnsi="仿宋_GB2312" w:cs="仿宋_GB2312"/>
          <w:color w:val="auto"/>
          <w:sz w:val="32"/>
          <w:szCs w:val="32"/>
          <w:highlight w:val="none"/>
        </w:rPr>
        <w:t>安排资金</w:t>
      </w:r>
      <w:r>
        <w:rPr>
          <w:rFonts w:hint="eastAsia" w:ascii="仿宋_GB2312" w:hAnsi="仿宋_GB2312" w:cs="仿宋_GB2312"/>
          <w:color w:val="auto"/>
          <w:sz w:val="32"/>
          <w:szCs w:val="32"/>
          <w:highlight w:val="none"/>
          <w:lang w:eastAsia="zh-Hans"/>
        </w:rPr>
        <w:t>总额</w:t>
      </w:r>
      <w:r>
        <w:rPr>
          <w:rFonts w:hint="eastAsia" w:ascii="仿宋_GB2312"/>
          <w:color w:val="auto"/>
          <w:sz w:val="32"/>
          <w:szCs w:val="32"/>
          <w:highlight w:val="none"/>
          <w:lang w:val="en-US" w:eastAsia="zh-CN"/>
        </w:rPr>
        <w:t>61.13</w:t>
      </w:r>
      <w:r>
        <w:rPr>
          <w:rFonts w:hint="eastAsia" w:ascii="仿宋_GB2312" w:hAnsi="仿宋_GB2312" w:cs="仿宋_GB2312"/>
          <w:color w:val="auto"/>
          <w:sz w:val="32"/>
          <w:szCs w:val="32"/>
          <w:highlight w:val="none"/>
        </w:rPr>
        <w:t>万元，</w:t>
      </w:r>
      <w:r>
        <w:rPr>
          <w:rFonts w:hint="eastAsia" w:ascii="仿宋_GB2312" w:hAnsi="仿宋_GB2312" w:cs="仿宋_GB2312"/>
          <w:color w:val="auto"/>
          <w:sz w:val="32"/>
          <w:szCs w:val="32"/>
          <w:highlight w:val="none"/>
          <w:lang w:eastAsia="zh-Hans"/>
        </w:rPr>
        <w:t>其中</w:t>
      </w:r>
      <w:r>
        <w:rPr>
          <w:rFonts w:hint="eastAsia" w:ascii="仿宋_GB2312"/>
          <w:color w:val="auto"/>
          <w:sz w:val="32"/>
          <w:szCs w:val="32"/>
          <w:highlight w:val="none"/>
        </w:rPr>
        <w:t>财政资</w:t>
      </w:r>
      <w:r>
        <w:rPr>
          <w:rFonts w:hint="eastAsia" w:ascii="仿宋_GB2312" w:hAnsi="仿宋_GB2312" w:cs="仿宋_GB2312"/>
          <w:color w:val="auto"/>
          <w:sz w:val="32"/>
          <w:szCs w:val="32"/>
          <w:highlight w:val="none"/>
        </w:rPr>
        <w:t>金</w:t>
      </w:r>
      <w:r>
        <w:rPr>
          <w:rFonts w:hint="eastAsia" w:ascii="仿宋_GB2312"/>
          <w:color w:val="auto"/>
          <w:sz w:val="32"/>
          <w:szCs w:val="32"/>
          <w:highlight w:val="none"/>
          <w:lang w:val="en-US" w:eastAsia="zh-CN"/>
        </w:rPr>
        <w:t>61.13</w:t>
      </w:r>
      <w:r>
        <w:rPr>
          <w:rFonts w:hint="eastAsia" w:ascii="仿宋_GB2312"/>
          <w:color w:val="auto"/>
          <w:sz w:val="32"/>
          <w:szCs w:val="32"/>
          <w:highlight w:val="none"/>
        </w:rPr>
        <w:t>万元、其他资金</w:t>
      </w:r>
      <w:r>
        <w:rPr>
          <w:rFonts w:hint="eastAsia" w:ascii="仿宋_GB2312"/>
          <w:color w:val="auto"/>
          <w:sz w:val="32"/>
          <w:szCs w:val="32"/>
          <w:highlight w:val="none"/>
          <w:lang w:val="en-US" w:eastAsia="zh-CN"/>
        </w:rPr>
        <w:t>0</w:t>
      </w:r>
      <w:r>
        <w:rPr>
          <w:rFonts w:hint="eastAsia" w:ascii="仿宋_GB2312"/>
          <w:color w:val="auto"/>
          <w:sz w:val="32"/>
          <w:szCs w:val="32"/>
          <w:highlight w:val="none"/>
        </w:rPr>
        <w:t>万元</w:t>
      </w:r>
      <w:r>
        <w:rPr>
          <w:rFonts w:hint="eastAsia" w:ascii="仿宋_GB2312"/>
          <w:color w:val="auto"/>
          <w:sz w:val="32"/>
          <w:szCs w:val="32"/>
          <w:highlight w:val="none"/>
          <w:lang w:eastAsia="zh-CN"/>
        </w:rPr>
        <w:t>；</w:t>
      </w:r>
      <w:r>
        <w:rPr>
          <w:rFonts w:hint="eastAsia" w:ascii="仿宋_GB2312"/>
          <w:color w:val="auto"/>
          <w:sz w:val="32"/>
          <w:szCs w:val="32"/>
          <w:highlight w:val="none"/>
        </w:rPr>
        <w:t>202</w:t>
      </w:r>
      <w:r>
        <w:rPr>
          <w:rFonts w:hint="eastAsia" w:ascii="仿宋_GB2312"/>
          <w:color w:val="auto"/>
          <w:sz w:val="32"/>
          <w:szCs w:val="32"/>
          <w:highlight w:val="none"/>
          <w:lang w:val="en-US" w:eastAsia="zh-CN"/>
        </w:rPr>
        <w:t>3</w:t>
      </w:r>
      <w:r>
        <w:rPr>
          <w:rFonts w:hint="eastAsia" w:ascii="仿宋_GB2312"/>
          <w:color w:val="auto"/>
          <w:sz w:val="32"/>
          <w:szCs w:val="32"/>
          <w:highlight w:val="none"/>
        </w:rPr>
        <w:t>年实际收到预算资金</w:t>
      </w:r>
      <w:r>
        <w:rPr>
          <w:rFonts w:hint="eastAsia" w:ascii="仿宋_GB2312"/>
          <w:color w:val="auto"/>
          <w:sz w:val="32"/>
          <w:szCs w:val="32"/>
          <w:highlight w:val="none"/>
          <w:lang w:val="en-US" w:eastAsia="zh-CN"/>
        </w:rPr>
        <w:t>60.98</w:t>
      </w:r>
      <w:r>
        <w:rPr>
          <w:rFonts w:hint="eastAsia" w:ascii="仿宋_GB2312"/>
          <w:color w:val="auto"/>
          <w:sz w:val="32"/>
          <w:szCs w:val="32"/>
          <w:highlight w:val="none"/>
        </w:rPr>
        <w:t>万元，预算资金到位率为</w:t>
      </w:r>
      <w:r>
        <w:rPr>
          <w:rFonts w:hint="eastAsia" w:ascii="仿宋_GB2312" w:hAnsi="仿宋_GB2312" w:cs="仿宋_GB2312"/>
          <w:color w:val="auto"/>
          <w:sz w:val="32"/>
          <w:szCs w:val="32"/>
          <w:highlight w:val="none"/>
          <w:lang w:val="en-US" w:eastAsia="zh-CN"/>
        </w:rPr>
        <w:t>99.75</w:t>
      </w:r>
      <w:r>
        <w:rPr>
          <w:rFonts w:hint="eastAsia" w:ascii="仿宋_GB2312"/>
          <w:color w:val="auto"/>
          <w:sz w:val="32"/>
          <w:szCs w:val="32"/>
          <w:highlight w:val="none"/>
        </w:rPr>
        <w:t>%。</w:t>
      </w:r>
    </w:p>
    <w:p w14:paraId="7795DDDF">
      <w:pPr>
        <w:spacing w:line="600" w:lineRule="exact"/>
        <w:ind w:firstLine="640"/>
        <w:rPr>
          <w:color w:val="auto"/>
          <w:sz w:val="32"/>
          <w:szCs w:val="32"/>
          <w:highlight w:val="none"/>
        </w:rPr>
      </w:pPr>
      <w:r>
        <w:rPr>
          <w:rFonts w:hint="eastAsia"/>
          <w:color w:val="auto"/>
          <w:sz w:val="32"/>
          <w:szCs w:val="32"/>
          <w:highlight w:val="none"/>
        </w:rPr>
        <w:t>（2）项目资金实际使用情况</w:t>
      </w:r>
    </w:p>
    <w:p w14:paraId="0315431E">
      <w:pPr>
        <w:pStyle w:val="10"/>
        <w:widowControl/>
        <w:spacing w:before="0" w:beforeAutospacing="0" w:after="0" w:afterAutospacing="0" w:line="570" w:lineRule="exact"/>
        <w:ind w:firstLine="640"/>
        <w:jc w:val="both"/>
        <w:rPr>
          <w:rFonts w:hint="eastAsia" w:ascii="仿宋_GB2312"/>
          <w:color w:val="auto"/>
          <w:sz w:val="32"/>
          <w:szCs w:val="32"/>
          <w:highlight w:val="none"/>
        </w:rPr>
      </w:pPr>
      <w:r>
        <w:rPr>
          <w:rFonts w:hint="eastAsia" w:ascii="仿宋_GB2312" w:hAnsi="Times New Roman" w:eastAsia="仿宋_GB2312" w:cs="Times New Roman"/>
          <w:color w:val="auto"/>
          <w:kern w:val="2"/>
          <w:sz w:val="32"/>
          <w:szCs w:val="32"/>
          <w:highlight w:val="none"/>
          <w:lang w:val="en-US" w:eastAsia="zh-CN" w:bidi="ar-SA"/>
        </w:rPr>
        <w:t>截至2023年12月31日，本项目实际支付资金60.98万元，预算执行率99.75%，结转资金0.15万元，结转原因为信息有误银行退款且国库年底扎账，造成项目资金未使用完有结余。</w:t>
      </w:r>
      <w:r>
        <w:rPr>
          <w:rFonts w:hint="eastAsia" w:ascii="仿宋_GB2312"/>
          <w:color w:val="auto"/>
          <w:sz w:val="32"/>
          <w:szCs w:val="32"/>
          <w:highlight w:val="none"/>
        </w:rPr>
        <w:t>项目资金主要用于支付</w:t>
      </w:r>
      <w:r>
        <w:rPr>
          <w:rFonts w:hint="eastAsia" w:ascii="仿宋_GB2312"/>
          <w:color w:val="auto"/>
          <w:sz w:val="32"/>
          <w:szCs w:val="32"/>
          <w:highlight w:val="none"/>
          <w:lang w:eastAsia="zh-CN"/>
        </w:rPr>
        <w:t>办公</w:t>
      </w:r>
      <w:r>
        <w:rPr>
          <w:rFonts w:hint="eastAsia" w:ascii="仿宋_GB2312"/>
          <w:color w:val="auto"/>
          <w:sz w:val="32"/>
          <w:szCs w:val="32"/>
          <w:highlight w:val="none"/>
        </w:rPr>
        <w:t>费用</w:t>
      </w:r>
      <w:r>
        <w:rPr>
          <w:rFonts w:hint="eastAsia" w:ascii="仿宋_GB2312"/>
          <w:color w:val="auto"/>
          <w:sz w:val="32"/>
          <w:szCs w:val="32"/>
          <w:highlight w:val="none"/>
          <w:lang w:val="en-US" w:eastAsia="zh-CN"/>
        </w:rPr>
        <w:t>3.6</w:t>
      </w:r>
      <w:r>
        <w:rPr>
          <w:rFonts w:hint="eastAsia" w:ascii="仿宋_GB2312"/>
          <w:color w:val="auto"/>
          <w:sz w:val="32"/>
          <w:szCs w:val="32"/>
          <w:highlight w:val="none"/>
        </w:rPr>
        <w:t>万元、</w:t>
      </w:r>
      <w:r>
        <w:rPr>
          <w:rFonts w:hint="eastAsia" w:ascii="仿宋_GB2312"/>
          <w:color w:val="auto"/>
          <w:sz w:val="32"/>
          <w:szCs w:val="32"/>
          <w:highlight w:val="none"/>
          <w:lang w:eastAsia="zh-CN"/>
        </w:rPr>
        <w:t>印刷</w:t>
      </w:r>
      <w:r>
        <w:rPr>
          <w:rFonts w:hint="eastAsia" w:ascii="仿宋_GB2312"/>
          <w:color w:val="auto"/>
          <w:sz w:val="32"/>
          <w:szCs w:val="32"/>
          <w:highlight w:val="none"/>
        </w:rPr>
        <w:t>费用</w:t>
      </w:r>
      <w:r>
        <w:rPr>
          <w:rFonts w:hint="eastAsia" w:ascii="仿宋_GB2312"/>
          <w:color w:val="auto"/>
          <w:sz w:val="32"/>
          <w:szCs w:val="32"/>
          <w:highlight w:val="none"/>
          <w:lang w:val="en-US" w:eastAsia="zh-CN"/>
        </w:rPr>
        <w:t>2.47</w:t>
      </w:r>
      <w:r>
        <w:rPr>
          <w:rFonts w:hint="eastAsia" w:ascii="仿宋_GB2312"/>
          <w:color w:val="auto"/>
          <w:sz w:val="32"/>
          <w:szCs w:val="32"/>
          <w:highlight w:val="none"/>
        </w:rPr>
        <w:t>万元</w:t>
      </w:r>
      <w:r>
        <w:rPr>
          <w:rFonts w:hint="eastAsia" w:ascii="仿宋_GB2312"/>
          <w:color w:val="auto"/>
          <w:sz w:val="32"/>
          <w:szCs w:val="32"/>
          <w:highlight w:val="none"/>
          <w:lang w:eastAsia="zh-CN"/>
        </w:rPr>
        <w:t>、电费</w:t>
      </w:r>
      <w:r>
        <w:rPr>
          <w:rFonts w:hint="eastAsia" w:ascii="仿宋_GB2312"/>
          <w:color w:val="auto"/>
          <w:sz w:val="32"/>
          <w:szCs w:val="32"/>
          <w:highlight w:val="none"/>
          <w:lang w:val="en-US" w:eastAsia="zh-CN"/>
        </w:rPr>
        <w:t>1.5万元、邮电费1.59万元、取暖费1万元、差旅费0.24万元、劳务费48.48万元，其他交通费2.1万元</w:t>
      </w:r>
      <w:r>
        <w:rPr>
          <w:rFonts w:hint="eastAsia" w:ascii="仿宋_GB2312"/>
          <w:color w:val="auto"/>
          <w:sz w:val="32"/>
          <w:szCs w:val="32"/>
          <w:highlight w:val="none"/>
        </w:rPr>
        <w:t>。</w:t>
      </w:r>
    </w:p>
    <w:p w14:paraId="24B1C56F">
      <w:pPr>
        <w:pStyle w:val="3"/>
        <w:numPr>
          <w:ilvl w:val="0"/>
          <w:numId w:val="3"/>
        </w:numPr>
        <w:spacing w:line="600" w:lineRule="exact"/>
        <w:ind w:firstLine="643"/>
        <w:rPr>
          <w:rFonts w:ascii="楷体_GB2312" w:eastAsia="楷体_GB2312"/>
          <w:color w:val="auto"/>
          <w:szCs w:val="32"/>
          <w:highlight w:val="none"/>
        </w:rPr>
      </w:pPr>
      <w:r>
        <w:rPr>
          <w:rFonts w:hint="eastAsia" w:ascii="楷体_GB2312" w:eastAsia="楷体_GB2312"/>
          <w:color w:val="auto"/>
          <w:szCs w:val="32"/>
          <w:highlight w:val="none"/>
        </w:rPr>
        <w:t>项目绩效目标</w:t>
      </w:r>
    </w:p>
    <w:p w14:paraId="7AAD4500">
      <w:pPr>
        <w:bidi w:val="0"/>
        <w:rPr>
          <w:rFonts w:hint="eastAsia"/>
          <w:b/>
          <w:bCs/>
          <w:color w:val="auto"/>
          <w:sz w:val="32"/>
          <w:szCs w:val="32"/>
          <w:highlight w:val="none"/>
        </w:rPr>
      </w:pPr>
      <w:r>
        <w:rPr>
          <w:rFonts w:hint="eastAsia"/>
          <w:b/>
          <w:bCs/>
          <w:color w:val="auto"/>
          <w:sz w:val="32"/>
          <w:szCs w:val="32"/>
          <w:highlight w:val="none"/>
        </w:rPr>
        <w:t>1.总体目标</w:t>
      </w:r>
    </w:p>
    <w:p w14:paraId="652C6C35">
      <w:pPr>
        <w:spacing w:line="540" w:lineRule="exact"/>
        <w:ind w:firstLine="600"/>
        <w:rPr>
          <w:rFonts w:hint="eastAsia" w:ascii="仿宋_GB2312" w:hAnsi="Times New Roman" w:eastAsia="仿宋_GB2312" w:cs="Times New Roman"/>
          <w:color w:val="auto"/>
          <w:kern w:val="0"/>
          <w:sz w:val="32"/>
          <w:szCs w:val="32"/>
          <w:highlight w:val="none"/>
          <w:lang w:val="en-US" w:eastAsia="zh-CN" w:bidi="ar"/>
        </w:rPr>
      </w:pPr>
      <w:r>
        <w:rPr>
          <w:rFonts w:hint="eastAsia" w:ascii="仿宋_GB2312" w:hAnsi="Times New Roman" w:eastAsia="仿宋_GB2312" w:cs="Times New Roman"/>
          <w:color w:val="auto"/>
          <w:kern w:val="0"/>
          <w:sz w:val="32"/>
          <w:szCs w:val="32"/>
          <w:highlight w:val="none"/>
          <w:lang w:val="en-US" w:eastAsia="zh-CN" w:bidi="ar"/>
        </w:rPr>
        <w:t>通过对全镇人民群众开展公共卫生项目服务，建立完备、适用的居民健康档案，全面掌握全镇城乡居民健康状况，分析影响全镇城乡居民健康的主要因素，制定科学准确的疾病谱，研究做到对危害群众健康的各类疾病“早发现、早诊断、早治疗、早预防”。目标1: 高血压患者管理</w:t>
      </w:r>
      <w:r>
        <w:rPr>
          <w:rFonts w:hint="eastAsia" w:ascii="仿宋_GB2312" w:cs="Times New Roman"/>
          <w:color w:val="auto"/>
          <w:kern w:val="0"/>
          <w:sz w:val="32"/>
          <w:szCs w:val="32"/>
          <w:highlight w:val="none"/>
          <w:lang w:val="en-US" w:eastAsia="zh-CN" w:bidi="ar"/>
        </w:rPr>
        <w:t>人数大于</w:t>
      </w:r>
      <w:r>
        <w:rPr>
          <w:rFonts w:hint="eastAsia" w:ascii="仿宋_GB2312" w:hAnsi="Times New Roman" w:eastAsia="仿宋_GB2312" w:cs="Times New Roman"/>
          <w:color w:val="auto"/>
          <w:kern w:val="0"/>
          <w:sz w:val="32"/>
          <w:szCs w:val="32"/>
          <w:highlight w:val="none"/>
          <w:lang w:val="en-US" w:eastAsia="zh-CN" w:bidi="ar"/>
        </w:rPr>
        <w:t>等于</w:t>
      </w:r>
      <w:r>
        <w:rPr>
          <w:rFonts w:hint="eastAsia" w:ascii="仿宋_GB2312" w:hAnsi="Times New Roman" w:cs="Times New Roman"/>
          <w:color w:val="auto"/>
          <w:kern w:val="0"/>
          <w:sz w:val="32"/>
          <w:szCs w:val="32"/>
          <w:highlight w:val="none"/>
          <w:lang w:val="en-US" w:eastAsia="zh-CN" w:bidi="ar"/>
        </w:rPr>
        <w:t>935</w:t>
      </w:r>
      <w:r>
        <w:rPr>
          <w:rFonts w:hint="eastAsia" w:ascii="仿宋_GB2312" w:hAnsi="Times New Roman" w:eastAsia="仿宋_GB2312" w:cs="Times New Roman"/>
          <w:color w:val="auto"/>
          <w:kern w:val="0"/>
          <w:sz w:val="32"/>
          <w:szCs w:val="32"/>
          <w:highlight w:val="none"/>
          <w:lang w:val="en-US" w:eastAsia="zh-CN" w:bidi="ar"/>
        </w:rPr>
        <w:t>人；目标2: 2型糖尿病患者管理人数大于等于</w:t>
      </w:r>
      <w:r>
        <w:rPr>
          <w:rFonts w:hint="eastAsia" w:ascii="仿宋_GB2312" w:hAnsi="Times New Roman" w:cs="Times New Roman"/>
          <w:color w:val="auto"/>
          <w:kern w:val="0"/>
          <w:sz w:val="32"/>
          <w:szCs w:val="32"/>
          <w:highlight w:val="none"/>
          <w:lang w:val="en-US" w:eastAsia="zh-CN" w:bidi="ar"/>
        </w:rPr>
        <w:t>361</w:t>
      </w:r>
      <w:r>
        <w:rPr>
          <w:rFonts w:hint="eastAsia" w:ascii="仿宋_GB2312" w:hAnsi="Times New Roman" w:eastAsia="仿宋_GB2312" w:cs="Times New Roman"/>
          <w:color w:val="auto"/>
          <w:kern w:val="0"/>
          <w:sz w:val="32"/>
          <w:szCs w:val="32"/>
          <w:highlight w:val="none"/>
          <w:lang w:val="en-US" w:eastAsia="zh-CN" w:bidi="ar"/>
        </w:rPr>
        <w:t>人，目标3</w:t>
      </w:r>
      <w:r>
        <w:rPr>
          <w:rFonts w:hint="eastAsia" w:ascii="仿宋_GB2312" w:hAnsi="Times New Roman" w:cs="Times New Roman"/>
          <w:color w:val="auto"/>
          <w:kern w:val="0"/>
          <w:sz w:val="32"/>
          <w:szCs w:val="32"/>
          <w:highlight w:val="none"/>
          <w:lang w:val="en-US" w:eastAsia="zh-CN" w:bidi="ar"/>
        </w:rPr>
        <w:t>：</w:t>
      </w:r>
      <w:r>
        <w:rPr>
          <w:rFonts w:hint="eastAsia" w:ascii="仿宋_GB2312" w:hAnsi="Times New Roman" w:eastAsia="仿宋_GB2312" w:cs="Times New Roman"/>
          <w:color w:val="auto"/>
          <w:kern w:val="0"/>
          <w:sz w:val="32"/>
          <w:szCs w:val="32"/>
          <w:highlight w:val="none"/>
          <w:lang w:val="en-US" w:eastAsia="zh-CN" w:bidi="ar"/>
        </w:rPr>
        <w:t>0-6岁儿童管理人数大于等于</w:t>
      </w:r>
      <w:r>
        <w:rPr>
          <w:rFonts w:hint="eastAsia" w:ascii="仿宋_GB2312" w:hAnsi="Times New Roman" w:cs="Times New Roman"/>
          <w:color w:val="auto"/>
          <w:kern w:val="0"/>
          <w:sz w:val="32"/>
          <w:szCs w:val="32"/>
          <w:highlight w:val="none"/>
          <w:lang w:val="en-US" w:eastAsia="zh-CN" w:bidi="ar"/>
        </w:rPr>
        <w:t>423</w:t>
      </w:r>
      <w:r>
        <w:rPr>
          <w:rFonts w:hint="eastAsia" w:ascii="仿宋_GB2312" w:hAnsi="Times New Roman" w:eastAsia="仿宋_GB2312" w:cs="Times New Roman"/>
          <w:color w:val="auto"/>
          <w:kern w:val="0"/>
          <w:sz w:val="32"/>
          <w:szCs w:val="32"/>
          <w:highlight w:val="none"/>
          <w:lang w:val="en-US" w:eastAsia="zh-CN" w:bidi="ar"/>
        </w:rPr>
        <w:t>人，通过广泛开展全民公共卫生服务，让全镇各族群众切身感受到以习近平同志为核心的党中央对新疆各族人民的特殊关怀，发自内心地感恩党、感恩政府、感恩伟大祖国，为实现社会稳定和长治久安总目标凝心聚力。</w:t>
      </w:r>
    </w:p>
    <w:p w14:paraId="5C0A617B">
      <w:pPr>
        <w:bidi w:val="0"/>
        <w:rPr>
          <w:rFonts w:hint="eastAsia"/>
          <w:b/>
          <w:bCs/>
          <w:color w:val="auto"/>
          <w:sz w:val="32"/>
          <w:szCs w:val="32"/>
          <w:highlight w:val="none"/>
        </w:rPr>
      </w:pPr>
      <w:r>
        <w:rPr>
          <w:rFonts w:hint="eastAsia"/>
          <w:b/>
          <w:bCs/>
          <w:color w:val="auto"/>
          <w:sz w:val="32"/>
          <w:szCs w:val="32"/>
          <w:highlight w:val="none"/>
        </w:rPr>
        <w:t>2.阶段性目标</w:t>
      </w:r>
    </w:p>
    <w:p w14:paraId="270FF806">
      <w:pPr>
        <w:spacing w:line="600" w:lineRule="exact"/>
        <w:ind w:firstLine="640"/>
        <w:rPr>
          <w:rFonts w:ascii="仿宋_GB2312" w:hAnsi="Arial" w:cs="宋体"/>
          <w:bCs/>
          <w:color w:val="auto"/>
          <w:sz w:val="32"/>
          <w:szCs w:val="32"/>
          <w:highlight w:val="none"/>
        </w:rPr>
      </w:pPr>
      <w:r>
        <w:rPr>
          <w:rFonts w:hint="eastAsia" w:ascii="仿宋_GB2312" w:hAnsi="Arial" w:cs="宋体"/>
          <w:bCs/>
          <w:color w:val="auto"/>
          <w:sz w:val="32"/>
          <w:szCs w:val="32"/>
          <w:highlight w:val="none"/>
        </w:rPr>
        <w:t>根据《中华人民共和国预算法》、《中共中央国务院关于全面实施预算绩效管理的意见》（中发〔2018〕34号）、《关于印发&lt;项目支出绩效评价管理办法&gt;的通知》（财预</w:t>
      </w:r>
      <w:r>
        <w:rPr>
          <w:rFonts w:hint="eastAsia" w:ascii="仿宋_GB2312" w:hAnsi="微软雅黑" w:cs="微软雅黑"/>
          <w:bCs/>
          <w:color w:val="auto"/>
          <w:sz w:val="32"/>
          <w:szCs w:val="32"/>
          <w:highlight w:val="none"/>
        </w:rPr>
        <w:t>〔</w:t>
      </w:r>
      <w:r>
        <w:rPr>
          <w:rFonts w:hint="eastAsia" w:ascii="仿宋_GB2312" w:hAnsi="Arial" w:cs="宋体"/>
          <w:bCs/>
          <w:color w:val="auto"/>
          <w:sz w:val="32"/>
          <w:szCs w:val="32"/>
          <w:highlight w:val="none"/>
        </w:rPr>
        <w:t>2020</w:t>
      </w:r>
      <w:r>
        <w:rPr>
          <w:rFonts w:hint="eastAsia" w:ascii="仿宋_GB2312" w:hAnsi="微软雅黑" w:cs="微软雅黑"/>
          <w:bCs/>
          <w:color w:val="auto"/>
          <w:sz w:val="32"/>
          <w:szCs w:val="32"/>
          <w:highlight w:val="none"/>
        </w:rPr>
        <w:t>〕</w:t>
      </w:r>
      <w:r>
        <w:rPr>
          <w:rFonts w:hint="eastAsia" w:ascii="仿宋_GB2312" w:hAnsi="Arial" w:cs="宋体"/>
          <w:bCs/>
          <w:color w:val="auto"/>
          <w:sz w:val="32"/>
          <w:szCs w:val="32"/>
          <w:highlight w:val="none"/>
        </w:rPr>
        <w:t>10号）、《</w:t>
      </w:r>
      <w:r>
        <w:rPr>
          <w:rFonts w:hint="eastAsia" w:ascii="仿宋_GB2312" w:hAnsi="Arial" w:cs="宋体"/>
          <w:bCs/>
          <w:color w:val="auto"/>
          <w:sz w:val="32"/>
          <w:szCs w:val="32"/>
          <w:highlight w:val="none"/>
          <w:lang w:val="en-US" w:eastAsia="zh-CN"/>
        </w:rPr>
        <w:t>塔城</w:t>
      </w:r>
      <w:r>
        <w:rPr>
          <w:rFonts w:hint="eastAsia" w:ascii="仿宋_GB2312" w:hAnsi="Arial" w:cs="宋体"/>
          <w:bCs/>
          <w:color w:val="auto"/>
          <w:sz w:val="32"/>
          <w:szCs w:val="32"/>
          <w:highlight w:val="none"/>
        </w:rPr>
        <w:t>地区财政</w:t>
      </w:r>
      <w:r>
        <w:rPr>
          <w:rFonts w:hint="eastAsia" w:ascii="仿宋_GB2312"/>
          <w:color w:val="auto"/>
          <w:sz w:val="32"/>
          <w:szCs w:val="32"/>
          <w:highlight w:val="none"/>
        </w:rPr>
        <w:t>支出绩效评价管理暂行办法》（</w:t>
      </w:r>
      <w:r>
        <w:rPr>
          <w:rFonts w:hint="eastAsia" w:ascii="仿宋_GB2312"/>
          <w:color w:val="auto"/>
          <w:sz w:val="32"/>
          <w:szCs w:val="32"/>
          <w:highlight w:val="none"/>
          <w:lang w:val="en-US" w:eastAsia="zh-CN"/>
        </w:rPr>
        <w:t>塔</w:t>
      </w:r>
      <w:r>
        <w:rPr>
          <w:rFonts w:hint="eastAsia" w:ascii="仿宋_GB2312"/>
          <w:color w:val="auto"/>
          <w:sz w:val="32"/>
          <w:szCs w:val="32"/>
          <w:highlight w:val="none"/>
        </w:rPr>
        <w:t>地财预〔201</w:t>
      </w:r>
      <w:r>
        <w:rPr>
          <w:rFonts w:hint="default" w:ascii="仿宋_GB2312"/>
          <w:color w:val="auto"/>
          <w:sz w:val="32"/>
          <w:szCs w:val="32"/>
          <w:highlight w:val="none"/>
          <w:lang w:val="en-US"/>
        </w:rPr>
        <w:t>8</w:t>
      </w:r>
      <w:r>
        <w:rPr>
          <w:rFonts w:hint="eastAsia" w:ascii="仿宋_GB2312"/>
          <w:color w:val="auto"/>
          <w:sz w:val="32"/>
          <w:szCs w:val="32"/>
          <w:highlight w:val="none"/>
        </w:rPr>
        <w:t>〕</w:t>
      </w:r>
      <w:r>
        <w:rPr>
          <w:rFonts w:hint="default" w:ascii="仿宋_GB2312"/>
          <w:color w:val="auto"/>
          <w:sz w:val="32"/>
          <w:szCs w:val="32"/>
          <w:highlight w:val="none"/>
          <w:lang w:val="en-US"/>
        </w:rPr>
        <w:t>114</w:t>
      </w:r>
      <w:r>
        <w:rPr>
          <w:rFonts w:hint="eastAsia" w:ascii="仿宋_GB2312"/>
          <w:color w:val="auto"/>
          <w:sz w:val="32"/>
          <w:szCs w:val="32"/>
          <w:highlight w:val="none"/>
        </w:rPr>
        <w:t>号）等文件要求，</w:t>
      </w:r>
      <w:r>
        <w:rPr>
          <w:rFonts w:hint="eastAsia" w:ascii="仿宋_GB2312" w:hAnsi="Arial" w:cs="宋体"/>
          <w:bCs/>
          <w:color w:val="auto"/>
          <w:sz w:val="32"/>
          <w:szCs w:val="32"/>
          <w:highlight w:val="none"/>
        </w:rPr>
        <w:t>结合本项目实际，对绩效目标进行逐层分解、细化后的具体绩效指标如下：</w:t>
      </w:r>
    </w:p>
    <w:p w14:paraId="237BD487">
      <w:pPr>
        <w:numPr>
          <w:ilvl w:val="0"/>
          <w:numId w:val="4"/>
        </w:numPr>
        <w:spacing w:line="600" w:lineRule="exact"/>
        <w:ind w:firstLine="640"/>
        <w:rPr>
          <w:color w:val="auto"/>
          <w:sz w:val="32"/>
          <w:szCs w:val="32"/>
          <w:highlight w:val="none"/>
        </w:rPr>
      </w:pPr>
      <w:r>
        <w:rPr>
          <w:rFonts w:hint="eastAsia"/>
          <w:color w:val="auto"/>
          <w:sz w:val="32"/>
          <w:szCs w:val="32"/>
          <w:highlight w:val="none"/>
        </w:rPr>
        <w:t>项目产出</w:t>
      </w:r>
      <w:r>
        <w:rPr>
          <w:rFonts w:hint="eastAsia"/>
          <w:color w:val="auto"/>
          <w:sz w:val="32"/>
          <w:szCs w:val="32"/>
          <w:highlight w:val="none"/>
          <w:lang w:val="en-US" w:eastAsia="zh-CN"/>
        </w:rPr>
        <w:t>指标</w:t>
      </w:r>
    </w:p>
    <w:p w14:paraId="2CC6D5AD">
      <w:pPr>
        <w:spacing w:line="600" w:lineRule="exact"/>
        <w:ind w:firstLine="640"/>
        <w:rPr>
          <w:color w:val="auto"/>
          <w:sz w:val="32"/>
          <w:szCs w:val="32"/>
          <w:highlight w:val="none"/>
        </w:rPr>
      </w:pPr>
      <w:r>
        <w:rPr>
          <w:rFonts w:hint="eastAsia"/>
          <w:color w:val="auto"/>
          <w:sz w:val="32"/>
          <w:szCs w:val="32"/>
          <w:highlight w:val="none"/>
        </w:rPr>
        <w:t>①数量指标</w:t>
      </w:r>
    </w:p>
    <w:p w14:paraId="2E3E76FE">
      <w:pPr>
        <w:spacing w:line="600" w:lineRule="exact"/>
        <w:ind w:firstLine="640"/>
        <w:rPr>
          <w:color w:val="auto"/>
          <w:sz w:val="32"/>
          <w:szCs w:val="32"/>
          <w:highlight w:val="none"/>
        </w:rPr>
      </w:pPr>
      <w:r>
        <w:rPr>
          <w:rFonts w:hint="eastAsia" w:ascii="仿宋" w:hAnsi="仿宋" w:eastAsia="仿宋" w:cs="仿宋"/>
          <w:bCs/>
          <w:color w:val="auto"/>
          <w:sz w:val="30"/>
          <w:szCs w:val="30"/>
          <w:highlight w:val="none"/>
        </w:rPr>
        <w:t>“高血压患者管理人数（人）”指标，预期指标值为“大于等于</w:t>
      </w:r>
      <w:r>
        <w:rPr>
          <w:rFonts w:hint="eastAsia" w:ascii="仿宋" w:hAnsi="仿宋" w:eastAsia="仿宋" w:cs="仿宋"/>
          <w:bCs/>
          <w:color w:val="auto"/>
          <w:sz w:val="30"/>
          <w:szCs w:val="30"/>
          <w:highlight w:val="none"/>
          <w:lang w:val="en-US" w:eastAsia="zh-CN"/>
        </w:rPr>
        <w:t>935</w:t>
      </w:r>
      <w:r>
        <w:rPr>
          <w:rFonts w:hint="eastAsia" w:ascii="仿宋" w:hAnsi="仿宋" w:eastAsia="仿宋" w:cs="仿宋"/>
          <w:bCs/>
          <w:color w:val="auto"/>
          <w:sz w:val="30"/>
          <w:szCs w:val="30"/>
          <w:highlight w:val="none"/>
        </w:rPr>
        <w:t>人”</w:t>
      </w:r>
      <w:r>
        <w:rPr>
          <w:rFonts w:hint="eastAsia"/>
          <w:color w:val="auto"/>
          <w:sz w:val="32"/>
          <w:szCs w:val="32"/>
          <w:highlight w:val="none"/>
        </w:rPr>
        <w:t>；</w:t>
      </w:r>
    </w:p>
    <w:p w14:paraId="2F4E3FC9">
      <w:pPr>
        <w:spacing w:line="600" w:lineRule="exact"/>
        <w:ind w:firstLine="640"/>
        <w:rPr>
          <w:color w:val="auto"/>
          <w:sz w:val="32"/>
          <w:szCs w:val="32"/>
          <w:highlight w:val="none"/>
        </w:rPr>
      </w:pPr>
      <w:r>
        <w:rPr>
          <w:rFonts w:hint="eastAsia"/>
          <w:color w:val="auto"/>
          <w:sz w:val="32"/>
          <w:szCs w:val="32"/>
          <w:highlight w:val="none"/>
        </w:rPr>
        <w:t>“</w:t>
      </w:r>
      <w:r>
        <w:rPr>
          <w:rFonts w:hint="eastAsia" w:ascii="仿宋_GB2312"/>
          <w:color w:val="auto"/>
          <w:sz w:val="32"/>
          <w:szCs w:val="32"/>
          <w:highlight w:val="none"/>
          <w:lang w:eastAsia="zh-Hans"/>
        </w:rPr>
        <w:t>2型糖尿病患者管理人数</w:t>
      </w:r>
      <w:r>
        <w:rPr>
          <w:rFonts w:hint="eastAsia" w:ascii="仿宋" w:hAnsi="仿宋" w:eastAsia="仿宋" w:cs="仿宋"/>
          <w:bCs/>
          <w:color w:val="auto"/>
          <w:sz w:val="30"/>
          <w:szCs w:val="30"/>
          <w:highlight w:val="none"/>
        </w:rPr>
        <w:t>（人）</w:t>
      </w:r>
      <w:r>
        <w:rPr>
          <w:rFonts w:hint="eastAsia"/>
          <w:color w:val="auto"/>
          <w:sz w:val="32"/>
          <w:szCs w:val="32"/>
          <w:highlight w:val="none"/>
        </w:rPr>
        <w:t>”指标，预期指标值为“</w:t>
      </w:r>
      <w:r>
        <w:rPr>
          <w:rFonts w:hint="eastAsia" w:ascii="仿宋" w:hAnsi="仿宋" w:eastAsia="仿宋" w:cs="仿宋"/>
          <w:bCs/>
          <w:color w:val="auto"/>
          <w:sz w:val="30"/>
          <w:szCs w:val="30"/>
          <w:highlight w:val="none"/>
        </w:rPr>
        <w:t>大于等于</w:t>
      </w:r>
      <w:r>
        <w:rPr>
          <w:rFonts w:hint="eastAsia" w:ascii="仿宋" w:hAnsi="仿宋" w:eastAsia="仿宋" w:cs="仿宋"/>
          <w:bCs/>
          <w:color w:val="auto"/>
          <w:sz w:val="30"/>
          <w:szCs w:val="30"/>
          <w:highlight w:val="none"/>
          <w:lang w:val="en-US" w:eastAsia="zh-CN"/>
        </w:rPr>
        <w:t>361</w:t>
      </w:r>
      <w:r>
        <w:rPr>
          <w:rFonts w:hint="eastAsia" w:ascii="仿宋" w:hAnsi="仿宋" w:eastAsia="仿宋" w:cs="仿宋"/>
          <w:bCs/>
          <w:color w:val="auto"/>
          <w:sz w:val="30"/>
          <w:szCs w:val="30"/>
          <w:highlight w:val="none"/>
        </w:rPr>
        <w:t>人</w:t>
      </w:r>
      <w:r>
        <w:rPr>
          <w:rFonts w:hint="eastAsia"/>
          <w:color w:val="auto"/>
          <w:sz w:val="32"/>
          <w:szCs w:val="32"/>
          <w:highlight w:val="none"/>
        </w:rPr>
        <w:t>”；</w:t>
      </w:r>
    </w:p>
    <w:p w14:paraId="434E5278">
      <w:pPr>
        <w:spacing w:line="600" w:lineRule="exact"/>
        <w:ind w:firstLine="640"/>
        <w:rPr>
          <w:color w:val="auto"/>
          <w:sz w:val="32"/>
          <w:szCs w:val="32"/>
          <w:highlight w:val="none"/>
        </w:rPr>
      </w:pPr>
      <w:r>
        <w:rPr>
          <w:rFonts w:hint="eastAsia"/>
          <w:color w:val="auto"/>
          <w:sz w:val="32"/>
          <w:szCs w:val="32"/>
          <w:highlight w:val="none"/>
        </w:rPr>
        <w:t>“</w:t>
      </w:r>
      <w:r>
        <w:rPr>
          <w:rFonts w:hint="eastAsia" w:ascii="仿宋_GB2312"/>
          <w:color w:val="auto"/>
          <w:sz w:val="32"/>
          <w:szCs w:val="32"/>
          <w:highlight w:val="none"/>
          <w:lang w:eastAsia="zh-Hans"/>
        </w:rPr>
        <w:t>0-6岁儿童管理人数（人）</w:t>
      </w:r>
      <w:r>
        <w:rPr>
          <w:rFonts w:hint="eastAsia"/>
          <w:color w:val="auto"/>
          <w:sz w:val="32"/>
          <w:szCs w:val="32"/>
          <w:highlight w:val="none"/>
        </w:rPr>
        <w:t>”指标，预期指标值为“</w:t>
      </w:r>
      <w:r>
        <w:rPr>
          <w:rFonts w:hint="eastAsia" w:ascii="仿宋" w:hAnsi="仿宋" w:eastAsia="仿宋" w:cs="仿宋"/>
          <w:bCs/>
          <w:color w:val="auto"/>
          <w:sz w:val="30"/>
          <w:szCs w:val="30"/>
          <w:highlight w:val="none"/>
        </w:rPr>
        <w:t>大于等于</w:t>
      </w:r>
      <w:r>
        <w:rPr>
          <w:rFonts w:hint="eastAsia" w:ascii="仿宋" w:hAnsi="仿宋" w:eastAsia="仿宋" w:cs="仿宋"/>
          <w:bCs/>
          <w:color w:val="auto"/>
          <w:sz w:val="30"/>
          <w:szCs w:val="30"/>
          <w:highlight w:val="none"/>
          <w:lang w:val="en-US" w:eastAsia="zh-CN"/>
        </w:rPr>
        <w:t>423</w:t>
      </w:r>
      <w:r>
        <w:rPr>
          <w:rFonts w:hint="eastAsia" w:ascii="仿宋" w:hAnsi="仿宋" w:eastAsia="仿宋" w:cs="仿宋"/>
          <w:bCs/>
          <w:color w:val="auto"/>
          <w:sz w:val="30"/>
          <w:szCs w:val="30"/>
          <w:highlight w:val="none"/>
        </w:rPr>
        <w:t>人</w:t>
      </w:r>
      <w:r>
        <w:rPr>
          <w:rFonts w:hint="eastAsia"/>
          <w:color w:val="auto"/>
          <w:sz w:val="32"/>
          <w:szCs w:val="32"/>
          <w:highlight w:val="none"/>
        </w:rPr>
        <w:t>”。</w:t>
      </w:r>
    </w:p>
    <w:p w14:paraId="5FCA484D">
      <w:pPr>
        <w:spacing w:line="600" w:lineRule="exact"/>
        <w:ind w:firstLine="640"/>
        <w:rPr>
          <w:color w:val="auto"/>
          <w:sz w:val="32"/>
          <w:szCs w:val="32"/>
          <w:highlight w:val="none"/>
        </w:rPr>
      </w:pPr>
      <w:r>
        <w:rPr>
          <w:rFonts w:hint="eastAsia"/>
          <w:color w:val="auto"/>
          <w:sz w:val="32"/>
          <w:szCs w:val="32"/>
          <w:highlight w:val="none"/>
        </w:rPr>
        <w:t>②质量指标</w:t>
      </w:r>
    </w:p>
    <w:p w14:paraId="3B49D726">
      <w:pPr>
        <w:spacing w:line="600" w:lineRule="exact"/>
        <w:ind w:firstLine="640"/>
        <w:rPr>
          <w:color w:val="auto"/>
          <w:sz w:val="32"/>
          <w:szCs w:val="32"/>
          <w:highlight w:val="none"/>
        </w:rPr>
      </w:pPr>
      <w:r>
        <w:rPr>
          <w:rFonts w:hint="eastAsia"/>
          <w:color w:val="auto"/>
          <w:sz w:val="32"/>
          <w:szCs w:val="32"/>
          <w:highlight w:val="none"/>
        </w:rPr>
        <w:t>“</w:t>
      </w:r>
      <w:r>
        <w:rPr>
          <w:rFonts w:hint="eastAsia" w:ascii="仿宋_GB2312"/>
          <w:color w:val="auto"/>
          <w:sz w:val="32"/>
          <w:szCs w:val="32"/>
          <w:highlight w:val="none"/>
          <w:lang w:eastAsia="zh-Hans"/>
        </w:rPr>
        <w:t>高血压患者规范管理率（%）</w:t>
      </w:r>
      <w:r>
        <w:rPr>
          <w:rFonts w:hint="eastAsia"/>
          <w:color w:val="auto"/>
          <w:sz w:val="32"/>
          <w:szCs w:val="32"/>
          <w:highlight w:val="none"/>
        </w:rPr>
        <w:t>”指标，预期指标值为“</w:t>
      </w:r>
      <w:r>
        <w:rPr>
          <w:rFonts w:hint="eastAsia" w:ascii="仿宋" w:hAnsi="仿宋" w:eastAsia="仿宋" w:cs="仿宋"/>
          <w:bCs/>
          <w:color w:val="auto"/>
          <w:sz w:val="30"/>
          <w:szCs w:val="30"/>
          <w:highlight w:val="none"/>
        </w:rPr>
        <w:t>大于等于60%</w:t>
      </w:r>
      <w:r>
        <w:rPr>
          <w:rFonts w:hint="eastAsia"/>
          <w:color w:val="auto"/>
          <w:sz w:val="32"/>
          <w:szCs w:val="32"/>
          <w:highlight w:val="none"/>
        </w:rPr>
        <w:t>”；</w:t>
      </w:r>
    </w:p>
    <w:p w14:paraId="4E40C89A">
      <w:pPr>
        <w:spacing w:line="600" w:lineRule="exact"/>
        <w:ind w:firstLine="640"/>
        <w:rPr>
          <w:rFonts w:hint="eastAsia" w:eastAsia="仿宋_GB2312"/>
          <w:color w:val="auto"/>
          <w:sz w:val="32"/>
          <w:szCs w:val="32"/>
          <w:highlight w:val="none"/>
          <w:lang w:eastAsia="zh-CN"/>
        </w:rPr>
      </w:pPr>
      <w:r>
        <w:rPr>
          <w:rFonts w:hint="eastAsia"/>
          <w:color w:val="auto"/>
          <w:sz w:val="32"/>
          <w:szCs w:val="32"/>
          <w:highlight w:val="none"/>
        </w:rPr>
        <w:t>“</w:t>
      </w:r>
      <w:r>
        <w:rPr>
          <w:rFonts w:hint="eastAsia" w:ascii="仿宋_GB2312"/>
          <w:color w:val="auto"/>
          <w:sz w:val="32"/>
          <w:szCs w:val="32"/>
          <w:highlight w:val="none"/>
          <w:lang w:eastAsia="zh-Hans"/>
        </w:rPr>
        <w:t>2型糖尿病患者规范管理率（%）</w:t>
      </w:r>
      <w:r>
        <w:rPr>
          <w:rFonts w:hint="eastAsia"/>
          <w:color w:val="auto"/>
          <w:sz w:val="32"/>
          <w:szCs w:val="32"/>
          <w:highlight w:val="none"/>
        </w:rPr>
        <w:t>”指标，预期指标值为“</w:t>
      </w:r>
      <w:r>
        <w:rPr>
          <w:rFonts w:hint="eastAsia" w:ascii="仿宋" w:hAnsi="仿宋" w:eastAsia="仿宋" w:cs="仿宋"/>
          <w:bCs/>
          <w:color w:val="auto"/>
          <w:sz w:val="30"/>
          <w:szCs w:val="30"/>
          <w:highlight w:val="none"/>
        </w:rPr>
        <w:t>大于等于60%</w:t>
      </w:r>
      <w:r>
        <w:rPr>
          <w:rFonts w:hint="eastAsia"/>
          <w:color w:val="auto"/>
          <w:sz w:val="32"/>
          <w:szCs w:val="32"/>
          <w:highlight w:val="none"/>
        </w:rPr>
        <w:t>”</w:t>
      </w:r>
      <w:r>
        <w:rPr>
          <w:rFonts w:hint="eastAsia"/>
          <w:color w:val="auto"/>
          <w:sz w:val="32"/>
          <w:szCs w:val="32"/>
          <w:highlight w:val="none"/>
          <w:lang w:eastAsia="zh-CN"/>
        </w:rPr>
        <w:t>；</w:t>
      </w:r>
    </w:p>
    <w:p w14:paraId="6EF9EC6B">
      <w:pPr>
        <w:spacing w:line="600" w:lineRule="exact"/>
        <w:ind w:firstLine="640"/>
        <w:rPr>
          <w:color w:val="auto"/>
          <w:sz w:val="32"/>
          <w:szCs w:val="32"/>
          <w:highlight w:val="none"/>
        </w:rPr>
      </w:pPr>
      <w:r>
        <w:rPr>
          <w:rFonts w:hint="eastAsia"/>
          <w:color w:val="auto"/>
          <w:sz w:val="32"/>
          <w:szCs w:val="32"/>
          <w:highlight w:val="none"/>
        </w:rPr>
        <w:t>“</w:t>
      </w:r>
      <w:r>
        <w:rPr>
          <w:rFonts w:hint="eastAsia" w:ascii="仿宋_GB2312"/>
          <w:color w:val="auto"/>
          <w:sz w:val="32"/>
          <w:szCs w:val="32"/>
          <w:highlight w:val="none"/>
          <w:lang w:eastAsia="zh-Hans"/>
        </w:rPr>
        <w:t>0-6岁儿童健康管理率（%）</w:t>
      </w:r>
      <w:r>
        <w:rPr>
          <w:rFonts w:hint="eastAsia"/>
          <w:color w:val="auto"/>
          <w:sz w:val="32"/>
          <w:szCs w:val="32"/>
          <w:highlight w:val="none"/>
        </w:rPr>
        <w:t>”指标，预期指标值为“</w:t>
      </w:r>
      <w:r>
        <w:rPr>
          <w:rFonts w:hint="eastAsia" w:ascii="仿宋" w:hAnsi="仿宋" w:eastAsia="仿宋" w:cs="仿宋"/>
          <w:bCs/>
          <w:color w:val="auto"/>
          <w:sz w:val="30"/>
          <w:szCs w:val="30"/>
          <w:highlight w:val="none"/>
        </w:rPr>
        <w:t>大于等于85%</w:t>
      </w:r>
      <w:r>
        <w:rPr>
          <w:rFonts w:hint="eastAsia"/>
          <w:color w:val="auto"/>
          <w:sz w:val="32"/>
          <w:szCs w:val="32"/>
          <w:highlight w:val="none"/>
        </w:rPr>
        <w:t>”。</w:t>
      </w:r>
    </w:p>
    <w:p w14:paraId="60824504">
      <w:pPr>
        <w:spacing w:line="600" w:lineRule="exact"/>
        <w:ind w:firstLine="640"/>
        <w:rPr>
          <w:color w:val="auto"/>
          <w:sz w:val="32"/>
          <w:szCs w:val="32"/>
          <w:highlight w:val="none"/>
        </w:rPr>
      </w:pPr>
      <w:r>
        <w:rPr>
          <w:rFonts w:hint="eastAsia"/>
          <w:color w:val="auto"/>
          <w:sz w:val="32"/>
          <w:szCs w:val="32"/>
          <w:highlight w:val="none"/>
        </w:rPr>
        <w:t>③时效指标</w:t>
      </w:r>
    </w:p>
    <w:p w14:paraId="19D658A9">
      <w:pPr>
        <w:spacing w:line="600" w:lineRule="exact"/>
        <w:ind w:firstLine="640"/>
        <w:rPr>
          <w:rFonts w:hint="eastAsia" w:eastAsia="仿宋_GB2312"/>
          <w:color w:val="auto"/>
          <w:sz w:val="32"/>
          <w:szCs w:val="32"/>
          <w:highlight w:val="none"/>
          <w:lang w:eastAsia="zh-CN"/>
        </w:rPr>
      </w:pPr>
      <w:r>
        <w:rPr>
          <w:rFonts w:hint="eastAsia"/>
          <w:color w:val="auto"/>
          <w:sz w:val="32"/>
          <w:szCs w:val="32"/>
          <w:highlight w:val="none"/>
        </w:rPr>
        <w:t>“</w:t>
      </w:r>
      <w:r>
        <w:rPr>
          <w:rFonts w:hint="eastAsia" w:ascii="仿宋_GB2312"/>
          <w:color w:val="auto"/>
          <w:sz w:val="32"/>
          <w:szCs w:val="32"/>
          <w:highlight w:val="none"/>
          <w:lang w:eastAsia="zh-Hans"/>
        </w:rPr>
        <w:t>基本公共卫生服务项目完成时限</w:t>
      </w:r>
      <w:r>
        <w:rPr>
          <w:rFonts w:hint="eastAsia"/>
          <w:color w:val="auto"/>
          <w:sz w:val="32"/>
          <w:szCs w:val="32"/>
          <w:highlight w:val="none"/>
        </w:rPr>
        <w:t>”指标，预期指标值为“</w:t>
      </w:r>
      <w:r>
        <w:rPr>
          <w:rFonts w:hint="eastAsia" w:ascii="仿宋" w:hAnsi="仿宋" w:eastAsia="仿宋" w:cs="仿宋"/>
          <w:bCs/>
          <w:color w:val="auto"/>
          <w:sz w:val="30"/>
          <w:szCs w:val="30"/>
          <w:highlight w:val="none"/>
        </w:rPr>
        <w:t>2023年12月20日前</w:t>
      </w:r>
      <w:r>
        <w:rPr>
          <w:rFonts w:hint="eastAsia"/>
          <w:color w:val="auto"/>
          <w:sz w:val="32"/>
          <w:szCs w:val="32"/>
          <w:highlight w:val="none"/>
        </w:rPr>
        <w:t>”</w:t>
      </w:r>
      <w:r>
        <w:rPr>
          <w:rFonts w:hint="eastAsia"/>
          <w:color w:val="auto"/>
          <w:sz w:val="32"/>
          <w:szCs w:val="32"/>
          <w:highlight w:val="none"/>
          <w:lang w:eastAsia="zh-CN"/>
        </w:rPr>
        <w:t>。</w:t>
      </w:r>
    </w:p>
    <w:p w14:paraId="7BFFA48E">
      <w:pPr>
        <w:numPr>
          <w:ilvl w:val="0"/>
          <w:numId w:val="4"/>
        </w:numPr>
        <w:spacing w:line="600" w:lineRule="exact"/>
        <w:ind w:left="0" w:leftChars="0" w:firstLine="640" w:firstLineChars="200"/>
        <w:rPr>
          <w:rFonts w:hint="eastAsia"/>
          <w:color w:val="auto"/>
          <w:sz w:val="32"/>
          <w:szCs w:val="32"/>
          <w:highlight w:val="none"/>
        </w:rPr>
      </w:pPr>
      <w:r>
        <w:rPr>
          <w:rFonts w:hint="eastAsia"/>
          <w:color w:val="auto"/>
          <w:sz w:val="32"/>
          <w:szCs w:val="32"/>
          <w:highlight w:val="none"/>
          <w:lang w:val="en-US" w:eastAsia="zh-CN"/>
        </w:rPr>
        <w:t>项目</w:t>
      </w:r>
      <w:r>
        <w:rPr>
          <w:rFonts w:hint="eastAsia"/>
          <w:color w:val="auto"/>
          <w:sz w:val="32"/>
          <w:szCs w:val="32"/>
          <w:highlight w:val="none"/>
        </w:rPr>
        <w:t>成本指标</w:t>
      </w:r>
    </w:p>
    <w:p w14:paraId="05CF543F">
      <w:pPr>
        <w:spacing w:line="600" w:lineRule="exact"/>
        <w:ind w:firstLine="640"/>
        <w:rPr>
          <w:color w:val="auto"/>
          <w:highlight w:val="none"/>
        </w:rPr>
      </w:pPr>
      <w:r>
        <w:rPr>
          <w:rFonts w:hint="eastAsia" w:ascii="仿宋" w:hAnsi="仿宋" w:eastAsia="仿宋" w:cs="仿宋"/>
          <w:color w:val="auto"/>
          <w:sz w:val="30"/>
          <w:szCs w:val="30"/>
          <w:highlight w:val="none"/>
        </w:rPr>
        <w:t>①</w:t>
      </w:r>
      <w:r>
        <w:rPr>
          <w:rFonts w:hint="eastAsia"/>
          <w:color w:val="auto"/>
          <w:sz w:val="32"/>
          <w:szCs w:val="32"/>
          <w:highlight w:val="none"/>
          <w:lang w:val="en-US" w:eastAsia="zh-CN"/>
        </w:rPr>
        <w:t>经济成本</w:t>
      </w:r>
      <w:r>
        <w:rPr>
          <w:rFonts w:hint="eastAsia"/>
          <w:color w:val="auto"/>
          <w:sz w:val="32"/>
          <w:szCs w:val="32"/>
          <w:highlight w:val="none"/>
        </w:rPr>
        <w:t>指标</w:t>
      </w:r>
    </w:p>
    <w:p w14:paraId="12A74B27">
      <w:pPr>
        <w:spacing w:line="600" w:lineRule="exact"/>
        <w:ind w:firstLine="640"/>
        <w:rPr>
          <w:color w:val="auto"/>
          <w:sz w:val="32"/>
          <w:szCs w:val="32"/>
          <w:highlight w:val="none"/>
        </w:rPr>
      </w:pPr>
      <w:r>
        <w:rPr>
          <w:rFonts w:hint="eastAsia"/>
          <w:color w:val="auto"/>
          <w:sz w:val="32"/>
          <w:szCs w:val="32"/>
          <w:highlight w:val="none"/>
        </w:rPr>
        <w:t>“</w:t>
      </w:r>
      <w:r>
        <w:rPr>
          <w:rFonts w:hint="eastAsia" w:ascii="仿宋_GB2312"/>
          <w:color w:val="auto"/>
          <w:sz w:val="32"/>
          <w:szCs w:val="32"/>
          <w:highlight w:val="none"/>
          <w:lang w:eastAsia="zh-Hans"/>
        </w:rPr>
        <w:t>基本公共卫生服务支出</w:t>
      </w:r>
      <w:r>
        <w:rPr>
          <w:rFonts w:hint="eastAsia" w:ascii="仿宋_GB2312"/>
          <w:color w:val="auto"/>
          <w:sz w:val="32"/>
          <w:szCs w:val="32"/>
          <w:highlight w:val="none"/>
          <w:lang w:eastAsia="zh-CN"/>
        </w:rPr>
        <w:t>（万元）</w:t>
      </w:r>
      <w:r>
        <w:rPr>
          <w:rFonts w:hint="eastAsia"/>
          <w:color w:val="auto"/>
          <w:sz w:val="32"/>
          <w:szCs w:val="32"/>
          <w:highlight w:val="none"/>
        </w:rPr>
        <w:t>”指标，预期指标值为“</w:t>
      </w:r>
      <w:r>
        <w:rPr>
          <w:rFonts w:hint="eastAsia" w:ascii="仿宋" w:hAnsi="仿宋" w:eastAsia="仿宋" w:cs="仿宋"/>
          <w:bCs/>
          <w:color w:val="auto"/>
          <w:sz w:val="30"/>
          <w:szCs w:val="30"/>
          <w:highlight w:val="none"/>
        </w:rPr>
        <w:t>小于等于</w:t>
      </w:r>
      <w:r>
        <w:rPr>
          <w:rFonts w:hint="eastAsia" w:ascii="仿宋" w:hAnsi="仿宋" w:eastAsia="仿宋" w:cs="仿宋"/>
          <w:bCs/>
          <w:color w:val="auto"/>
          <w:sz w:val="30"/>
          <w:szCs w:val="30"/>
          <w:highlight w:val="none"/>
          <w:lang w:val="en-US" w:eastAsia="zh-CN"/>
        </w:rPr>
        <w:t>61.13万元</w:t>
      </w:r>
      <w:r>
        <w:rPr>
          <w:rFonts w:hint="eastAsia"/>
          <w:color w:val="auto"/>
          <w:sz w:val="32"/>
          <w:szCs w:val="32"/>
          <w:highlight w:val="none"/>
        </w:rPr>
        <w:t>”。</w:t>
      </w:r>
    </w:p>
    <w:p w14:paraId="6FE2805D">
      <w:pPr>
        <w:spacing w:line="600" w:lineRule="exact"/>
        <w:ind w:firstLine="640"/>
        <w:rPr>
          <w:rFonts w:hint="eastAsia" w:eastAsia="仿宋_GB2312"/>
          <w:color w:val="auto"/>
          <w:sz w:val="32"/>
          <w:szCs w:val="32"/>
          <w:highlight w:val="none"/>
          <w:lang w:eastAsia="zh-CN"/>
        </w:rPr>
      </w:pPr>
      <w:r>
        <w:rPr>
          <w:rFonts w:hint="eastAsia"/>
          <w:color w:val="auto"/>
          <w:sz w:val="32"/>
          <w:szCs w:val="32"/>
          <w:highlight w:val="none"/>
          <w:lang w:eastAsia="zh-CN"/>
        </w:rPr>
        <w:t>（</w:t>
      </w:r>
      <w:r>
        <w:rPr>
          <w:rFonts w:hint="eastAsia"/>
          <w:color w:val="auto"/>
          <w:sz w:val="32"/>
          <w:szCs w:val="32"/>
          <w:highlight w:val="none"/>
          <w:lang w:val="en-US" w:eastAsia="zh-CN"/>
        </w:rPr>
        <w:t>3</w:t>
      </w:r>
      <w:r>
        <w:rPr>
          <w:rFonts w:hint="eastAsia"/>
          <w:color w:val="auto"/>
          <w:sz w:val="32"/>
          <w:szCs w:val="32"/>
          <w:highlight w:val="none"/>
          <w:lang w:eastAsia="zh-CN"/>
        </w:rPr>
        <w:t>）</w:t>
      </w:r>
      <w:r>
        <w:rPr>
          <w:rFonts w:hint="eastAsia"/>
          <w:color w:val="auto"/>
          <w:sz w:val="32"/>
          <w:szCs w:val="32"/>
          <w:highlight w:val="none"/>
        </w:rPr>
        <w:t>项目效益</w:t>
      </w:r>
      <w:r>
        <w:rPr>
          <w:rFonts w:hint="eastAsia"/>
          <w:color w:val="auto"/>
          <w:sz w:val="32"/>
          <w:szCs w:val="32"/>
          <w:highlight w:val="none"/>
          <w:lang w:val="en-US" w:eastAsia="zh-CN"/>
        </w:rPr>
        <w:t>指标</w:t>
      </w:r>
    </w:p>
    <w:p w14:paraId="6C87EBD8">
      <w:pPr>
        <w:spacing w:line="600" w:lineRule="exact"/>
        <w:ind w:firstLine="600"/>
        <w:rPr>
          <w:rFonts w:ascii="仿宋" w:hAnsi="仿宋" w:eastAsia="仿宋" w:cs="仿宋"/>
          <w:color w:val="auto"/>
          <w:sz w:val="30"/>
          <w:szCs w:val="30"/>
          <w:highlight w:val="none"/>
        </w:rPr>
      </w:pPr>
      <w:r>
        <w:rPr>
          <w:rFonts w:hint="eastAsia" w:ascii="仿宋" w:hAnsi="仿宋" w:eastAsia="仿宋" w:cs="仿宋"/>
          <w:color w:val="auto"/>
          <w:sz w:val="30"/>
          <w:szCs w:val="30"/>
          <w:highlight w:val="none"/>
        </w:rPr>
        <w:t>①经济效益指标</w:t>
      </w:r>
    </w:p>
    <w:p w14:paraId="03C0E4C1">
      <w:pPr>
        <w:pStyle w:val="27"/>
        <w:spacing w:line="600" w:lineRule="exact"/>
        <w:rPr>
          <w:rFonts w:hint="default" w:ascii="仿宋" w:hAnsi="仿宋" w:eastAsia="仿宋" w:cs="仿宋"/>
          <w:color w:val="auto"/>
          <w:sz w:val="30"/>
          <w:szCs w:val="30"/>
          <w:highlight w:val="none"/>
        </w:rPr>
      </w:pPr>
      <w:r>
        <w:rPr>
          <w:rFonts w:hint="eastAsia" w:ascii="仿宋" w:hAnsi="仿宋" w:eastAsia="仿宋" w:cs="仿宋"/>
          <w:bCs/>
          <w:color w:val="auto"/>
          <w:sz w:val="30"/>
          <w:szCs w:val="30"/>
          <w:highlight w:val="none"/>
        </w:rPr>
        <w:t>无此项指标。</w:t>
      </w:r>
    </w:p>
    <w:p w14:paraId="72B2D8BA">
      <w:pPr>
        <w:spacing w:line="600" w:lineRule="exact"/>
        <w:ind w:firstLine="640"/>
        <w:rPr>
          <w:color w:val="auto"/>
          <w:sz w:val="32"/>
          <w:szCs w:val="32"/>
          <w:highlight w:val="none"/>
        </w:rPr>
      </w:pPr>
      <w:r>
        <w:rPr>
          <w:rFonts w:hint="default" w:ascii="仿宋" w:hAnsi="仿宋" w:eastAsia="仿宋" w:cs="仿宋"/>
          <w:color w:val="auto"/>
          <w:sz w:val="30"/>
          <w:szCs w:val="30"/>
          <w:highlight w:val="none"/>
        </w:rPr>
        <w:t>②</w:t>
      </w:r>
      <w:r>
        <w:rPr>
          <w:rFonts w:hint="eastAsia"/>
          <w:color w:val="auto"/>
          <w:sz w:val="32"/>
          <w:szCs w:val="32"/>
          <w:highlight w:val="none"/>
        </w:rPr>
        <w:t>社会效益指标</w:t>
      </w:r>
    </w:p>
    <w:p w14:paraId="3AA36942">
      <w:pPr>
        <w:spacing w:line="600" w:lineRule="exact"/>
        <w:ind w:firstLine="640"/>
        <w:rPr>
          <w:rFonts w:hint="eastAsia" w:eastAsia="仿宋_GB2312"/>
          <w:color w:val="auto"/>
          <w:sz w:val="32"/>
          <w:szCs w:val="32"/>
          <w:highlight w:val="none"/>
          <w:lang w:eastAsia="zh-CN"/>
        </w:rPr>
      </w:pPr>
      <w:r>
        <w:rPr>
          <w:rFonts w:hint="eastAsia"/>
          <w:color w:val="auto"/>
          <w:sz w:val="32"/>
          <w:szCs w:val="32"/>
          <w:highlight w:val="none"/>
        </w:rPr>
        <w:t>“</w:t>
      </w:r>
      <w:r>
        <w:rPr>
          <w:rFonts w:hint="eastAsia" w:ascii="仿宋_GB2312"/>
          <w:color w:val="auto"/>
          <w:sz w:val="32"/>
          <w:szCs w:val="32"/>
          <w:highlight w:val="none"/>
          <w:lang w:eastAsia="zh-Hans"/>
        </w:rPr>
        <w:t>提升城乡居民基本公共卫生服务均等化水平</w:t>
      </w:r>
      <w:r>
        <w:rPr>
          <w:rFonts w:hint="eastAsia"/>
          <w:color w:val="auto"/>
          <w:sz w:val="32"/>
          <w:szCs w:val="32"/>
          <w:highlight w:val="none"/>
        </w:rPr>
        <w:t>”指标，预期指标值为“</w:t>
      </w:r>
      <w:r>
        <w:rPr>
          <w:rFonts w:hint="eastAsia" w:ascii="仿宋_GB2312" w:hAnsi="Times New Roman" w:cs="Times New Roman"/>
          <w:color w:val="auto"/>
          <w:sz w:val="32"/>
          <w:szCs w:val="32"/>
          <w:highlight w:val="none"/>
          <w:lang w:eastAsia="zh-Hans"/>
        </w:rPr>
        <w:t>有效提</w:t>
      </w:r>
      <w:r>
        <w:rPr>
          <w:rFonts w:hint="eastAsia" w:ascii="仿宋_GB2312"/>
          <w:color w:val="auto"/>
          <w:sz w:val="32"/>
          <w:szCs w:val="32"/>
          <w:highlight w:val="none"/>
          <w:lang w:eastAsia="zh-Hans"/>
        </w:rPr>
        <w:t>升</w:t>
      </w:r>
      <w:r>
        <w:rPr>
          <w:rFonts w:hint="eastAsia"/>
          <w:color w:val="auto"/>
          <w:sz w:val="32"/>
          <w:szCs w:val="32"/>
          <w:highlight w:val="none"/>
        </w:rPr>
        <w:t>”</w:t>
      </w:r>
      <w:r>
        <w:rPr>
          <w:rFonts w:hint="eastAsia"/>
          <w:color w:val="auto"/>
          <w:sz w:val="32"/>
          <w:szCs w:val="32"/>
          <w:highlight w:val="none"/>
          <w:lang w:eastAsia="zh-CN"/>
        </w:rPr>
        <w:t>。</w:t>
      </w:r>
    </w:p>
    <w:p w14:paraId="0AD7E7BF">
      <w:pPr>
        <w:spacing w:line="600" w:lineRule="exact"/>
        <w:ind w:firstLine="640"/>
        <w:rPr>
          <w:rFonts w:hint="eastAsia"/>
          <w:color w:val="auto"/>
          <w:sz w:val="32"/>
          <w:szCs w:val="32"/>
          <w:highlight w:val="none"/>
        </w:rPr>
      </w:pPr>
      <w:r>
        <w:rPr>
          <w:rFonts w:hint="default" w:ascii="仿宋" w:hAnsi="仿宋" w:eastAsia="仿宋" w:cs="仿宋"/>
          <w:color w:val="auto"/>
          <w:sz w:val="30"/>
          <w:szCs w:val="30"/>
          <w:highlight w:val="none"/>
        </w:rPr>
        <w:t>③</w:t>
      </w:r>
      <w:r>
        <w:rPr>
          <w:rFonts w:hint="eastAsia" w:ascii="仿宋" w:hAnsi="仿宋" w:eastAsia="仿宋" w:cs="仿宋"/>
          <w:color w:val="auto"/>
          <w:sz w:val="30"/>
          <w:szCs w:val="30"/>
          <w:highlight w:val="none"/>
        </w:rPr>
        <w:t>生</w:t>
      </w:r>
      <w:r>
        <w:rPr>
          <w:rFonts w:hint="eastAsia"/>
          <w:color w:val="auto"/>
          <w:sz w:val="32"/>
          <w:szCs w:val="32"/>
          <w:highlight w:val="none"/>
        </w:rPr>
        <w:t>态效益指标</w:t>
      </w:r>
    </w:p>
    <w:p w14:paraId="3E0A8ECE">
      <w:pPr>
        <w:pStyle w:val="27"/>
        <w:spacing w:line="600" w:lineRule="exact"/>
        <w:rPr>
          <w:rFonts w:hint="eastAsia"/>
          <w:color w:val="auto"/>
          <w:sz w:val="32"/>
          <w:szCs w:val="32"/>
          <w:highlight w:val="none"/>
        </w:rPr>
      </w:pPr>
      <w:r>
        <w:rPr>
          <w:rFonts w:hint="eastAsia" w:ascii="仿宋" w:hAnsi="仿宋" w:eastAsia="仿宋" w:cs="仿宋"/>
          <w:bCs/>
          <w:color w:val="auto"/>
          <w:sz w:val="30"/>
          <w:szCs w:val="30"/>
          <w:highlight w:val="none"/>
        </w:rPr>
        <w:t>无此项指标。</w:t>
      </w:r>
    </w:p>
    <w:p w14:paraId="6867AF94">
      <w:pPr>
        <w:spacing w:line="600" w:lineRule="exact"/>
        <w:ind w:firstLine="640"/>
        <w:rPr>
          <w:color w:val="auto"/>
          <w:sz w:val="32"/>
          <w:szCs w:val="32"/>
          <w:highlight w:val="none"/>
        </w:rPr>
      </w:pPr>
      <w:r>
        <w:rPr>
          <w:rFonts w:hint="eastAsia"/>
          <w:color w:val="auto"/>
          <w:sz w:val="32"/>
          <w:szCs w:val="32"/>
          <w:highlight w:val="none"/>
        </w:rPr>
        <w:t>（</w:t>
      </w:r>
      <w:r>
        <w:rPr>
          <w:rFonts w:hint="eastAsia"/>
          <w:color w:val="auto"/>
          <w:sz w:val="32"/>
          <w:szCs w:val="32"/>
          <w:highlight w:val="none"/>
          <w:lang w:val="en-US" w:eastAsia="zh-CN"/>
        </w:rPr>
        <w:t>4</w:t>
      </w:r>
      <w:r>
        <w:rPr>
          <w:rFonts w:hint="eastAsia"/>
          <w:color w:val="auto"/>
          <w:sz w:val="32"/>
          <w:szCs w:val="32"/>
          <w:highlight w:val="none"/>
        </w:rPr>
        <w:t>）相关满意度目标</w:t>
      </w:r>
    </w:p>
    <w:p w14:paraId="030FAA21">
      <w:pPr>
        <w:spacing w:line="600" w:lineRule="exact"/>
        <w:ind w:firstLine="640"/>
        <w:rPr>
          <w:color w:val="auto"/>
          <w:sz w:val="32"/>
          <w:szCs w:val="32"/>
          <w:highlight w:val="none"/>
        </w:rPr>
      </w:pPr>
      <w:r>
        <w:rPr>
          <w:rFonts w:hint="eastAsia"/>
          <w:color w:val="auto"/>
          <w:sz w:val="32"/>
          <w:szCs w:val="32"/>
          <w:highlight w:val="none"/>
        </w:rPr>
        <w:t>“</w:t>
      </w:r>
      <w:r>
        <w:rPr>
          <w:rFonts w:hint="eastAsia" w:ascii="仿宋_GB2312"/>
          <w:color w:val="auto"/>
          <w:sz w:val="32"/>
          <w:szCs w:val="32"/>
          <w:highlight w:val="none"/>
          <w:lang w:eastAsia="zh-Hans"/>
        </w:rPr>
        <w:t>服务对象满意度（%）</w:t>
      </w:r>
      <w:r>
        <w:rPr>
          <w:rFonts w:hint="eastAsia"/>
          <w:color w:val="auto"/>
          <w:sz w:val="32"/>
          <w:szCs w:val="32"/>
          <w:highlight w:val="none"/>
        </w:rPr>
        <w:t>”指标，预期指标值为“</w:t>
      </w:r>
      <w:r>
        <w:rPr>
          <w:rFonts w:hint="eastAsia" w:ascii="仿宋" w:hAnsi="仿宋" w:eastAsia="仿宋" w:cs="仿宋"/>
          <w:bCs/>
          <w:color w:val="auto"/>
          <w:sz w:val="30"/>
          <w:szCs w:val="30"/>
          <w:highlight w:val="none"/>
        </w:rPr>
        <w:t>大于等于95%</w:t>
      </w:r>
      <w:r>
        <w:rPr>
          <w:rFonts w:hint="eastAsia"/>
          <w:color w:val="auto"/>
          <w:sz w:val="32"/>
          <w:szCs w:val="32"/>
          <w:highlight w:val="none"/>
        </w:rPr>
        <w:t>”；</w:t>
      </w:r>
    </w:p>
    <w:p w14:paraId="5C0AAE87">
      <w:pPr>
        <w:spacing w:line="600" w:lineRule="exact"/>
        <w:ind w:firstLine="640"/>
        <w:rPr>
          <w:color w:val="auto"/>
          <w:sz w:val="32"/>
          <w:szCs w:val="32"/>
          <w:highlight w:val="none"/>
        </w:rPr>
      </w:pPr>
      <w:r>
        <w:rPr>
          <w:rFonts w:hint="eastAsia"/>
          <w:color w:val="auto"/>
          <w:sz w:val="32"/>
          <w:szCs w:val="32"/>
          <w:highlight w:val="none"/>
        </w:rPr>
        <w:t>“</w:t>
      </w:r>
      <w:r>
        <w:rPr>
          <w:rFonts w:hint="eastAsia" w:ascii="仿宋_GB2312"/>
          <w:color w:val="auto"/>
          <w:sz w:val="32"/>
          <w:szCs w:val="32"/>
          <w:highlight w:val="none"/>
          <w:lang w:eastAsia="zh-Hans"/>
        </w:rPr>
        <w:t>村医满意度（%）</w:t>
      </w:r>
      <w:r>
        <w:rPr>
          <w:rFonts w:hint="eastAsia"/>
          <w:color w:val="auto"/>
          <w:sz w:val="32"/>
          <w:szCs w:val="32"/>
          <w:highlight w:val="none"/>
        </w:rPr>
        <w:t>”指标，预期指标值为“</w:t>
      </w:r>
      <w:r>
        <w:rPr>
          <w:rFonts w:hint="eastAsia" w:ascii="仿宋" w:hAnsi="仿宋" w:eastAsia="仿宋" w:cs="仿宋"/>
          <w:bCs/>
          <w:color w:val="auto"/>
          <w:sz w:val="30"/>
          <w:szCs w:val="30"/>
          <w:highlight w:val="none"/>
        </w:rPr>
        <w:t>大于等于95%</w:t>
      </w:r>
      <w:r>
        <w:rPr>
          <w:rFonts w:hint="eastAsia"/>
          <w:color w:val="auto"/>
          <w:sz w:val="32"/>
          <w:szCs w:val="32"/>
          <w:highlight w:val="none"/>
        </w:rPr>
        <w:t>”。</w:t>
      </w:r>
    </w:p>
    <w:p w14:paraId="24369AAC">
      <w:pPr>
        <w:pStyle w:val="2"/>
        <w:spacing w:line="600" w:lineRule="exact"/>
        <w:ind w:firstLine="640"/>
        <w:rPr>
          <w:color w:val="auto"/>
          <w:szCs w:val="32"/>
          <w:highlight w:val="none"/>
        </w:rPr>
      </w:pPr>
      <w:r>
        <w:rPr>
          <w:rFonts w:hint="eastAsia"/>
          <w:color w:val="auto"/>
          <w:szCs w:val="32"/>
          <w:highlight w:val="none"/>
        </w:rPr>
        <w:t>二、绩效评价工作开展情况</w:t>
      </w:r>
    </w:p>
    <w:p w14:paraId="6AA55B73">
      <w:pPr>
        <w:pStyle w:val="3"/>
        <w:numPr>
          <w:ilvl w:val="0"/>
          <w:numId w:val="5"/>
        </w:numPr>
        <w:spacing w:line="600" w:lineRule="exact"/>
        <w:ind w:firstLine="643"/>
        <w:rPr>
          <w:rFonts w:ascii="楷体_GB2312" w:eastAsia="楷体_GB2312"/>
          <w:color w:val="auto"/>
          <w:szCs w:val="32"/>
          <w:highlight w:val="none"/>
        </w:rPr>
      </w:pPr>
      <w:bookmarkStart w:id="0" w:name="_Toc12868"/>
      <w:bookmarkStart w:id="1" w:name="_Toc480473081"/>
      <w:bookmarkStart w:id="2" w:name="_Toc26632"/>
      <w:bookmarkStart w:id="3" w:name="_Toc22169_WPSOffice_Level2"/>
      <w:bookmarkStart w:id="4" w:name="_Toc22922"/>
      <w:bookmarkStart w:id="5" w:name="_Toc5258"/>
      <w:bookmarkStart w:id="6" w:name="_Toc5462343"/>
      <w:bookmarkStart w:id="7" w:name="_Toc21664"/>
      <w:r>
        <w:rPr>
          <w:rFonts w:hint="eastAsia" w:ascii="楷体_GB2312" w:eastAsia="楷体_GB2312"/>
          <w:color w:val="auto"/>
          <w:szCs w:val="32"/>
          <w:highlight w:val="none"/>
        </w:rPr>
        <w:t>绩效评价的目的</w:t>
      </w:r>
      <w:bookmarkEnd w:id="0"/>
      <w:bookmarkEnd w:id="1"/>
      <w:bookmarkEnd w:id="2"/>
      <w:bookmarkEnd w:id="3"/>
      <w:bookmarkEnd w:id="4"/>
      <w:bookmarkEnd w:id="5"/>
      <w:bookmarkEnd w:id="6"/>
      <w:bookmarkEnd w:id="7"/>
      <w:r>
        <w:rPr>
          <w:rFonts w:hint="eastAsia" w:ascii="楷体_GB2312" w:eastAsia="楷体_GB2312"/>
          <w:color w:val="auto"/>
          <w:szCs w:val="32"/>
          <w:highlight w:val="none"/>
        </w:rPr>
        <w:t>、对象和范围</w:t>
      </w:r>
    </w:p>
    <w:p w14:paraId="53415BCE">
      <w:pPr>
        <w:bidi w:val="0"/>
        <w:rPr>
          <w:rFonts w:hint="eastAsia"/>
          <w:b/>
          <w:bCs/>
          <w:color w:val="auto"/>
          <w:sz w:val="32"/>
          <w:szCs w:val="32"/>
          <w:highlight w:val="none"/>
        </w:rPr>
      </w:pPr>
      <w:r>
        <w:rPr>
          <w:rFonts w:hint="eastAsia"/>
          <w:b/>
          <w:bCs/>
          <w:color w:val="auto"/>
          <w:sz w:val="32"/>
          <w:szCs w:val="32"/>
          <w:highlight w:val="none"/>
        </w:rPr>
        <w:t>1.绩效评价的目的</w:t>
      </w:r>
    </w:p>
    <w:p w14:paraId="6A2F76CF">
      <w:pPr>
        <w:spacing w:line="600" w:lineRule="exact"/>
        <w:ind w:firstLine="640"/>
        <w:rPr>
          <w:color w:val="auto"/>
          <w:sz w:val="32"/>
          <w:szCs w:val="32"/>
          <w:highlight w:val="none"/>
        </w:rPr>
      </w:pPr>
      <w:r>
        <w:rPr>
          <w:rFonts w:hint="eastAsia" w:ascii="仿宋_GB2312" w:hAnsi="仿宋_GB2312" w:cs="仿宋_GB2312"/>
          <w:color w:val="auto"/>
          <w:sz w:val="32"/>
          <w:szCs w:val="32"/>
          <w:highlight w:val="none"/>
        </w:rPr>
        <w:t>本次</w:t>
      </w:r>
      <w:r>
        <w:rPr>
          <w:rFonts w:hint="eastAsia"/>
          <w:color w:val="auto"/>
          <w:sz w:val="32"/>
          <w:szCs w:val="32"/>
          <w:highlight w:val="none"/>
        </w:rPr>
        <w:t>通过开展部门项目支出绩效评价，旨在强化部门和资金使用单位的绩效意识，全面了解该项目预算编制合理性、资金使用合规性、项目管理规范性、绩效目标实现情况以及服务对象的满意度等，及时总结经验和教训，为下年度部门项目支出预算安排、完善政策和改进管理提供可行性参考建议。</w:t>
      </w:r>
    </w:p>
    <w:p w14:paraId="776A92B1">
      <w:pPr>
        <w:bidi w:val="0"/>
        <w:rPr>
          <w:rFonts w:hint="eastAsia"/>
          <w:b/>
          <w:bCs/>
          <w:color w:val="auto"/>
          <w:sz w:val="32"/>
          <w:szCs w:val="32"/>
          <w:highlight w:val="none"/>
        </w:rPr>
      </w:pPr>
      <w:r>
        <w:rPr>
          <w:rFonts w:hint="eastAsia"/>
          <w:b/>
          <w:bCs/>
          <w:color w:val="auto"/>
          <w:sz w:val="32"/>
          <w:szCs w:val="32"/>
          <w:highlight w:val="none"/>
        </w:rPr>
        <w:t>2.绩效评价的对象和范围</w:t>
      </w:r>
    </w:p>
    <w:p w14:paraId="6EDC3882">
      <w:pPr>
        <w:spacing w:line="600" w:lineRule="exact"/>
        <w:ind w:firstLine="640"/>
        <w:rPr>
          <w:rFonts w:hint="eastAsia" w:ascii="仿宋_GB2312"/>
          <w:color w:val="auto"/>
          <w:sz w:val="32"/>
          <w:szCs w:val="32"/>
          <w:highlight w:val="none"/>
        </w:rPr>
      </w:pPr>
      <w:r>
        <w:rPr>
          <w:rFonts w:hint="eastAsia" w:ascii="仿宋_GB2312" w:hAnsi="仿宋_GB2312" w:cs="仿宋_GB2312"/>
          <w:color w:val="auto"/>
          <w:sz w:val="32"/>
          <w:szCs w:val="32"/>
          <w:highlight w:val="none"/>
        </w:rPr>
        <w:t>本次绩效评价遵循财政部</w:t>
      </w:r>
      <w:r>
        <w:rPr>
          <w:rFonts w:hint="eastAsia" w:ascii="仿宋_GB2312" w:hAnsi="Arial" w:cs="宋体"/>
          <w:bCs/>
          <w:color w:val="auto"/>
          <w:sz w:val="32"/>
          <w:szCs w:val="32"/>
          <w:highlight w:val="none"/>
        </w:rPr>
        <w:t>《关于印发&lt;项目支出绩效评价管理办法&gt;的通知》（财预</w:t>
      </w:r>
      <w:r>
        <w:rPr>
          <w:rFonts w:hint="eastAsia" w:ascii="仿宋_GB2312" w:hAnsi="微软雅黑" w:cs="微软雅黑"/>
          <w:bCs/>
          <w:color w:val="auto"/>
          <w:sz w:val="32"/>
          <w:szCs w:val="32"/>
          <w:highlight w:val="none"/>
        </w:rPr>
        <w:t>〔</w:t>
      </w:r>
      <w:r>
        <w:rPr>
          <w:rFonts w:hint="eastAsia" w:ascii="仿宋_GB2312" w:hAnsi="Arial" w:cs="宋体"/>
          <w:bCs/>
          <w:color w:val="auto"/>
          <w:sz w:val="32"/>
          <w:szCs w:val="32"/>
          <w:highlight w:val="none"/>
        </w:rPr>
        <w:t>2020</w:t>
      </w:r>
      <w:r>
        <w:rPr>
          <w:rFonts w:hint="eastAsia" w:ascii="仿宋_GB2312" w:hAnsi="微软雅黑" w:cs="微软雅黑"/>
          <w:bCs/>
          <w:color w:val="auto"/>
          <w:sz w:val="32"/>
          <w:szCs w:val="32"/>
          <w:highlight w:val="none"/>
        </w:rPr>
        <w:t>〕</w:t>
      </w:r>
      <w:r>
        <w:rPr>
          <w:rFonts w:hint="eastAsia" w:ascii="仿宋_GB2312" w:hAnsi="Arial" w:cs="宋体"/>
          <w:bCs/>
          <w:color w:val="auto"/>
          <w:sz w:val="32"/>
          <w:szCs w:val="32"/>
          <w:highlight w:val="none"/>
        </w:rPr>
        <w:t>10号）</w:t>
      </w:r>
      <w:r>
        <w:rPr>
          <w:rFonts w:hint="eastAsia" w:ascii="仿宋_GB2312" w:hAnsi="仿宋_GB2312" w:cs="仿宋_GB2312"/>
          <w:color w:val="auto"/>
          <w:sz w:val="32"/>
          <w:szCs w:val="32"/>
          <w:highlight w:val="none"/>
          <w:lang w:eastAsia="zh-Hans"/>
        </w:rPr>
        <w:t>以及</w:t>
      </w:r>
      <w:r>
        <w:rPr>
          <w:rFonts w:hint="eastAsia" w:ascii="仿宋_GB2312" w:hAnsi="仿宋_GB2312" w:cs="仿宋_GB2312"/>
          <w:color w:val="auto"/>
          <w:sz w:val="32"/>
          <w:szCs w:val="32"/>
          <w:highlight w:val="none"/>
        </w:rPr>
        <w:t>自治区财政厅《自治区财政支出绩效评价管理暂行办法》（新财预〔2018〕189号）等文件规定，</w:t>
      </w:r>
      <w:r>
        <w:rPr>
          <w:rFonts w:hint="eastAsia" w:ascii="仿宋_GB2312"/>
          <w:color w:val="auto"/>
          <w:sz w:val="32"/>
          <w:szCs w:val="32"/>
          <w:highlight w:val="none"/>
        </w:rPr>
        <w:t>对202</w:t>
      </w:r>
      <w:r>
        <w:rPr>
          <w:rFonts w:hint="eastAsia" w:ascii="仿宋_GB2312"/>
          <w:color w:val="auto"/>
          <w:sz w:val="32"/>
          <w:szCs w:val="32"/>
          <w:highlight w:val="none"/>
          <w:lang w:val="en-US" w:eastAsia="zh-CN"/>
        </w:rPr>
        <w:t>3</w:t>
      </w:r>
      <w:r>
        <w:rPr>
          <w:rFonts w:hint="eastAsia" w:ascii="仿宋_GB2312"/>
          <w:color w:val="auto"/>
          <w:sz w:val="32"/>
          <w:szCs w:val="32"/>
          <w:highlight w:val="none"/>
        </w:rPr>
        <w:t>年度我单位实施</w:t>
      </w:r>
      <w:r>
        <w:rPr>
          <w:rFonts w:hint="eastAsia" w:ascii="仿宋_GB2312" w:hAnsi="Times New Roman" w:cs="Times New Roman"/>
          <w:color w:val="auto"/>
          <w:sz w:val="32"/>
          <w:szCs w:val="32"/>
          <w:highlight w:val="none"/>
          <w:lang w:val="en-US" w:eastAsia="zh-CN"/>
        </w:rPr>
        <w:t>的2023年中央及自治区基本公共卫生服务项</w:t>
      </w:r>
      <w:r>
        <w:rPr>
          <w:rFonts w:hint="eastAsia" w:ascii="仿宋_GB2312"/>
          <w:color w:val="auto"/>
          <w:sz w:val="32"/>
          <w:szCs w:val="32"/>
          <w:highlight w:val="none"/>
        </w:rPr>
        <w:t>目开展部门绩效评价，主要围绕项目资金使用情况、财务管理状况和资产配置、使用、处置及其收益管理情况；项目管理相关制度及措施是否被认真执行；绩效目标的实现程度，包括是否达到预定产出和效果等方面开展综合评价。</w:t>
      </w:r>
    </w:p>
    <w:p w14:paraId="3B5F8A17">
      <w:pPr>
        <w:pStyle w:val="3"/>
        <w:numPr>
          <w:ilvl w:val="0"/>
          <w:numId w:val="5"/>
        </w:numPr>
        <w:spacing w:line="600" w:lineRule="exact"/>
        <w:ind w:firstLine="643"/>
        <w:rPr>
          <w:rFonts w:ascii="楷体_GB2312" w:eastAsia="楷体_GB2312"/>
          <w:color w:val="auto"/>
          <w:szCs w:val="32"/>
          <w:highlight w:val="none"/>
        </w:rPr>
      </w:pPr>
      <w:r>
        <w:rPr>
          <w:rFonts w:hint="eastAsia" w:ascii="楷体_GB2312" w:eastAsia="楷体_GB2312"/>
          <w:color w:val="auto"/>
          <w:szCs w:val="32"/>
          <w:highlight w:val="none"/>
        </w:rPr>
        <w:t>评价工作简述</w:t>
      </w:r>
    </w:p>
    <w:p w14:paraId="24CF6A9F">
      <w:pPr>
        <w:bidi w:val="0"/>
        <w:rPr>
          <w:rFonts w:hint="eastAsia"/>
          <w:b/>
          <w:bCs/>
          <w:color w:val="auto"/>
          <w:sz w:val="32"/>
          <w:szCs w:val="32"/>
          <w:highlight w:val="none"/>
        </w:rPr>
      </w:pPr>
      <w:r>
        <w:rPr>
          <w:rFonts w:hint="eastAsia"/>
          <w:b/>
          <w:bCs/>
          <w:color w:val="auto"/>
          <w:sz w:val="32"/>
          <w:szCs w:val="32"/>
          <w:highlight w:val="none"/>
        </w:rPr>
        <w:t>1.绩效评价原则</w:t>
      </w:r>
    </w:p>
    <w:p w14:paraId="2EDA0BFF">
      <w:pPr>
        <w:spacing w:line="600" w:lineRule="exact"/>
        <w:ind w:firstLine="640"/>
        <w:rPr>
          <w:color w:val="auto"/>
          <w:sz w:val="32"/>
          <w:szCs w:val="32"/>
          <w:highlight w:val="none"/>
        </w:rPr>
      </w:pPr>
      <w:r>
        <w:rPr>
          <w:rFonts w:hint="eastAsia"/>
          <w:color w:val="auto"/>
          <w:sz w:val="32"/>
          <w:szCs w:val="32"/>
          <w:highlight w:val="none"/>
        </w:rPr>
        <w:t>依据</w:t>
      </w:r>
      <w:r>
        <w:rPr>
          <w:rFonts w:hint="eastAsia" w:hAnsi="Arial" w:cs="宋体"/>
          <w:bCs/>
          <w:color w:val="auto"/>
          <w:sz w:val="32"/>
          <w:szCs w:val="32"/>
          <w:highlight w:val="none"/>
        </w:rPr>
        <w:t>《中华人民共和国预算法》、</w:t>
      </w:r>
      <w:r>
        <w:rPr>
          <w:rFonts w:hint="eastAsia" w:ascii="仿宋_GB2312" w:hAnsi="Arial" w:cs="宋体"/>
          <w:bCs/>
          <w:color w:val="auto"/>
          <w:sz w:val="32"/>
          <w:szCs w:val="32"/>
          <w:highlight w:val="none"/>
        </w:rPr>
        <w:t>《关于印发&lt;项目支出绩效评价管理办法&gt;的通知》（财预</w:t>
      </w:r>
      <w:r>
        <w:rPr>
          <w:rFonts w:hint="eastAsia" w:ascii="仿宋_GB2312" w:hAnsi="微软雅黑" w:cs="微软雅黑"/>
          <w:bCs/>
          <w:color w:val="auto"/>
          <w:sz w:val="32"/>
          <w:szCs w:val="32"/>
          <w:highlight w:val="none"/>
        </w:rPr>
        <w:t>〔</w:t>
      </w:r>
      <w:r>
        <w:rPr>
          <w:rFonts w:hint="eastAsia" w:ascii="仿宋_GB2312" w:hAnsi="Arial" w:cs="宋体"/>
          <w:bCs/>
          <w:color w:val="auto"/>
          <w:sz w:val="32"/>
          <w:szCs w:val="32"/>
          <w:highlight w:val="none"/>
        </w:rPr>
        <w:t>2020</w:t>
      </w:r>
      <w:r>
        <w:rPr>
          <w:rFonts w:hint="eastAsia" w:ascii="仿宋_GB2312" w:hAnsi="微软雅黑" w:cs="微软雅黑"/>
          <w:bCs/>
          <w:color w:val="auto"/>
          <w:sz w:val="32"/>
          <w:szCs w:val="32"/>
          <w:highlight w:val="none"/>
        </w:rPr>
        <w:t>〕</w:t>
      </w:r>
      <w:r>
        <w:rPr>
          <w:rFonts w:hint="eastAsia" w:ascii="仿宋_GB2312" w:hAnsi="Arial" w:cs="宋体"/>
          <w:bCs/>
          <w:color w:val="auto"/>
          <w:sz w:val="32"/>
          <w:szCs w:val="32"/>
          <w:highlight w:val="none"/>
        </w:rPr>
        <w:t>10号）</w:t>
      </w:r>
      <w:r>
        <w:rPr>
          <w:rFonts w:hint="eastAsia"/>
          <w:color w:val="auto"/>
          <w:sz w:val="32"/>
          <w:szCs w:val="32"/>
          <w:highlight w:val="none"/>
        </w:rPr>
        <w:t>等法规和政策文件要求，本次绩效评价秉承科学规范、公正公开、分级分类、绩效相关等原则，按照从投入、过程到产出效果和影响的绩效逻辑路径，结合</w:t>
      </w:r>
      <w:r>
        <w:rPr>
          <w:rFonts w:hint="eastAsia" w:ascii="仿宋_GB2312" w:hAnsi="Times New Roman" w:cs="Times New Roman"/>
          <w:color w:val="auto"/>
          <w:sz w:val="32"/>
          <w:szCs w:val="32"/>
          <w:highlight w:val="none"/>
          <w:lang w:val="en-US" w:eastAsia="zh-CN"/>
        </w:rPr>
        <w:t>2023年中央及自治区基本公共卫生服务</w:t>
      </w:r>
      <w:r>
        <w:rPr>
          <w:rFonts w:hint="eastAsia"/>
          <w:color w:val="auto"/>
          <w:sz w:val="32"/>
          <w:szCs w:val="32"/>
          <w:highlight w:val="none"/>
        </w:rPr>
        <w:t>项目实际开展情况，运用定量和定性分析相结合的方法，总结经验做法，反思项目实施和管理中的问题，以切实提升财政资金管理的科学化、规范化和精细化水平。</w:t>
      </w:r>
    </w:p>
    <w:p w14:paraId="0F7708C1">
      <w:pPr>
        <w:spacing w:line="600" w:lineRule="exact"/>
        <w:ind w:firstLine="640"/>
        <w:rPr>
          <w:color w:val="auto"/>
          <w:sz w:val="32"/>
          <w:szCs w:val="32"/>
          <w:highlight w:val="none"/>
        </w:rPr>
      </w:pPr>
      <w:r>
        <w:rPr>
          <w:rFonts w:hint="eastAsia"/>
          <w:color w:val="auto"/>
          <w:sz w:val="32"/>
          <w:szCs w:val="32"/>
          <w:highlight w:val="none"/>
        </w:rPr>
        <w:t>根据以上原则，绩效评价遵循如下具体要求：</w:t>
      </w:r>
    </w:p>
    <w:p w14:paraId="0F6EB2A6">
      <w:pPr>
        <w:spacing w:line="600" w:lineRule="exact"/>
        <w:ind w:firstLine="640"/>
        <w:rPr>
          <w:color w:val="auto"/>
          <w:sz w:val="32"/>
          <w:szCs w:val="32"/>
          <w:highlight w:val="none"/>
        </w:rPr>
      </w:pPr>
      <w:r>
        <w:rPr>
          <w:rFonts w:hint="eastAsia" w:ascii="仿宋_GB2312"/>
          <w:color w:val="auto"/>
          <w:sz w:val="32"/>
          <w:szCs w:val="32"/>
          <w:highlight w:val="none"/>
        </w:rPr>
        <w:t>（1）</w:t>
      </w:r>
      <w:r>
        <w:rPr>
          <w:rFonts w:hint="eastAsia"/>
          <w:color w:val="auto"/>
          <w:sz w:val="32"/>
          <w:szCs w:val="32"/>
          <w:highlight w:val="none"/>
        </w:rPr>
        <w:t>在数据采集时，采取客观数据主管部门审查、社会中介组织复查与问卷调查相结合的形式，以保证各项指标的真实性。</w:t>
      </w:r>
    </w:p>
    <w:p w14:paraId="70248B91">
      <w:pPr>
        <w:spacing w:line="600" w:lineRule="exact"/>
        <w:ind w:firstLine="640"/>
        <w:rPr>
          <w:rFonts w:ascii="仿宋_GB2312"/>
          <w:color w:val="auto"/>
          <w:sz w:val="32"/>
          <w:szCs w:val="32"/>
          <w:highlight w:val="none"/>
        </w:rPr>
      </w:pPr>
      <w:r>
        <w:rPr>
          <w:rFonts w:hint="eastAsia" w:ascii="仿宋_GB2312"/>
          <w:color w:val="auto"/>
          <w:sz w:val="32"/>
          <w:szCs w:val="32"/>
          <w:highlight w:val="none"/>
        </w:rPr>
        <w:t>（2）保证评价结果的真实性、公正性，提高评价报告的公信力。</w:t>
      </w:r>
    </w:p>
    <w:p w14:paraId="5544CAC9">
      <w:pPr>
        <w:spacing w:line="600" w:lineRule="exact"/>
        <w:ind w:firstLine="640"/>
        <w:rPr>
          <w:color w:val="auto"/>
          <w:sz w:val="32"/>
          <w:szCs w:val="32"/>
          <w:highlight w:val="none"/>
        </w:rPr>
      </w:pPr>
      <w:r>
        <w:rPr>
          <w:rFonts w:hint="eastAsia" w:ascii="仿宋_GB2312"/>
          <w:color w:val="auto"/>
          <w:sz w:val="32"/>
          <w:szCs w:val="32"/>
          <w:highlight w:val="none"/>
        </w:rPr>
        <w:t>（3）</w:t>
      </w:r>
      <w:r>
        <w:rPr>
          <w:rFonts w:hint="eastAsia"/>
          <w:color w:val="auto"/>
          <w:sz w:val="32"/>
          <w:szCs w:val="32"/>
          <w:highlight w:val="none"/>
        </w:rPr>
        <w:t>绩效评价报告简明扼要，除对绩效评价的过程、结果描述外，还总结经验、指出问题，并就共性问题提出可操作性改进建议。</w:t>
      </w:r>
    </w:p>
    <w:p w14:paraId="3798F086">
      <w:pPr>
        <w:bidi w:val="0"/>
        <w:rPr>
          <w:rFonts w:hint="eastAsia"/>
          <w:b/>
          <w:bCs/>
          <w:color w:val="auto"/>
          <w:sz w:val="32"/>
          <w:szCs w:val="32"/>
          <w:highlight w:val="none"/>
        </w:rPr>
      </w:pPr>
      <w:bookmarkStart w:id="8" w:name="_Toc419984722"/>
      <w:bookmarkStart w:id="9" w:name="_Toc26131"/>
      <w:bookmarkStart w:id="10" w:name="_Toc428278230"/>
      <w:bookmarkStart w:id="11" w:name="_Toc1913"/>
      <w:r>
        <w:rPr>
          <w:rFonts w:hint="eastAsia"/>
          <w:b/>
          <w:bCs/>
          <w:color w:val="auto"/>
          <w:sz w:val="32"/>
          <w:szCs w:val="32"/>
          <w:highlight w:val="none"/>
        </w:rPr>
        <w:t>2.绩效评价指标体系及绩效评价</w:t>
      </w:r>
      <w:bookmarkEnd w:id="8"/>
      <w:bookmarkEnd w:id="9"/>
      <w:bookmarkEnd w:id="10"/>
      <w:bookmarkEnd w:id="11"/>
      <w:r>
        <w:rPr>
          <w:rFonts w:hint="eastAsia"/>
          <w:b/>
          <w:bCs/>
          <w:color w:val="auto"/>
          <w:sz w:val="32"/>
          <w:szCs w:val="32"/>
          <w:highlight w:val="none"/>
        </w:rPr>
        <w:t>标准</w:t>
      </w:r>
    </w:p>
    <w:p w14:paraId="76F3C024">
      <w:pPr>
        <w:spacing w:line="600" w:lineRule="exact"/>
        <w:ind w:firstLine="640"/>
        <w:rPr>
          <w:rFonts w:ascii="仿宋_GB2312"/>
          <w:color w:val="auto"/>
          <w:sz w:val="32"/>
          <w:szCs w:val="32"/>
          <w:highlight w:val="none"/>
        </w:rPr>
      </w:pPr>
      <w:r>
        <w:rPr>
          <w:rFonts w:hint="eastAsia" w:ascii="仿宋_GB2312"/>
          <w:color w:val="auto"/>
          <w:sz w:val="32"/>
          <w:szCs w:val="32"/>
          <w:highlight w:val="none"/>
        </w:rPr>
        <w:t>绩效评价指标体系根据财政部</w:t>
      </w:r>
      <w:r>
        <w:rPr>
          <w:rFonts w:hint="eastAsia" w:ascii="仿宋_GB2312" w:hAnsi="Arial" w:cs="宋体"/>
          <w:bCs/>
          <w:color w:val="auto"/>
          <w:sz w:val="32"/>
          <w:szCs w:val="32"/>
          <w:highlight w:val="none"/>
        </w:rPr>
        <w:t>《关于印发&lt;项目支出绩效评价管理办法&gt;的通知》（财预</w:t>
      </w:r>
      <w:r>
        <w:rPr>
          <w:rFonts w:hint="eastAsia" w:ascii="仿宋_GB2312" w:hAnsi="微软雅黑" w:cs="微软雅黑"/>
          <w:bCs/>
          <w:color w:val="auto"/>
          <w:sz w:val="32"/>
          <w:szCs w:val="32"/>
          <w:highlight w:val="none"/>
        </w:rPr>
        <w:t>〔</w:t>
      </w:r>
      <w:r>
        <w:rPr>
          <w:rFonts w:hint="eastAsia" w:ascii="仿宋_GB2312" w:hAnsi="Arial" w:cs="宋体"/>
          <w:bCs/>
          <w:color w:val="auto"/>
          <w:sz w:val="32"/>
          <w:szCs w:val="32"/>
          <w:highlight w:val="none"/>
        </w:rPr>
        <w:t>2020</w:t>
      </w:r>
      <w:r>
        <w:rPr>
          <w:rFonts w:hint="eastAsia" w:ascii="仿宋_GB2312" w:hAnsi="微软雅黑" w:cs="微软雅黑"/>
          <w:bCs/>
          <w:color w:val="auto"/>
          <w:sz w:val="32"/>
          <w:szCs w:val="32"/>
          <w:highlight w:val="none"/>
        </w:rPr>
        <w:t>〕</w:t>
      </w:r>
      <w:r>
        <w:rPr>
          <w:rFonts w:hint="eastAsia" w:ascii="仿宋_GB2312" w:hAnsi="Arial" w:cs="宋体"/>
          <w:bCs/>
          <w:color w:val="auto"/>
          <w:sz w:val="32"/>
          <w:szCs w:val="32"/>
          <w:highlight w:val="none"/>
        </w:rPr>
        <w:t>10号）、</w:t>
      </w:r>
      <w:r>
        <w:rPr>
          <w:rFonts w:hint="eastAsia" w:ascii="仿宋_GB2312" w:hAnsi="仿宋_GB2312" w:cs="仿宋_GB2312"/>
          <w:color w:val="auto"/>
          <w:sz w:val="32"/>
          <w:szCs w:val="32"/>
          <w:highlight w:val="none"/>
        </w:rPr>
        <w:t>自治区财政厅《自治区财政支出绩效评价管理暂行办法》（新财预〔2018〕189号）</w:t>
      </w:r>
      <w:r>
        <w:rPr>
          <w:rFonts w:hint="eastAsia" w:ascii="仿宋_GB2312"/>
          <w:color w:val="auto"/>
          <w:sz w:val="32"/>
          <w:szCs w:val="32"/>
          <w:highlight w:val="none"/>
        </w:rPr>
        <w:t>等文件要求，结合本项目特点，在与专家组充分协商的基础上，评价工作组细化了该项目的绩效评价指标体系（详见附表1）：</w:t>
      </w:r>
    </w:p>
    <w:p w14:paraId="7EFFB77D">
      <w:pPr>
        <w:spacing w:line="600" w:lineRule="exact"/>
        <w:ind w:firstLine="640"/>
        <w:rPr>
          <w:rFonts w:ascii="仿宋_GB2312"/>
          <w:color w:val="auto"/>
          <w:sz w:val="32"/>
          <w:szCs w:val="32"/>
          <w:highlight w:val="none"/>
        </w:rPr>
      </w:pPr>
      <w:r>
        <w:rPr>
          <w:rFonts w:hint="eastAsia" w:ascii="仿宋_GB2312"/>
          <w:color w:val="auto"/>
          <w:sz w:val="32"/>
          <w:szCs w:val="32"/>
          <w:highlight w:val="none"/>
        </w:rPr>
        <w:t>一级指标为：决策、过程、产出、</w:t>
      </w:r>
      <w:r>
        <w:rPr>
          <w:rFonts w:hint="eastAsia" w:ascii="仿宋_GB2312"/>
          <w:color w:val="auto"/>
          <w:sz w:val="32"/>
          <w:szCs w:val="32"/>
          <w:highlight w:val="none"/>
          <w:lang w:val="en-US" w:eastAsia="zh-CN"/>
        </w:rPr>
        <w:t>成本、</w:t>
      </w:r>
      <w:r>
        <w:rPr>
          <w:rFonts w:hint="eastAsia" w:ascii="仿宋_GB2312"/>
          <w:color w:val="auto"/>
          <w:sz w:val="32"/>
          <w:szCs w:val="32"/>
          <w:highlight w:val="none"/>
        </w:rPr>
        <w:t>效益。</w:t>
      </w:r>
    </w:p>
    <w:p w14:paraId="6FBA018C">
      <w:pPr>
        <w:spacing w:line="600" w:lineRule="exact"/>
        <w:ind w:firstLine="640"/>
        <w:rPr>
          <w:rFonts w:ascii="仿宋_GB2312"/>
          <w:color w:val="auto"/>
          <w:sz w:val="32"/>
          <w:szCs w:val="32"/>
          <w:highlight w:val="none"/>
        </w:rPr>
      </w:pPr>
      <w:r>
        <w:rPr>
          <w:rFonts w:hint="eastAsia" w:ascii="仿宋_GB2312"/>
          <w:color w:val="auto"/>
          <w:sz w:val="32"/>
          <w:szCs w:val="32"/>
          <w:highlight w:val="none"/>
        </w:rPr>
        <w:t>二级指标为：项目立项、绩效目标、资金投入、资金管理、组织实施、产出数量、产出质量、产出时效、</w:t>
      </w:r>
      <w:r>
        <w:rPr>
          <w:rFonts w:hint="eastAsia" w:ascii="仿宋_GB2312"/>
          <w:color w:val="auto"/>
          <w:sz w:val="32"/>
          <w:szCs w:val="32"/>
          <w:highlight w:val="none"/>
          <w:lang w:val="en-US" w:eastAsia="zh-CN"/>
        </w:rPr>
        <w:t>经济</w:t>
      </w:r>
      <w:r>
        <w:rPr>
          <w:rFonts w:hint="eastAsia" w:ascii="仿宋_GB2312"/>
          <w:color w:val="auto"/>
          <w:sz w:val="32"/>
          <w:szCs w:val="32"/>
          <w:highlight w:val="none"/>
        </w:rPr>
        <w:t>成本、项目效益。</w:t>
      </w:r>
    </w:p>
    <w:p w14:paraId="6CBF8F4C">
      <w:pPr>
        <w:spacing w:line="600" w:lineRule="exact"/>
        <w:ind w:firstLine="640"/>
        <w:rPr>
          <w:rFonts w:ascii="仿宋_GB2312"/>
          <w:color w:val="auto"/>
          <w:sz w:val="32"/>
          <w:szCs w:val="32"/>
          <w:highlight w:val="none"/>
        </w:rPr>
      </w:pPr>
      <w:r>
        <w:rPr>
          <w:rFonts w:hint="eastAsia" w:ascii="仿宋_GB2312"/>
          <w:color w:val="auto"/>
          <w:sz w:val="32"/>
          <w:szCs w:val="32"/>
          <w:highlight w:val="none"/>
        </w:rP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社会效益、生态效益、可持续影响、服务对象满意度。</w:t>
      </w:r>
    </w:p>
    <w:p w14:paraId="353CE525">
      <w:pPr>
        <w:bidi w:val="0"/>
        <w:rPr>
          <w:rFonts w:hint="eastAsia"/>
          <w:b/>
          <w:bCs/>
          <w:color w:val="auto"/>
          <w:sz w:val="32"/>
          <w:szCs w:val="32"/>
          <w:highlight w:val="none"/>
        </w:rPr>
      </w:pPr>
      <w:r>
        <w:rPr>
          <w:rFonts w:hint="eastAsia"/>
          <w:b/>
          <w:bCs/>
          <w:color w:val="auto"/>
          <w:sz w:val="32"/>
          <w:szCs w:val="32"/>
          <w:highlight w:val="none"/>
        </w:rPr>
        <w:t>3.评价方法</w:t>
      </w:r>
    </w:p>
    <w:p w14:paraId="0AFDEFE3">
      <w:pPr>
        <w:pStyle w:val="22"/>
        <w:tabs>
          <w:tab w:val="left" w:pos="1559"/>
        </w:tabs>
        <w:adjustRightInd w:val="0"/>
        <w:snapToGrid w:val="0"/>
        <w:spacing w:line="600" w:lineRule="exact"/>
        <w:ind w:firstLine="640"/>
        <w:rPr>
          <w:rFonts w:ascii="仿宋_GB2312" w:hAnsi="仿宋_GB2312" w:cs="仿宋_GB2312"/>
          <w:bCs/>
          <w:color w:val="auto"/>
          <w:sz w:val="32"/>
          <w:szCs w:val="32"/>
          <w:highlight w:val="none"/>
        </w:rPr>
      </w:pPr>
      <w:r>
        <w:rPr>
          <w:rFonts w:hint="eastAsia" w:ascii="仿宋_GB2312" w:hAnsi="仿宋_GB2312" w:cs="仿宋_GB2312"/>
          <w:bCs/>
          <w:color w:val="auto"/>
          <w:sz w:val="32"/>
          <w:szCs w:val="32"/>
          <w:highlight w:val="none"/>
        </w:rPr>
        <w:t>本次评价采取定量与定性评价相结合的方式，采用比较法、公众评判法对</w:t>
      </w:r>
      <w:r>
        <w:rPr>
          <w:rFonts w:hint="eastAsia"/>
          <w:color w:val="auto"/>
          <w:sz w:val="32"/>
          <w:szCs w:val="32"/>
          <w:highlight w:val="none"/>
        </w:rPr>
        <w:t>项目实施过程以及预期绩效目标完成情况进行全面、系统的评价，</w:t>
      </w:r>
      <w:r>
        <w:rPr>
          <w:rFonts w:hint="eastAsia" w:ascii="仿宋_GB2312" w:hAnsi="仿宋_GB2312" w:cs="仿宋_GB2312"/>
          <w:bCs/>
          <w:color w:val="auto"/>
          <w:sz w:val="32"/>
          <w:szCs w:val="32"/>
          <w:highlight w:val="none"/>
        </w:rPr>
        <w:t>总分由各项指标得分汇总形成。</w:t>
      </w:r>
    </w:p>
    <w:p w14:paraId="12402E62">
      <w:pPr>
        <w:pStyle w:val="22"/>
        <w:tabs>
          <w:tab w:val="left" w:pos="1559"/>
        </w:tabs>
        <w:adjustRightInd w:val="0"/>
        <w:snapToGrid w:val="0"/>
        <w:spacing w:line="600" w:lineRule="exact"/>
        <w:ind w:firstLine="640"/>
        <w:rPr>
          <w:rFonts w:ascii="仿宋_GB2312" w:hAnsi="仿宋_GB2312" w:cs="仿宋_GB2312"/>
          <w:bCs/>
          <w:color w:val="auto"/>
          <w:sz w:val="32"/>
          <w:szCs w:val="32"/>
          <w:highlight w:val="none"/>
        </w:rPr>
      </w:pPr>
      <w:r>
        <w:rPr>
          <w:rFonts w:hint="eastAsia" w:ascii="仿宋_GB2312" w:hAnsi="仿宋_GB2312" w:cs="仿宋_GB2312"/>
          <w:bCs/>
          <w:color w:val="auto"/>
          <w:sz w:val="32"/>
          <w:szCs w:val="32"/>
          <w:highlight w:val="none"/>
        </w:rPr>
        <w:t xml:space="preserve">比较法：通过整理本项目相关资料和数据，评价数量指标的完成情况；通过分析项目的实施情况与绩效目标实现情况，评价项目实施的效果；通过分析项目资金使用情况及产生的效果，评价预算资金分配的合理性。 </w:t>
      </w:r>
    </w:p>
    <w:p w14:paraId="665FA0F4">
      <w:pPr>
        <w:pStyle w:val="22"/>
        <w:tabs>
          <w:tab w:val="left" w:pos="1559"/>
        </w:tabs>
        <w:adjustRightInd w:val="0"/>
        <w:snapToGrid w:val="0"/>
        <w:spacing w:line="600" w:lineRule="exact"/>
        <w:ind w:firstLine="640"/>
        <w:rPr>
          <w:rFonts w:ascii="仿宋_GB2312" w:hAnsi="仿宋_GB2312" w:cs="仿宋_GB2312"/>
          <w:bCs/>
          <w:color w:val="auto"/>
          <w:sz w:val="32"/>
          <w:szCs w:val="32"/>
          <w:highlight w:val="none"/>
        </w:rPr>
      </w:pPr>
      <w:r>
        <w:rPr>
          <w:rFonts w:hint="eastAsia" w:ascii="仿宋_GB2312" w:hAnsi="仿宋_GB2312" w:cs="仿宋_GB2312"/>
          <w:bCs/>
          <w:color w:val="auto"/>
          <w:sz w:val="32"/>
          <w:szCs w:val="32"/>
          <w:highlight w:val="none"/>
        </w:rPr>
        <w:t>公众评判法：评价组采用实地访谈、远程访谈相结合方式，对本项目的实施情况进行充分调研，了解掌握资金分配、资金管理、资金使用、制度建设、制度执行情况。采用问卷调查方式，对受益对象开展满意度调查，进行综合评价。</w:t>
      </w:r>
    </w:p>
    <w:p w14:paraId="482BA776">
      <w:pPr>
        <w:bidi w:val="0"/>
        <w:rPr>
          <w:rFonts w:hint="eastAsia"/>
          <w:b/>
          <w:bCs/>
          <w:color w:val="auto"/>
          <w:sz w:val="32"/>
          <w:szCs w:val="32"/>
          <w:highlight w:val="none"/>
        </w:rPr>
      </w:pPr>
      <w:r>
        <w:rPr>
          <w:rFonts w:hint="eastAsia"/>
          <w:b/>
          <w:bCs/>
          <w:color w:val="auto"/>
          <w:sz w:val="32"/>
          <w:szCs w:val="32"/>
          <w:highlight w:val="none"/>
        </w:rPr>
        <w:t>4.评价标准</w:t>
      </w:r>
    </w:p>
    <w:p w14:paraId="17A224C1">
      <w:pPr>
        <w:spacing w:line="600" w:lineRule="exact"/>
        <w:ind w:firstLine="640"/>
        <w:rPr>
          <w:color w:val="auto"/>
          <w:sz w:val="32"/>
          <w:szCs w:val="32"/>
          <w:highlight w:val="none"/>
        </w:rPr>
      </w:pPr>
      <w:r>
        <w:rPr>
          <w:rFonts w:hint="eastAsia" w:ascii="仿宋_GB2312" w:hAnsi="仿宋_GB2312" w:cs="仿宋_GB2312"/>
          <w:bCs/>
          <w:color w:val="auto"/>
          <w:sz w:val="32"/>
          <w:szCs w:val="32"/>
          <w:highlight w:val="none"/>
        </w:rP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14:paraId="6E2D85BE">
      <w:pPr>
        <w:pStyle w:val="3"/>
        <w:spacing w:line="600" w:lineRule="exact"/>
        <w:ind w:left="420" w:firstLine="0" w:firstLineChars="0"/>
        <w:rPr>
          <w:color w:val="auto"/>
          <w:szCs w:val="32"/>
          <w:highlight w:val="none"/>
        </w:rPr>
      </w:pPr>
      <w:r>
        <w:rPr>
          <w:rFonts w:hint="eastAsia"/>
          <w:color w:val="auto"/>
          <w:szCs w:val="32"/>
          <w:highlight w:val="none"/>
        </w:rPr>
        <w:t>（三）绩效评价工作过程</w:t>
      </w:r>
    </w:p>
    <w:p w14:paraId="2C13ADA4">
      <w:pPr>
        <w:pStyle w:val="21"/>
        <w:spacing w:line="600" w:lineRule="exact"/>
        <w:ind w:firstLine="640"/>
        <w:rPr>
          <w:rFonts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第一阶段：前期准备。</w:t>
      </w:r>
    </w:p>
    <w:p w14:paraId="0EA1879A">
      <w:pPr>
        <w:pStyle w:val="21"/>
        <w:spacing w:line="600" w:lineRule="exact"/>
        <w:ind w:firstLine="640"/>
        <w:rPr>
          <w:rFonts w:hint="eastAsia" w:ascii="仿宋_GB2312" w:hAnsi="仿宋_GB2312" w:cs="仿宋_GB2312"/>
          <w:color w:val="auto"/>
          <w:sz w:val="32"/>
          <w:szCs w:val="32"/>
          <w:highlight w:val="none"/>
        </w:rPr>
      </w:pPr>
      <w:r>
        <w:rPr>
          <w:rFonts w:hint="eastAsia" w:ascii="仿宋_GB2312" w:hAnsi="仿宋" w:cs="仿宋"/>
          <w:color w:val="auto"/>
          <w:sz w:val="32"/>
          <w:szCs w:val="32"/>
          <w:highlight w:val="none"/>
          <w:lang w:bidi="ar"/>
        </w:rPr>
        <w:t>我单位绩效评价人员</w:t>
      </w:r>
      <w:r>
        <w:rPr>
          <w:rFonts w:hint="eastAsia" w:ascii="仿宋_GB2312" w:hAnsi="仿宋" w:cs="仿宋"/>
          <w:color w:val="auto"/>
          <w:spacing w:val="-4"/>
          <w:sz w:val="32"/>
          <w:szCs w:val="32"/>
          <w:highlight w:val="none"/>
        </w:rPr>
        <w:t>根据《项目支出绩效评价管理办法》（财预</w:t>
      </w:r>
      <w:r>
        <w:rPr>
          <w:rFonts w:hint="eastAsia" w:ascii="仿宋_GB2312" w:hAnsi="仿宋" w:cs="仿宋"/>
          <w:color w:val="auto"/>
          <w:sz w:val="32"/>
          <w:szCs w:val="32"/>
          <w:highlight w:val="none"/>
        </w:rPr>
        <w:t>〔2020〕</w:t>
      </w:r>
      <w:r>
        <w:rPr>
          <w:rFonts w:hint="eastAsia" w:ascii="仿宋_GB2312" w:hAnsi="仿宋" w:cs="仿宋"/>
          <w:color w:val="auto"/>
          <w:spacing w:val="-4"/>
          <w:sz w:val="32"/>
          <w:szCs w:val="32"/>
          <w:highlight w:val="none"/>
        </w:rPr>
        <w:t>10号）文件精神</w:t>
      </w:r>
      <w:r>
        <w:rPr>
          <w:rFonts w:hint="eastAsia" w:ascii="仿宋_GB2312" w:hAnsi="仿宋_GB2312" w:cs="仿宋_GB2312"/>
          <w:color w:val="auto"/>
          <w:sz w:val="32"/>
          <w:szCs w:val="32"/>
          <w:highlight w:val="none"/>
        </w:rPr>
        <w:t>认真学习相关要求与规定，成立绩效评价工作组，作为绩效评价工作具体实施机构。成员构成如下：</w:t>
      </w:r>
    </w:p>
    <w:p w14:paraId="31FBAA98">
      <w:pPr>
        <w:pStyle w:val="21"/>
        <w:spacing w:line="600" w:lineRule="exact"/>
        <w:ind w:firstLine="640"/>
        <w:rPr>
          <w:rFonts w:ascii="仿宋_GB2312" w:hAnsi="仿宋_GB2312" w:cs="仿宋_GB2312"/>
          <w:color w:val="auto"/>
          <w:sz w:val="32"/>
          <w:szCs w:val="32"/>
          <w:highlight w:val="none"/>
        </w:rPr>
      </w:pPr>
      <w:r>
        <w:rPr>
          <w:rFonts w:hint="eastAsia" w:ascii="仿宋_GB2312" w:hAnsi="仿宋_GB2312" w:cs="仿宋_GB2312"/>
          <w:color w:val="auto"/>
          <w:sz w:val="32"/>
          <w:szCs w:val="32"/>
          <w:highlight w:val="none"/>
          <w:lang w:eastAsia="zh-CN"/>
        </w:rPr>
        <w:t>郭军</w:t>
      </w:r>
      <w:r>
        <w:rPr>
          <w:rFonts w:hint="eastAsia" w:ascii="仿宋_GB2312" w:hAnsi="仿宋_GB2312" w:cs="仿宋_GB2312"/>
          <w:color w:val="auto"/>
          <w:sz w:val="32"/>
          <w:szCs w:val="32"/>
          <w:highlight w:val="none"/>
        </w:rPr>
        <w:t>任评价组组长，绩效评价工作职责为检查项目绩效指标完成情况、审定项目支出绩效评价结果及项目支出绩效评价报告。</w:t>
      </w:r>
    </w:p>
    <w:p w14:paraId="71A2838A">
      <w:pPr>
        <w:pStyle w:val="21"/>
        <w:spacing w:line="600" w:lineRule="exact"/>
        <w:ind w:firstLine="640"/>
        <w:rPr>
          <w:rFonts w:ascii="仿宋_GB2312" w:hAnsi="仿宋_GB2312" w:cs="仿宋_GB2312"/>
          <w:color w:val="auto"/>
          <w:sz w:val="32"/>
          <w:szCs w:val="32"/>
          <w:highlight w:val="none"/>
        </w:rPr>
      </w:pPr>
      <w:r>
        <w:rPr>
          <w:rFonts w:hint="eastAsia" w:ascii="仿宋_GB2312" w:hAnsi="仿宋_GB2312" w:cs="仿宋_GB2312"/>
          <w:color w:val="auto"/>
          <w:sz w:val="32"/>
          <w:szCs w:val="32"/>
          <w:highlight w:val="none"/>
          <w:lang w:eastAsia="zh-CN"/>
        </w:rPr>
        <w:t>艾尔肯</w:t>
      </w:r>
      <w:r>
        <w:rPr>
          <w:rFonts w:hint="eastAsia" w:ascii="仿宋_GB2312" w:hAnsi="仿宋_GB2312" w:cs="仿宋_GB2312"/>
          <w:color w:val="auto"/>
          <w:sz w:val="32"/>
          <w:szCs w:val="32"/>
          <w:highlight w:val="none"/>
        </w:rPr>
        <w:t>任评价组副组长，绩效评价工作职责为组织和协调项目工作人员采取实地调查、资料检查等方式，核实项目绩效指标完成情况；组织受益对象对项目工作进行评价等。</w:t>
      </w:r>
    </w:p>
    <w:p w14:paraId="56E0F849">
      <w:pPr>
        <w:pStyle w:val="21"/>
        <w:spacing w:line="600" w:lineRule="exact"/>
        <w:ind w:firstLine="640"/>
        <w:rPr>
          <w:rFonts w:ascii="仿宋_GB2312" w:hAnsi="仿宋_GB2312" w:cs="仿宋_GB2312"/>
          <w:color w:val="auto"/>
          <w:sz w:val="32"/>
          <w:szCs w:val="32"/>
          <w:highlight w:val="none"/>
        </w:rPr>
      </w:pPr>
      <w:r>
        <w:rPr>
          <w:rFonts w:hint="eastAsia" w:ascii="仿宋_GB2312" w:hAnsi="仿宋_GB2312" w:cs="仿宋_GB2312"/>
          <w:color w:val="auto"/>
          <w:sz w:val="32"/>
          <w:szCs w:val="32"/>
          <w:highlight w:val="none"/>
          <w:lang w:eastAsia="zh-CN"/>
        </w:rPr>
        <w:t>宋江燕、熊智燕、排孜丽艳</w:t>
      </w:r>
      <w:r>
        <w:rPr>
          <w:rFonts w:hint="eastAsia" w:ascii="仿宋_GB2312" w:hAnsi="仿宋_GB2312" w:cs="仿宋_GB2312"/>
          <w:color w:val="auto"/>
          <w:sz w:val="32"/>
          <w:szCs w:val="32"/>
          <w:highlight w:val="none"/>
        </w:rPr>
        <w:t>任评价组成员，绩效评价工作职责为做好项目支出绩效评价工作的沟通协调工作，对项目实施情况进行实地调查，编写项目支出绩效评价报告。</w:t>
      </w:r>
    </w:p>
    <w:p w14:paraId="7915CBC1">
      <w:pPr>
        <w:pStyle w:val="21"/>
        <w:spacing w:line="600" w:lineRule="exact"/>
        <w:ind w:firstLine="640"/>
        <w:rPr>
          <w:rFonts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第二阶段：组织实施。</w:t>
      </w:r>
    </w:p>
    <w:p w14:paraId="56F8E03E">
      <w:pPr>
        <w:pStyle w:val="21"/>
        <w:spacing w:line="600" w:lineRule="exact"/>
        <w:ind w:firstLine="640"/>
        <w:rPr>
          <w:rFonts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经评价组通过实地调研、查阅资料等方式，采用综合分析法对项目的决策、管理、绩效进行的综合评价分析。</w:t>
      </w:r>
    </w:p>
    <w:p w14:paraId="3C943F58">
      <w:pPr>
        <w:pStyle w:val="21"/>
        <w:spacing w:line="600" w:lineRule="exact"/>
        <w:ind w:firstLine="640"/>
        <w:rPr>
          <w:rFonts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第三阶段：分析评价。</w:t>
      </w:r>
    </w:p>
    <w:p w14:paraId="496D0560">
      <w:pPr>
        <w:pStyle w:val="21"/>
        <w:spacing w:line="600" w:lineRule="exact"/>
        <w:ind w:firstLine="640"/>
        <w:rPr>
          <w:rFonts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首先按照指标体系进行定量、定性分析。其次开展量化打分、综合评价工作，形成初步评价结论。最后归纳整体项目情况与存在问题，撰写部门绩效评价报告。</w:t>
      </w:r>
    </w:p>
    <w:p w14:paraId="2F9DB0C5">
      <w:pPr>
        <w:pStyle w:val="21"/>
        <w:spacing w:line="600" w:lineRule="exact"/>
        <w:ind w:firstLine="640"/>
        <w:rPr>
          <w:rFonts w:ascii="仿宋_GB2312" w:hAnsi="仿宋_GB2312" w:cs="仿宋_GB2312"/>
          <w:color w:val="auto"/>
          <w:sz w:val="32"/>
          <w:szCs w:val="32"/>
          <w:highlight w:val="none"/>
        </w:rPr>
      </w:pPr>
      <w:bookmarkStart w:id="12" w:name="_Toc2618"/>
      <w:r>
        <w:rPr>
          <w:rFonts w:hint="eastAsia" w:ascii="仿宋_GB2312" w:hAnsi="仿宋_GB2312" w:cs="仿宋_GB2312"/>
          <w:color w:val="auto"/>
          <w:sz w:val="32"/>
          <w:szCs w:val="32"/>
          <w:highlight w:val="none"/>
        </w:rPr>
        <w:t>第四阶段：撰写与提交评价报告</w:t>
      </w:r>
      <w:bookmarkEnd w:id="12"/>
    </w:p>
    <w:p w14:paraId="7E92ECBA">
      <w:pPr>
        <w:pStyle w:val="21"/>
        <w:spacing w:line="600" w:lineRule="exact"/>
        <w:ind w:firstLine="640"/>
        <w:rPr>
          <w:rFonts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项目撰写绩效评价报告，按照财政局大平台绩效系统中统一格式和文本框架撰写绩效评价报告。</w:t>
      </w:r>
    </w:p>
    <w:p w14:paraId="06CEAC6D">
      <w:pPr>
        <w:pStyle w:val="21"/>
        <w:spacing w:line="600" w:lineRule="exact"/>
        <w:ind w:firstLine="640"/>
        <w:rPr>
          <w:rFonts w:ascii="仿宋_GB2312" w:hAnsi="仿宋_GB2312" w:cs="仿宋_GB2312"/>
          <w:color w:val="auto"/>
          <w:sz w:val="32"/>
          <w:szCs w:val="32"/>
          <w:highlight w:val="none"/>
        </w:rPr>
      </w:pPr>
      <w:bookmarkStart w:id="13" w:name="_Toc5055"/>
      <w:r>
        <w:rPr>
          <w:rFonts w:hint="eastAsia" w:ascii="仿宋_GB2312" w:hAnsi="仿宋_GB2312" w:cs="仿宋_GB2312"/>
          <w:color w:val="auto"/>
          <w:sz w:val="32"/>
          <w:szCs w:val="32"/>
          <w:highlight w:val="none"/>
        </w:rPr>
        <w:t>第五阶段：归集档案</w:t>
      </w:r>
      <w:bookmarkEnd w:id="13"/>
    </w:p>
    <w:p w14:paraId="7ED2BB29">
      <w:pPr>
        <w:pStyle w:val="21"/>
        <w:spacing w:line="600" w:lineRule="exact"/>
        <w:ind w:firstLine="640"/>
        <w:rPr>
          <w:rFonts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建立和落实档案管理制度，将项目相关资料存档，包括但不限于：评价项目基本情况和相关文件、评价实施方案、项目支付资料等相关档案。</w:t>
      </w:r>
    </w:p>
    <w:p w14:paraId="39BEF814">
      <w:pPr>
        <w:pStyle w:val="2"/>
        <w:numPr>
          <w:ilvl w:val="0"/>
          <w:numId w:val="6"/>
        </w:numPr>
        <w:spacing w:line="600" w:lineRule="exact"/>
        <w:ind w:firstLine="640"/>
        <w:rPr>
          <w:color w:val="auto"/>
          <w:szCs w:val="32"/>
          <w:highlight w:val="none"/>
        </w:rPr>
      </w:pPr>
      <w:r>
        <w:rPr>
          <w:rFonts w:hint="eastAsia"/>
          <w:color w:val="auto"/>
          <w:szCs w:val="32"/>
          <w:highlight w:val="none"/>
        </w:rPr>
        <w:t>综合评价情况及评价结论</w:t>
      </w:r>
    </w:p>
    <w:p w14:paraId="5B9541BF">
      <w:pPr>
        <w:pStyle w:val="23"/>
        <w:spacing w:before="0" w:after="0" w:line="600" w:lineRule="exact"/>
        <w:ind w:left="560"/>
        <w:rPr>
          <w:rFonts w:ascii="仿宋_GB2312" w:hAnsi="仿宋_GB2312" w:cs="仿宋_GB2312"/>
          <w:color w:val="auto"/>
          <w:sz w:val="32"/>
          <w:highlight w:val="none"/>
        </w:rPr>
      </w:pPr>
      <w:bookmarkStart w:id="14" w:name="_Toc68364665"/>
      <w:r>
        <w:rPr>
          <w:rFonts w:hint="eastAsia" w:ascii="仿宋_GB2312" w:hAnsi="仿宋_GB2312" w:cs="仿宋_GB2312"/>
          <w:color w:val="auto"/>
          <w:sz w:val="32"/>
          <w:highlight w:val="none"/>
        </w:rPr>
        <w:t>（一）综合评价情况</w:t>
      </w:r>
      <w:bookmarkEnd w:id="14"/>
    </w:p>
    <w:p w14:paraId="5E061D34">
      <w:pPr>
        <w:spacing w:line="600" w:lineRule="exact"/>
        <w:ind w:firstLine="640"/>
        <w:rPr>
          <w:rFonts w:ascii="仿宋_GB2312"/>
          <w:color w:val="auto"/>
          <w:sz w:val="32"/>
          <w:szCs w:val="32"/>
          <w:highlight w:val="none"/>
        </w:rPr>
      </w:pPr>
      <w:r>
        <w:rPr>
          <w:rFonts w:hint="eastAsia" w:ascii="仿宋_GB2312"/>
          <w:color w:val="auto"/>
          <w:sz w:val="32"/>
          <w:szCs w:val="32"/>
          <w:highlight w:val="none"/>
        </w:rPr>
        <w:t>通过</w:t>
      </w:r>
      <w:r>
        <w:rPr>
          <w:rFonts w:hint="eastAsia" w:ascii="仿宋_GB2312" w:hAnsi="Times New Roman" w:cs="Times New Roman"/>
          <w:color w:val="auto"/>
          <w:sz w:val="32"/>
          <w:szCs w:val="32"/>
          <w:highlight w:val="none"/>
          <w:lang w:val="en-US" w:eastAsia="zh-CN"/>
        </w:rPr>
        <w:t>2023年中央及自治区基本公共卫生服务</w:t>
      </w:r>
      <w:r>
        <w:rPr>
          <w:rFonts w:hint="eastAsia" w:ascii="仿宋_GB2312"/>
          <w:color w:val="auto"/>
          <w:sz w:val="32"/>
          <w:szCs w:val="32"/>
          <w:highlight w:val="none"/>
        </w:rPr>
        <w:t>项目的实施，解决了</w:t>
      </w:r>
      <w:r>
        <w:rPr>
          <w:rFonts w:hint="eastAsia" w:ascii="仿宋_GB2312" w:hAnsi="Times New Roman" w:cs="Times New Roman"/>
          <w:color w:val="auto"/>
          <w:sz w:val="32"/>
          <w:szCs w:val="32"/>
          <w:highlight w:val="none"/>
          <w:lang w:val="en-US" w:eastAsia="zh-CN"/>
        </w:rPr>
        <w:t>辖区群众看病“早发现、早诊断、早治疗、早预防”</w:t>
      </w:r>
      <w:r>
        <w:rPr>
          <w:rFonts w:hint="eastAsia" w:ascii="仿宋_GB2312"/>
          <w:color w:val="auto"/>
          <w:sz w:val="32"/>
          <w:szCs w:val="32"/>
          <w:highlight w:val="none"/>
        </w:rPr>
        <w:t>问题，实现了</w:t>
      </w:r>
      <w:r>
        <w:rPr>
          <w:rFonts w:hint="eastAsia" w:ascii="仿宋_GB2312"/>
          <w:color w:val="auto"/>
          <w:sz w:val="32"/>
          <w:szCs w:val="32"/>
          <w:highlight w:val="none"/>
          <w:lang w:eastAsia="zh-CN"/>
        </w:rPr>
        <w:t>有效</w:t>
      </w:r>
      <w:r>
        <w:rPr>
          <w:rFonts w:hint="eastAsia" w:ascii="仿宋_GB2312"/>
          <w:color w:val="auto"/>
          <w:sz w:val="32"/>
          <w:szCs w:val="32"/>
          <w:highlight w:val="none"/>
        </w:rPr>
        <w:t>提升城乡居民基本公共卫生服务均等化水平</w:t>
      </w:r>
      <w:r>
        <w:rPr>
          <w:rFonts w:hint="eastAsia" w:ascii="仿宋_GB2312"/>
          <w:color w:val="auto"/>
          <w:sz w:val="32"/>
          <w:szCs w:val="32"/>
          <w:highlight w:val="none"/>
          <w:lang w:eastAsia="zh-CN"/>
        </w:rPr>
        <w:t>社会</w:t>
      </w:r>
      <w:r>
        <w:rPr>
          <w:rFonts w:hint="eastAsia" w:ascii="仿宋_GB2312"/>
          <w:color w:val="auto"/>
          <w:sz w:val="32"/>
          <w:szCs w:val="32"/>
          <w:highlight w:val="none"/>
        </w:rPr>
        <w:t>效益，该项目预算执行率达</w:t>
      </w:r>
      <w:r>
        <w:rPr>
          <w:rFonts w:hint="eastAsia" w:ascii="仿宋_GB2312"/>
          <w:color w:val="auto"/>
          <w:sz w:val="32"/>
          <w:szCs w:val="32"/>
          <w:highlight w:val="none"/>
          <w:lang w:val="en-US" w:eastAsia="zh-CN"/>
        </w:rPr>
        <w:t>99.75</w:t>
      </w:r>
      <w:r>
        <w:rPr>
          <w:rFonts w:ascii="仿宋_GB2312"/>
          <w:color w:val="auto"/>
          <w:sz w:val="32"/>
          <w:szCs w:val="32"/>
          <w:highlight w:val="none"/>
        </w:rPr>
        <w:t>%</w:t>
      </w:r>
      <w:r>
        <w:rPr>
          <w:rFonts w:hint="eastAsia" w:ascii="仿宋_GB2312"/>
          <w:color w:val="auto"/>
          <w:sz w:val="32"/>
          <w:szCs w:val="32"/>
          <w:highlight w:val="none"/>
        </w:rPr>
        <w:t>，项目预期绩效目标及各项具体指标均已全部达成。</w:t>
      </w:r>
    </w:p>
    <w:p w14:paraId="643A74D9">
      <w:pPr>
        <w:pStyle w:val="23"/>
        <w:spacing w:before="0" w:after="0" w:line="600" w:lineRule="exact"/>
        <w:ind w:left="560"/>
        <w:rPr>
          <w:rFonts w:ascii="仿宋_GB2312" w:hAnsi="仿宋_GB2312" w:cs="仿宋_GB2312"/>
          <w:color w:val="auto"/>
          <w:sz w:val="32"/>
          <w:highlight w:val="none"/>
        </w:rPr>
      </w:pPr>
      <w:r>
        <w:rPr>
          <w:rFonts w:hint="eastAsia" w:ascii="仿宋_GB2312" w:hAnsi="仿宋_GB2312" w:cs="仿宋_GB2312"/>
          <w:color w:val="auto"/>
          <w:sz w:val="32"/>
          <w:highlight w:val="none"/>
        </w:rPr>
        <w:t>（二）综合评价结论</w:t>
      </w:r>
    </w:p>
    <w:p w14:paraId="74DC1687">
      <w:pPr>
        <w:spacing w:line="600" w:lineRule="exact"/>
        <w:ind w:firstLine="640"/>
        <w:rPr>
          <w:rFonts w:ascii="仿宋_GB2312"/>
          <w:color w:val="auto"/>
          <w:sz w:val="32"/>
          <w:szCs w:val="32"/>
          <w:highlight w:val="none"/>
        </w:rPr>
      </w:pPr>
      <w:r>
        <w:rPr>
          <w:rFonts w:hint="eastAsia" w:ascii="仿宋_GB2312" w:hAnsi="仿宋_GB2312" w:cs="仿宋_GB2312"/>
          <w:bCs/>
          <w:color w:val="auto"/>
          <w:sz w:val="32"/>
          <w:szCs w:val="32"/>
          <w:highlight w:val="none"/>
        </w:rPr>
        <w:t>本次评价采取定量与定性评价相结合的方式，</w:t>
      </w:r>
      <w:r>
        <w:rPr>
          <w:rFonts w:hint="eastAsia" w:ascii="仿宋_GB2312"/>
          <w:color w:val="auto"/>
          <w:sz w:val="32"/>
          <w:szCs w:val="32"/>
          <w:highlight w:val="none"/>
        </w:rPr>
        <w:t>对</w:t>
      </w:r>
      <w:r>
        <w:rPr>
          <w:rFonts w:hint="eastAsia" w:ascii="仿宋_GB2312" w:hAnsi="Times New Roman" w:cs="Times New Roman"/>
          <w:color w:val="auto"/>
          <w:sz w:val="32"/>
          <w:szCs w:val="32"/>
          <w:highlight w:val="none"/>
          <w:lang w:val="en-US" w:eastAsia="zh-CN"/>
        </w:rPr>
        <w:t>2023年中央及自治区基本公共卫生服务</w:t>
      </w:r>
      <w:r>
        <w:rPr>
          <w:rFonts w:hint="eastAsia" w:ascii="仿宋_GB2312"/>
          <w:color w:val="auto"/>
          <w:sz w:val="32"/>
          <w:szCs w:val="32"/>
          <w:highlight w:val="none"/>
        </w:rPr>
        <w:t>项目的绩效目标和各项具体绩效指标实现情况进行了客观评价，最终评分为</w:t>
      </w:r>
      <w:r>
        <w:rPr>
          <w:rFonts w:hint="eastAsia" w:ascii="仿宋_GB2312"/>
          <w:color w:val="auto"/>
          <w:sz w:val="32"/>
          <w:szCs w:val="32"/>
          <w:highlight w:val="none"/>
          <w:lang w:val="en-US" w:eastAsia="zh-CN"/>
        </w:rPr>
        <w:t>99.26</w:t>
      </w:r>
      <w:r>
        <w:rPr>
          <w:rFonts w:hint="eastAsia" w:ascii="仿宋_GB2312"/>
          <w:color w:val="auto"/>
          <w:sz w:val="32"/>
          <w:szCs w:val="32"/>
          <w:highlight w:val="none"/>
        </w:rPr>
        <w:t>分。</w:t>
      </w:r>
      <w:r>
        <w:rPr>
          <w:rFonts w:hint="eastAsia"/>
          <w:color w:val="auto"/>
          <w:sz w:val="30"/>
          <w:szCs w:val="30"/>
          <w:highlight w:val="none"/>
        </w:rPr>
        <w:t>绩效评级为</w:t>
      </w:r>
      <w:r>
        <w:rPr>
          <w:rFonts w:hint="eastAsia" w:ascii="仿宋_GB2312" w:cs="仿宋_GB2312"/>
          <w:color w:val="auto"/>
          <w:sz w:val="32"/>
          <w:szCs w:val="32"/>
          <w:highlight w:val="none"/>
        </w:rPr>
        <w:t>“</w:t>
      </w:r>
      <w:r>
        <w:rPr>
          <w:rFonts w:hint="eastAsia" w:ascii="仿宋_GB2312" w:cs="仿宋_GB2312"/>
          <w:color w:val="auto"/>
          <w:sz w:val="32"/>
          <w:szCs w:val="32"/>
          <w:highlight w:val="none"/>
          <w:lang w:eastAsia="zh-CN"/>
        </w:rPr>
        <w:t>优</w:t>
      </w:r>
      <w:r>
        <w:rPr>
          <w:rFonts w:hint="eastAsia" w:ascii="仿宋_GB2312" w:cs="仿宋_GB2312"/>
          <w:color w:val="auto"/>
          <w:sz w:val="32"/>
          <w:szCs w:val="32"/>
          <w:highlight w:val="none"/>
        </w:rPr>
        <w:t>”，具体得分情况为：项目决策</w:t>
      </w:r>
      <w:r>
        <w:rPr>
          <w:rFonts w:hint="eastAsia" w:ascii="仿宋_GB2312"/>
          <w:color w:val="auto"/>
          <w:sz w:val="32"/>
          <w:szCs w:val="32"/>
          <w:highlight w:val="none"/>
          <w:lang w:val="en-US" w:eastAsia="zh-CN"/>
        </w:rPr>
        <w:t>15</w:t>
      </w:r>
      <w:r>
        <w:rPr>
          <w:rFonts w:hint="eastAsia" w:ascii="仿宋_GB2312" w:cs="仿宋_GB2312"/>
          <w:color w:val="auto"/>
          <w:sz w:val="32"/>
          <w:szCs w:val="32"/>
          <w:highlight w:val="none"/>
        </w:rPr>
        <w:t>分、项目过程</w:t>
      </w:r>
      <w:r>
        <w:rPr>
          <w:rFonts w:hint="eastAsia" w:ascii="仿宋_GB2312"/>
          <w:color w:val="auto"/>
          <w:sz w:val="32"/>
          <w:szCs w:val="32"/>
          <w:highlight w:val="none"/>
          <w:lang w:val="en-US" w:eastAsia="zh-CN"/>
        </w:rPr>
        <w:t>14.4</w:t>
      </w:r>
      <w:r>
        <w:rPr>
          <w:rFonts w:hint="eastAsia" w:ascii="仿宋_GB2312" w:cs="仿宋_GB2312"/>
          <w:color w:val="auto"/>
          <w:sz w:val="32"/>
          <w:szCs w:val="32"/>
          <w:highlight w:val="none"/>
        </w:rPr>
        <w:t>分、项目产出</w:t>
      </w:r>
      <w:r>
        <w:rPr>
          <w:rFonts w:hint="eastAsia" w:ascii="仿宋_GB2312"/>
          <w:color w:val="auto"/>
          <w:sz w:val="32"/>
          <w:szCs w:val="32"/>
          <w:highlight w:val="none"/>
          <w:lang w:val="en-US" w:eastAsia="zh-CN"/>
        </w:rPr>
        <w:t>39.86</w:t>
      </w:r>
      <w:r>
        <w:rPr>
          <w:rFonts w:hint="eastAsia" w:ascii="仿宋_GB2312" w:cs="仿宋_GB2312"/>
          <w:color w:val="auto"/>
          <w:sz w:val="32"/>
          <w:szCs w:val="32"/>
          <w:highlight w:val="none"/>
        </w:rPr>
        <w:t>分、项目效益</w:t>
      </w:r>
      <w:r>
        <w:rPr>
          <w:rFonts w:hint="eastAsia" w:ascii="仿宋_GB2312"/>
          <w:color w:val="auto"/>
          <w:sz w:val="32"/>
          <w:szCs w:val="32"/>
          <w:highlight w:val="none"/>
          <w:lang w:val="en-US" w:eastAsia="zh-CN"/>
        </w:rPr>
        <w:t>20</w:t>
      </w:r>
      <w:r>
        <w:rPr>
          <w:rFonts w:hint="eastAsia" w:ascii="仿宋_GB2312" w:cs="仿宋_GB2312"/>
          <w:color w:val="auto"/>
          <w:sz w:val="32"/>
          <w:szCs w:val="32"/>
          <w:highlight w:val="none"/>
        </w:rPr>
        <w:t>分</w:t>
      </w:r>
      <w:r>
        <w:rPr>
          <w:rFonts w:hint="eastAsia" w:ascii="仿宋_GB2312" w:cs="仿宋_GB2312"/>
          <w:color w:val="auto"/>
          <w:sz w:val="32"/>
          <w:szCs w:val="32"/>
          <w:highlight w:val="none"/>
          <w:lang w:eastAsia="zh-CN"/>
        </w:rPr>
        <w:t>、</w:t>
      </w:r>
      <w:r>
        <w:rPr>
          <w:rFonts w:hint="eastAsia" w:ascii="仿宋_GB2312" w:cs="仿宋_GB2312"/>
          <w:color w:val="auto"/>
          <w:sz w:val="32"/>
          <w:szCs w:val="32"/>
          <w:highlight w:val="none"/>
          <w:lang w:val="en-US" w:eastAsia="zh-CN"/>
        </w:rPr>
        <w:t>项目满意度10分</w:t>
      </w:r>
      <w:r>
        <w:rPr>
          <w:rFonts w:hint="eastAsia" w:ascii="仿宋_GB2312" w:cs="仿宋_GB2312"/>
          <w:color w:val="auto"/>
          <w:sz w:val="32"/>
          <w:szCs w:val="32"/>
          <w:highlight w:val="none"/>
        </w:rPr>
        <w:t>。</w:t>
      </w:r>
    </w:p>
    <w:p w14:paraId="509913A9">
      <w:pPr>
        <w:pStyle w:val="2"/>
        <w:spacing w:line="600" w:lineRule="exact"/>
        <w:ind w:firstLine="640"/>
        <w:rPr>
          <w:color w:val="auto"/>
          <w:szCs w:val="32"/>
          <w:highlight w:val="none"/>
        </w:rPr>
      </w:pPr>
      <w:r>
        <w:rPr>
          <w:rFonts w:hint="eastAsia"/>
          <w:color w:val="auto"/>
          <w:szCs w:val="32"/>
          <w:highlight w:val="none"/>
        </w:rPr>
        <w:t>四、绩效评价指标分析</w:t>
      </w:r>
    </w:p>
    <w:p w14:paraId="60D37424">
      <w:pPr>
        <w:pStyle w:val="3"/>
        <w:spacing w:line="600" w:lineRule="exact"/>
        <w:ind w:firstLine="643"/>
        <w:rPr>
          <w:rFonts w:hint="eastAsia" w:ascii="楷体_GB2312" w:eastAsia="楷体_GB2312"/>
          <w:color w:val="auto"/>
          <w:szCs w:val="32"/>
          <w:highlight w:val="none"/>
        </w:rPr>
      </w:pPr>
      <w:r>
        <w:rPr>
          <w:rFonts w:hint="eastAsia" w:ascii="楷体_GB2312" w:eastAsia="楷体_GB2312"/>
          <w:color w:val="auto"/>
          <w:szCs w:val="32"/>
          <w:highlight w:val="none"/>
        </w:rPr>
        <w:t>（一）项目决策情况</w:t>
      </w:r>
    </w:p>
    <w:p w14:paraId="43AE1186">
      <w:pPr>
        <w:overflowPunct w:val="0"/>
        <w:spacing w:line="600" w:lineRule="exact"/>
        <w:ind w:firstLine="640"/>
        <w:contextualSpacing/>
        <w:rPr>
          <w:rFonts w:ascii="仿宋_GB2312" w:hAnsi="仿宋_GB2312" w:cs="仿宋_GB2312"/>
          <w:color w:val="auto"/>
          <w:sz w:val="32"/>
          <w:szCs w:val="32"/>
          <w:highlight w:val="none"/>
          <w:lang w:eastAsia="zh-Hans"/>
        </w:rPr>
      </w:pPr>
      <w:r>
        <w:rPr>
          <w:rFonts w:hint="eastAsia" w:ascii="仿宋_GB2312" w:hAnsi="仿宋_GB2312" w:cs="仿宋_GB2312"/>
          <w:color w:val="auto"/>
          <w:sz w:val="32"/>
          <w:szCs w:val="32"/>
          <w:highlight w:val="none"/>
        </w:rPr>
        <w:t>项目决策类指标</w:t>
      </w:r>
      <w:r>
        <w:rPr>
          <w:rFonts w:hint="eastAsia" w:ascii="仿宋_GB2312" w:hAnsi="仿宋_GB2312" w:cs="仿宋_GB2312"/>
          <w:color w:val="auto"/>
          <w:sz w:val="32"/>
          <w:szCs w:val="32"/>
          <w:highlight w:val="none"/>
          <w:lang w:eastAsia="zh-Hans"/>
        </w:rPr>
        <w:t>从</w:t>
      </w:r>
      <w:r>
        <w:rPr>
          <w:rFonts w:hint="eastAsia" w:ascii="仿宋_GB2312" w:hAnsi="仿宋_GB2312" w:cs="仿宋_GB2312"/>
          <w:color w:val="auto"/>
          <w:sz w:val="32"/>
          <w:szCs w:val="32"/>
          <w:highlight w:val="none"/>
        </w:rPr>
        <w:t>项目立项、绩效目标和资金投入</w:t>
      </w:r>
      <w:r>
        <w:rPr>
          <w:rFonts w:hint="eastAsia" w:ascii="仿宋_GB2312" w:hAnsi="仿宋_GB2312" w:cs="仿宋_GB2312"/>
          <w:color w:val="auto"/>
          <w:sz w:val="32"/>
          <w:szCs w:val="32"/>
          <w:highlight w:val="none"/>
          <w:lang w:eastAsia="zh-Hans"/>
        </w:rPr>
        <w:t>三个</w:t>
      </w:r>
      <w:r>
        <w:rPr>
          <w:rFonts w:hint="eastAsia" w:ascii="仿宋_GB2312" w:hAnsi="仿宋_GB2312" w:cs="仿宋_GB2312"/>
          <w:color w:val="auto"/>
          <w:sz w:val="32"/>
          <w:szCs w:val="32"/>
          <w:highlight w:val="none"/>
        </w:rPr>
        <w:t>方面</w:t>
      </w:r>
      <w:r>
        <w:rPr>
          <w:rFonts w:hint="eastAsia" w:ascii="仿宋_GB2312" w:hAnsi="仿宋_GB2312" w:cs="仿宋_GB2312"/>
          <w:color w:val="auto"/>
          <w:sz w:val="32"/>
          <w:szCs w:val="32"/>
          <w:highlight w:val="none"/>
          <w:lang w:eastAsia="zh-Hans"/>
        </w:rPr>
        <w:t>评价项目前期准备工作</w:t>
      </w:r>
      <w:r>
        <w:rPr>
          <w:rFonts w:hint="eastAsia" w:ascii="仿宋_GB2312" w:hAnsi="仿宋_GB2312" w:cs="仿宋_GB2312"/>
          <w:color w:val="auto"/>
          <w:sz w:val="32"/>
          <w:szCs w:val="32"/>
          <w:highlight w:val="none"/>
        </w:rPr>
        <w:t>，权重</w:t>
      </w:r>
      <w:r>
        <w:rPr>
          <w:rFonts w:hint="eastAsia" w:ascii="仿宋_GB2312" w:hAnsi="仿宋_GB2312" w:cs="仿宋_GB2312"/>
          <w:color w:val="auto"/>
          <w:sz w:val="32"/>
          <w:szCs w:val="32"/>
          <w:highlight w:val="none"/>
          <w:lang w:eastAsia="zh-Hans"/>
        </w:rPr>
        <w:t>分值</w:t>
      </w:r>
      <w:r>
        <w:rPr>
          <w:rFonts w:hint="eastAsia" w:ascii="仿宋_GB2312" w:hAnsi="仿宋_GB2312" w:cs="仿宋_GB2312"/>
          <w:color w:val="auto"/>
          <w:sz w:val="32"/>
          <w:szCs w:val="32"/>
          <w:highlight w:val="none"/>
        </w:rPr>
        <w:t xml:space="preserve">为 </w:t>
      </w:r>
      <w:r>
        <w:rPr>
          <w:rFonts w:hint="eastAsia" w:ascii="仿宋_GB2312" w:hAnsi="仿宋_GB2312" w:cs="仿宋_GB2312"/>
          <w:color w:val="auto"/>
          <w:sz w:val="32"/>
          <w:szCs w:val="32"/>
          <w:highlight w:val="none"/>
          <w:lang w:val="en-US" w:eastAsia="zh-CN"/>
        </w:rPr>
        <w:t>15</w:t>
      </w:r>
      <w:r>
        <w:rPr>
          <w:rFonts w:hint="eastAsia" w:ascii="仿宋_GB2312" w:hAnsi="仿宋_GB2312" w:cs="仿宋_GB2312"/>
          <w:color w:val="auto"/>
          <w:sz w:val="32"/>
          <w:szCs w:val="32"/>
          <w:highlight w:val="none"/>
        </w:rPr>
        <w:t xml:space="preserve"> 分，</w:t>
      </w:r>
      <w:r>
        <w:rPr>
          <w:rFonts w:hint="eastAsia" w:ascii="仿宋_GB2312" w:hAnsi="仿宋_GB2312" w:cs="仿宋_GB2312"/>
          <w:color w:val="auto"/>
          <w:sz w:val="32"/>
          <w:szCs w:val="32"/>
          <w:highlight w:val="none"/>
          <w:lang w:eastAsia="zh-Hans"/>
        </w:rPr>
        <w:t>本项目</w:t>
      </w:r>
      <w:r>
        <w:rPr>
          <w:rFonts w:hint="eastAsia" w:ascii="仿宋_GB2312" w:hAnsi="仿宋_GB2312" w:cs="仿宋_GB2312"/>
          <w:color w:val="auto"/>
          <w:sz w:val="32"/>
          <w:szCs w:val="32"/>
          <w:highlight w:val="none"/>
        </w:rPr>
        <w:t>实际得分</w:t>
      </w:r>
      <w:r>
        <w:rPr>
          <w:rFonts w:hint="eastAsia" w:ascii="仿宋_GB2312"/>
          <w:color w:val="auto"/>
          <w:sz w:val="32"/>
          <w:szCs w:val="32"/>
          <w:highlight w:val="none"/>
          <w:lang w:val="en-US" w:eastAsia="zh-CN"/>
        </w:rPr>
        <w:t>15</w:t>
      </w:r>
      <w:r>
        <w:rPr>
          <w:rFonts w:hint="eastAsia" w:ascii="仿宋_GB2312" w:hAnsi="仿宋_GB2312" w:cs="仿宋_GB2312"/>
          <w:color w:val="auto"/>
          <w:sz w:val="32"/>
          <w:szCs w:val="32"/>
          <w:highlight w:val="none"/>
        </w:rPr>
        <w:t>分，得分率为</w:t>
      </w:r>
      <w:r>
        <w:rPr>
          <w:rFonts w:hint="eastAsia" w:ascii="仿宋_GB2312"/>
          <w:color w:val="auto"/>
          <w:sz w:val="32"/>
          <w:szCs w:val="32"/>
          <w:highlight w:val="none"/>
          <w:lang w:val="en-US" w:eastAsia="zh-CN"/>
        </w:rPr>
        <w:t>100</w:t>
      </w:r>
      <w:r>
        <w:rPr>
          <w:rFonts w:hint="eastAsia" w:ascii="仿宋_GB2312" w:hAnsi="仿宋_GB2312" w:cs="仿宋_GB2312"/>
          <w:color w:val="auto"/>
          <w:sz w:val="32"/>
          <w:szCs w:val="32"/>
          <w:highlight w:val="none"/>
        </w:rPr>
        <w:t>%。</w:t>
      </w:r>
      <w:r>
        <w:rPr>
          <w:rFonts w:hint="eastAsia" w:ascii="仿宋_GB2312" w:hAnsi="仿宋_GB2312" w:cs="仿宋_GB2312"/>
          <w:color w:val="auto"/>
          <w:sz w:val="32"/>
          <w:szCs w:val="32"/>
          <w:highlight w:val="none"/>
          <w:lang w:eastAsia="zh-Hans"/>
        </w:rPr>
        <w:t>具体各项指标得分如下</w:t>
      </w:r>
      <w:r>
        <w:rPr>
          <w:rFonts w:ascii="仿宋_GB2312" w:hAnsi="仿宋_GB2312" w:cs="仿宋_GB2312"/>
          <w:color w:val="auto"/>
          <w:sz w:val="32"/>
          <w:szCs w:val="32"/>
          <w:highlight w:val="none"/>
          <w:lang w:eastAsia="zh-Hans"/>
        </w:rPr>
        <w:t>：</w:t>
      </w:r>
    </w:p>
    <w:p w14:paraId="50975D93">
      <w:pPr>
        <w:pStyle w:val="24"/>
        <w:spacing w:line="600" w:lineRule="exact"/>
        <w:ind w:firstLine="736"/>
        <w:rPr>
          <w:rFonts w:cs="仿宋_GB2312"/>
          <w:color w:val="auto"/>
          <w:highlight w:val="none"/>
        </w:rPr>
      </w:pPr>
      <w:r>
        <w:rPr>
          <w:rFonts w:hint="eastAsia" w:cs="仿宋_GB2312"/>
          <w:b/>
          <w:bCs/>
          <w:color w:val="auto"/>
          <w:highlight w:val="none"/>
        </w:rPr>
        <w:t>1.立项依据充分性：</w:t>
      </w:r>
      <w:r>
        <w:rPr>
          <w:rFonts w:hint="eastAsia" w:cs="仿宋_GB2312"/>
          <w:color w:val="auto"/>
          <w:highlight w:val="none"/>
          <w:lang w:eastAsia="zh-Hans"/>
        </w:rPr>
        <w:t>本项目是由</w:t>
      </w:r>
      <w:r>
        <w:rPr>
          <w:rFonts w:hint="eastAsia" w:cs="仿宋_GB2312"/>
          <w:color w:val="auto"/>
          <w:highlight w:val="none"/>
          <w:lang w:eastAsia="zh-CN"/>
        </w:rPr>
        <w:t>沙湾市四道河子镇卫生院</w:t>
      </w:r>
      <w:r>
        <w:rPr>
          <w:rFonts w:hint="eastAsia" w:cs="仿宋_GB2312"/>
          <w:color w:val="auto"/>
          <w:highlight w:val="none"/>
          <w:lang w:eastAsia="zh-Hans"/>
        </w:rPr>
        <w:t>提出申报</w:t>
      </w:r>
      <w:r>
        <w:rPr>
          <w:rFonts w:cs="仿宋_GB2312"/>
          <w:color w:val="auto"/>
          <w:highlight w:val="none"/>
          <w:lang w:eastAsia="zh-Hans"/>
        </w:rPr>
        <w:t>，202</w:t>
      </w:r>
      <w:r>
        <w:rPr>
          <w:rFonts w:hint="eastAsia" w:cs="仿宋_GB2312"/>
          <w:color w:val="auto"/>
          <w:highlight w:val="none"/>
          <w:lang w:val="en-US" w:eastAsia="zh-CN"/>
        </w:rPr>
        <w:t>3</w:t>
      </w:r>
      <w:r>
        <w:rPr>
          <w:rFonts w:hint="eastAsia" w:cs="仿宋_GB2312"/>
          <w:color w:val="auto"/>
          <w:highlight w:val="none"/>
          <w:lang w:eastAsia="zh-Hans"/>
        </w:rPr>
        <w:t>年我单位根据</w:t>
      </w:r>
      <w:r>
        <w:rPr>
          <w:rFonts w:hint="eastAsia" w:ascii="仿宋_GB2312" w:hAnsi="仿宋_GB2312" w:cs="仿宋_GB2312"/>
          <w:color w:val="auto"/>
          <w:sz w:val="32"/>
          <w:szCs w:val="32"/>
          <w:highlight w:val="none"/>
          <w:lang w:eastAsia="zh-Hans"/>
        </w:rPr>
        <w:t>《</w:t>
      </w:r>
      <w:r>
        <w:rPr>
          <w:rFonts w:hint="eastAsia" w:ascii="仿宋_GB2312" w:hAnsi="仿宋_GB2312" w:cs="仿宋_GB2312"/>
          <w:color w:val="auto"/>
          <w:sz w:val="32"/>
          <w:szCs w:val="32"/>
          <w:highlight w:val="none"/>
          <w:lang w:eastAsia="zh-CN"/>
        </w:rPr>
        <w:t>关于</w:t>
      </w:r>
      <w:r>
        <w:rPr>
          <w:rFonts w:hint="eastAsia" w:ascii="仿宋_GB2312" w:hAnsi="仿宋_GB2312" w:cs="仿宋_GB2312"/>
          <w:color w:val="auto"/>
          <w:sz w:val="32"/>
          <w:szCs w:val="32"/>
          <w:highlight w:val="none"/>
          <w:lang w:eastAsia="zh-Hans"/>
        </w:rPr>
        <w:t>提前下达2023年中央财政基本公共卫生服务补助资金</w:t>
      </w:r>
      <w:r>
        <w:rPr>
          <w:rFonts w:hint="eastAsia" w:ascii="仿宋_GB2312" w:hAnsi="仿宋_GB2312" w:cs="仿宋_GB2312"/>
          <w:color w:val="auto"/>
          <w:sz w:val="32"/>
          <w:szCs w:val="32"/>
          <w:highlight w:val="none"/>
          <w:lang w:eastAsia="zh-CN"/>
        </w:rPr>
        <w:t>预算</w:t>
      </w:r>
      <w:r>
        <w:rPr>
          <w:rFonts w:hint="eastAsia" w:ascii="仿宋_GB2312" w:hAnsi="仿宋_GB2312" w:cs="仿宋_GB2312"/>
          <w:color w:val="auto"/>
          <w:sz w:val="32"/>
          <w:szCs w:val="32"/>
          <w:highlight w:val="none"/>
          <w:lang w:eastAsia="zh-Hans"/>
        </w:rPr>
        <w:t>的通知</w:t>
      </w:r>
      <w:r>
        <w:rPr>
          <w:rFonts w:hint="eastAsia" w:ascii="仿宋_GB2312" w:hAnsi="仿宋_GB2312" w:cs="仿宋_GB2312"/>
          <w:color w:val="auto"/>
          <w:sz w:val="32"/>
          <w:szCs w:val="32"/>
          <w:highlight w:val="none"/>
        </w:rPr>
        <w:t>》（</w:t>
      </w:r>
      <w:r>
        <w:rPr>
          <w:rFonts w:hint="eastAsia" w:ascii="仿宋_GB2312" w:hAnsi="仿宋_GB2312" w:cs="仿宋_GB2312"/>
          <w:color w:val="auto"/>
          <w:sz w:val="32"/>
          <w:szCs w:val="32"/>
          <w:highlight w:val="none"/>
          <w:lang w:val="en-US" w:eastAsia="zh-CN"/>
        </w:rPr>
        <w:t>塔</w:t>
      </w:r>
      <w:r>
        <w:rPr>
          <w:rFonts w:hint="eastAsia" w:ascii="仿宋_GB2312" w:hAnsi="仿宋_GB2312" w:cs="仿宋_GB2312"/>
          <w:color w:val="auto"/>
          <w:sz w:val="32"/>
          <w:szCs w:val="32"/>
          <w:highlight w:val="none"/>
        </w:rPr>
        <w:t>地财</w:t>
      </w:r>
      <w:r>
        <w:rPr>
          <w:rFonts w:hint="eastAsia" w:ascii="仿宋_GB2312" w:hAnsi="仿宋_GB2312" w:cs="仿宋_GB2312"/>
          <w:color w:val="auto"/>
          <w:sz w:val="32"/>
          <w:szCs w:val="32"/>
          <w:highlight w:val="none"/>
          <w:lang w:eastAsia="zh-CN"/>
        </w:rPr>
        <w:t>社</w:t>
      </w:r>
      <w:r>
        <w:rPr>
          <w:rFonts w:hint="eastAsia" w:ascii="仿宋_GB2312" w:hAnsi="仿宋_GB2312" w:cs="仿宋_GB2312"/>
          <w:color w:val="auto"/>
          <w:sz w:val="32"/>
          <w:szCs w:val="32"/>
          <w:highlight w:val="none"/>
        </w:rPr>
        <w:t>〔202</w:t>
      </w:r>
      <w:r>
        <w:rPr>
          <w:rFonts w:hint="eastAsia" w:ascii="仿宋_GB2312" w:hAnsi="仿宋_GB2312" w:cs="仿宋_GB2312"/>
          <w:color w:val="auto"/>
          <w:sz w:val="32"/>
          <w:szCs w:val="32"/>
          <w:highlight w:val="none"/>
          <w:lang w:val="en-US" w:eastAsia="zh-CN"/>
        </w:rPr>
        <w:t>2</w:t>
      </w:r>
      <w:r>
        <w:rPr>
          <w:rFonts w:hint="eastAsia" w:ascii="仿宋_GB2312" w:hAnsi="仿宋_GB2312" w:cs="仿宋_GB2312"/>
          <w:color w:val="auto"/>
          <w:sz w:val="32"/>
          <w:szCs w:val="32"/>
          <w:highlight w:val="none"/>
        </w:rPr>
        <w:t>〕</w:t>
      </w:r>
      <w:r>
        <w:rPr>
          <w:rFonts w:hint="eastAsia" w:ascii="仿宋_GB2312"/>
          <w:color w:val="auto"/>
          <w:sz w:val="32"/>
          <w:szCs w:val="32"/>
          <w:highlight w:val="none"/>
          <w:lang w:val="en-US" w:eastAsia="zh-CN"/>
        </w:rPr>
        <w:t>91</w:t>
      </w:r>
      <w:r>
        <w:rPr>
          <w:rFonts w:hint="eastAsia" w:ascii="仿宋_GB2312" w:hAnsi="仿宋_GB2312" w:cs="仿宋_GB2312"/>
          <w:color w:val="auto"/>
          <w:sz w:val="32"/>
          <w:szCs w:val="32"/>
          <w:highlight w:val="none"/>
        </w:rPr>
        <w:t>号）</w:t>
      </w:r>
      <w:r>
        <w:rPr>
          <w:rFonts w:hint="eastAsia" w:ascii="仿宋_GB2312" w:hAnsi="仿宋_GB2312" w:cs="仿宋_GB2312"/>
          <w:color w:val="auto"/>
          <w:sz w:val="32"/>
          <w:szCs w:val="32"/>
          <w:highlight w:val="none"/>
          <w:lang w:eastAsia="zh-Hans"/>
        </w:rPr>
        <w:t>文件，《</w:t>
      </w:r>
      <w:r>
        <w:rPr>
          <w:rFonts w:hint="eastAsia" w:ascii="仿宋_GB2312" w:hAnsi="仿宋_GB2312" w:cs="仿宋_GB2312"/>
          <w:color w:val="auto"/>
          <w:sz w:val="32"/>
          <w:szCs w:val="32"/>
          <w:highlight w:val="none"/>
          <w:lang w:eastAsia="zh-CN"/>
        </w:rPr>
        <w:t>关于拨付</w:t>
      </w:r>
      <w:r>
        <w:rPr>
          <w:rFonts w:hint="eastAsia" w:ascii="仿宋_GB2312" w:hAnsi="仿宋_GB2312" w:cs="仿宋_GB2312"/>
          <w:color w:val="auto"/>
          <w:sz w:val="32"/>
          <w:szCs w:val="32"/>
          <w:highlight w:val="none"/>
          <w:lang w:eastAsia="zh-Hans"/>
        </w:rPr>
        <w:t>2023年中央基本公共卫生服务补助资金</w:t>
      </w:r>
      <w:r>
        <w:rPr>
          <w:rFonts w:hint="eastAsia" w:ascii="仿宋_GB2312" w:hAnsi="仿宋_GB2312" w:cs="仿宋_GB2312"/>
          <w:color w:val="auto"/>
          <w:sz w:val="32"/>
          <w:szCs w:val="32"/>
          <w:highlight w:val="none"/>
          <w:lang w:eastAsia="zh-CN"/>
        </w:rPr>
        <w:t>（第二批）</w:t>
      </w:r>
      <w:r>
        <w:rPr>
          <w:rFonts w:hint="eastAsia" w:ascii="仿宋_GB2312" w:hAnsi="仿宋_GB2312" w:cs="仿宋_GB2312"/>
          <w:color w:val="auto"/>
          <w:sz w:val="32"/>
          <w:szCs w:val="32"/>
          <w:highlight w:val="none"/>
          <w:lang w:eastAsia="zh-Hans"/>
        </w:rPr>
        <w:t>的通知</w:t>
      </w:r>
      <w:r>
        <w:rPr>
          <w:rFonts w:hint="eastAsia" w:ascii="仿宋_GB2312" w:hAnsi="仿宋_GB2312" w:cs="仿宋_GB2312"/>
          <w:color w:val="auto"/>
          <w:sz w:val="32"/>
          <w:szCs w:val="32"/>
          <w:highlight w:val="none"/>
        </w:rPr>
        <w:t>》（</w:t>
      </w:r>
      <w:r>
        <w:rPr>
          <w:rFonts w:hint="eastAsia" w:ascii="仿宋_GB2312" w:hAnsi="仿宋_GB2312" w:cs="仿宋_GB2312"/>
          <w:color w:val="auto"/>
          <w:sz w:val="32"/>
          <w:szCs w:val="32"/>
          <w:highlight w:val="none"/>
          <w:lang w:val="en-US" w:eastAsia="zh-CN"/>
        </w:rPr>
        <w:t>塔</w:t>
      </w:r>
      <w:r>
        <w:rPr>
          <w:rFonts w:hint="eastAsia" w:ascii="仿宋_GB2312" w:hAnsi="仿宋_GB2312" w:cs="仿宋_GB2312"/>
          <w:color w:val="auto"/>
          <w:sz w:val="32"/>
          <w:szCs w:val="32"/>
          <w:highlight w:val="none"/>
        </w:rPr>
        <w:t>地财</w:t>
      </w:r>
      <w:r>
        <w:rPr>
          <w:rFonts w:hint="eastAsia" w:ascii="仿宋_GB2312" w:hAnsi="仿宋_GB2312" w:cs="仿宋_GB2312"/>
          <w:color w:val="auto"/>
          <w:sz w:val="32"/>
          <w:szCs w:val="32"/>
          <w:highlight w:val="none"/>
          <w:lang w:eastAsia="zh-CN"/>
        </w:rPr>
        <w:t>社</w:t>
      </w:r>
      <w:r>
        <w:rPr>
          <w:rFonts w:hint="eastAsia" w:ascii="仿宋_GB2312" w:hAnsi="仿宋_GB2312" w:cs="仿宋_GB2312"/>
          <w:color w:val="auto"/>
          <w:sz w:val="32"/>
          <w:szCs w:val="32"/>
          <w:highlight w:val="none"/>
        </w:rPr>
        <w:t>〔202</w:t>
      </w:r>
      <w:r>
        <w:rPr>
          <w:rFonts w:hint="eastAsia" w:ascii="仿宋_GB2312" w:hAnsi="仿宋_GB2312" w:cs="仿宋_GB2312"/>
          <w:color w:val="auto"/>
          <w:sz w:val="32"/>
          <w:szCs w:val="32"/>
          <w:highlight w:val="none"/>
          <w:lang w:val="en-US" w:eastAsia="zh-CN"/>
        </w:rPr>
        <w:t>3</w:t>
      </w:r>
      <w:r>
        <w:rPr>
          <w:rFonts w:hint="eastAsia" w:ascii="仿宋_GB2312" w:hAnsi="仿宋_GB2312" w:cs="仿宋_GB2312"/>
          <w:color w:val="auto"/>
          <w:sz w:val="32"/>
          <w:szCs w:val="32"/>
          <w:highlight w:val="none"/>
        </w:rPr>
        <w:t>〕</w:t>
      </w:r>
      <w:r>
        <w:rPr>
          <w:rFonts w:hint="eastAsia" w:ascii="仿宋_GB2312"/>
          <w:color w:val="auto"/>
          <w:sz w:val="32"/>
          <w:szCs w:val="32"/>
          <w:highlight w:val="none"/>
          <w:lang w:val="en-US" w:eastAsia="zh-CN"/>
        </w:rPr>
        <w:t>25</w:t>
      </w:r>
      <w:r>
        <w:rPr>
          <w:rFonts w:hint="eastAsia" w:ascii="仿宋_GB2312" w:hAnsi="仿宋_GB2312" w:cs="仿宋_GB2312"/>
          <w:color w:val="auto"/>
          <w:sz w:val="32"/>
          <w:szCs w:val="32"/>
          <w:highlight w:val="none"/>
        </w:rPr>
        <w:t>号）</w:t>
      </w:r>
      <w:r>
        <w:rPr>
          <w:rFonts w:hint="eastAsia" w:ascii="仿宋_GB2312" w:hAnsi="仿宋_GB2312" w:cs="仿宋_GB2312"/>
          <w:color w:val="auto"/>
          <w:sz w:val="32"/>
          <w:szCs w:val="32"/>
          <w:highlight w:val="none"/>
          <w:lang w:eastAsia="zh-Hans"/>
        </w:rPr>
        <w:t>文件，《</w:t>
      </w:r>
      <w:r>
        <w:rPr>
          <w:rFonts w:hint="eastAsia" w:ascii="仿宋_GB2312" w:hAnsi="仿宋_GB2312" w:cs="仿宋_GB2312"/>
          <w:color w:val="auto"/>
          <w:sz w:val="32"/>
          <w:szCs w:val="32"/>
          <w:highlight w:val="none"/>
          <w:lang w:eastAsia="zh-CN"/>
        </w:rPr>
        <w:t>关于</w:t>
      </w:r>
      <w:r>
        <w:rPr>
          <w:rFonts w:hint="eastAsia" w:ascii="仿宋_GB2312" w:hAnsi="仿宋_GB2312" w:cs="仿宋_GB2312"/>
          <w:color w:val="auto"/>
          <w:sz w:val="32"/>
          <w:szCs w:val="32"/>
          <w:highlight w:val="none"/>
          <w:lang w:eastAsia="zh-Hans"/>
        </w:rPr>
        <w:t>提前下达2023年</w:t>
      </w:r>
      <w:r>
        <w:rPr>
          <w:rFonts w:hint="eastAsia" w:ascii="仿宋_GB2312" w:hAnsi="仿宋_GB2312" w:cs="仿宋_GB2312"/>
          <w:color w:val="auto"/>
          <w:sz w:val="32"/>
          <w:szCs w:val="32"/>
          <w:highlight w:val="none"/>
          <w:lang w:eastAsia="zh-CN"/>
        </w:rPr>
        <w:t>自治区</w:t>
      </w:r>
      <w:r>
        <w:rPr>
          <w:rFonts w:hint="eastAsia" w:ascii="仿宋_GB2312" w:hAnsi="仿宋_GB2312" w:cs="仿宋_GB2312"/>
          <w:color w:val="auto"/>
          <w:sz w:val="32"/>
          <w:szCs w:val="32"/>
          <w:highlight w:val="none"/>
          <w:lang w:eastAsia="zh-Hans"/>
        </w:rPr>
        <w:t>基本公共卫生服务补助资金</w:t>
      </w:r>
      <w:r>
        <w:rPr>
          <w:rFonts w:hint="eastAsia" w:ascii="仿宋_GB2312" w:hAnsi="仿宋_GB2312" w:cs="仿宋_GB2312"/>
          <w:color w:val="auto"/>
          <w:sz w:val="32"/>
          <w:szCs w:val="32"/>
          <w:highlight w:val="none"/>
          <w:lang w:eastAsia="zh-CN"/>
        </w:rPr>
        <w:t>预算</w:t>
      </w:r>
      <w:r>
        <w:rPr>
          <w:rFonts w:hint="eastAsia" w:ascii="仿宋_GB2312" w:hAnsi="仿宋_GB2312" w:cs="仿宋_GB2312"/>
          <w:color w:val="auto"/>
          <w:sz w:val="32"/>
          <w:szCs w:val="32"/>
          <w:highlight w:val="none"/>
          <w:lang w:eastAsia="zh-Hans"/>
        </w:rPr>
        <w:t>的通知</w:t>
      </w:r>
      <w:r>
        <w:rPr>
          <w:rFonts w:hint="eastAsia" w:ascii="仿宋_GB2312" w:hAnsi="仿宋_GB2312" w:cs="仿宋_GB2312"/>
          <w:color w:val="auto"/>
          <w:sz w:val="32"/>
          <w:szCs w:val="32"/>
          <w:highlight w:val="none"/>
        </w:rPr>
        <w:t>》（</w:t>
      </w:r>
      <w:r>
        <w:rPr>
          <w:rFonts w:hint="eastAsia" w:ascii="仿宋_GB2312" w:hAnsi="仿宋_GB2312" w:cs="仿宋_GB2312"/>
          <w:color w:val="auto"/>
          <w:sz w:val="32"/>
          <w:szCs w:val="32"/>
          <w:highlight w:val="none"/>
          <w:lang w:val="en-US" w:eastAsia="zh-CN"/>
        </w:rPr>
        <w:t>塔</w:t>
      </w:r>
      <w:r>
        <w:rPr>
          <w:rFonts w:hint="eastAsia" w:ascii="仿宋_GB2312" w:hAnsi="仿宋_GB2312" w:cs="仿宋_GB2312"/>
          <w:color w:val="auto"/>
          <w:sz w:val="32"/>
          <w:szCs w:val="32"/>
          <w:highlight w:val="none"/>
        </w:rPr>
        <w:t>地财</w:t>
      </w:r>
      <w:r>
        <w:rPr>
          <w:rFonts w:hint="eastAsia" w:ascii="仿宋_GB2312" w:hAnsi="仿宋_GB2312" w:cs="仿宋_GB2312"/>
          <w:color w:val="auto"/>
          <w:sz w:val="32"/>
          <w:szCs w:val="32"/>
          <w:highlight w:val="none"/>
          <w:lang w:eastAsia="zh-CN"/>
        </w:rPr>
        <w:t>社</w:t>
      </w:r>
      <w:r>
        <w:rPr>
          <w:rFonts w:hint="eastAsia" w:ascii="仿宋_GB2312" w:hAnsi="仿宋_GB2312" w:cs="仿宋_GB2312"/>
          <w:color w:val="auto"/>
          <w:sz w:val="32"/>
          <w:szCs w:val="32"/>
          <w:highlight w:val="none"/>
        </w:rPr>
        <w:t>〔202</w:t>
      </w:r>
      <w:r>
        <w:rPr>
          <w:rFonts w:hint="eastAsia" w:ascii="仿宋_GB2312" w:hAnsi="仿宋_GB2312" w:cs="仿宋_GB2312"/>
          <w:color w:val="auto"/>
          <w:sz w:val="32"/>
          <w:szCs w:val="32"/>
          <w:highlight w:val="none"/>
          <w:lang w:val="en-US" w:eastAsia="zh-CN"/>
        </w:rPr>
        <w:t>2</w:t>
      </w:r>
      <w:r>
        <w:rPr>
          <w:rFonts w:hint="eastAsia" w:ascii="仿宋_GB2312" w:hAnsi="仿宋_GB2312" w:cs="仿宋_GB2312"/>
          <w:color w:val="auto"/>
          <w:sz w:val="32"/>
          <w:szCs w:val="32"/>
          <w:highlight w:val="none"/>
        </w:rPr>
        <w:t>〕</w:t>
      </w:r>
      <w:r>
        <w:rPr>
          <w:rFonts w:hint="eastAsia" w:ascii="仿宋_GB2312"/>
          <w:color w:val="auto"/>
          <w:sz w:val="32"/>
          <w:szCs w:val="32"/>
          <w:highlight w:val="none"/>
          <w:lang w:val="en-US" w:eastAsia="zh-CN"/>
        </w:rPr>
        <w:t>103</w:t>
      </w:r>
      <w:r>
        <w:rPr>
          <w:rFonts w:hint="eastAsia" w:ascii="仿宋_GB2312" w:hAnsi="仿宋_GB2312" w:cs="仿宋_GB2312"/>
          <w:color w:val="auto"/>
          <w:sz w:val="32"/>
          <w:szCs w:val="32"/>
          <w:highlight w:val="none"/>
        </w:rPr>
        <w:t>号）</w:t>
      </w:r>
      <w:r>
        <w:rPr>
          <w:rFonts w:hint="eastAsia" w:cs="仿宋_GB2312"/>
          <w:color w:val="auto"/>
          <w:highlight w:val="none"/>
          <w:lang w:eastAsia="zh-Hans"/>
        </w:rPr>
        <w:t>文件要求</w:t>
      </w:r>
      <w:r>
        <w:rPr>
          <w:rFonts w:hint="eastAsia" w:cs="仿宋_GB2312"/>
          <w:color w:val="auto"/>
          <w:highlight w:val="none"/>
        </w:rPr>
        <w:t>组织实施</w:t>
      </w:r>
      <w:r>
        <w:rPr>
          <w:rFonts w:hint="eastAsia" w:cs="仿宋_GB2312"/>
          <w:color w:val="auto"/>
          <w:highlight w:val="none"/>
          <w:lang w:eastAsia="zh-Hans"/>
        </w:rPr>
        <w:t>该项目</w:t>
      </w:r>
      <w:r>
        <w:rPr>
          <w:rFonts w:hint="eastAsia" w:cs="仿宋_GB2312"/>
          <w:color w:val="auto"/>
          <w:highlight w:val="none"/>
        </w:rPr>
        <w:t>。</w:t>
      </w:r>
      <w:r>
        <w:rPr>
          <w:rFonts w:hint="eastAsia" w:hAnsi="仿宋_GB2312" w:cs="仿宋_GB2312"/>
          <w:color w:val="auto"/>
          <w:spacing w:val="0"/>
          <w:highlight w:val="none"/>
          <w:lang w:eastAsia="zh-Hans"/>
        </w:rPr>
        <w:t>项目立项符合国家法律法规、自治区和地区行业发展规划和政策要求，属于本部门履职所需。</w:t>
      </w:r>
      <w:r>
        <w:rPr>
          <w:rFonts w:hint="eastAsia" w:cs="仿宋_GB2312"/>
          <w:color w:val="auto"/>
          <w:highlight w:val="none"/>
        </w:rPr>
        <w:t>根据评分标准，该指标</w:t>
      </w:r>
      <w:r>
        <w:rPr>
          <w:rFonts w:hint="eastAsia" w:cs="仿宋_GB2312"/>
          <w:color w:val="auto"/>
          <w:highlight w:val="none"/>
          <w:lang w:val="en-US" w:eastAsia="zh-CN"/>
        </w:rPr>
        <w:t>2.5</w:t>
      </w:r>
      <w:r>
        <w:rPr>
          <w:rFonts w:hint="eastAsia" w:cs="仿宋_GB2312"/>
          <w:color w:val="auto"/>
          <w:highlight w:val="none"/>
        </w:rPr>
        <w:t>分，得</w:t>
      </w:r>
      <w:r>
        <w:rPr>
          <w:rFonts w:hint="eastAsia" w:cs="仿宋_GB2312"/>
          <w:color w:val="auto"/>
          <w:highlight w:val="none"/>
          <w:lang w:val="en-US" w:eastAsia="zh-CN"/>
        </w:rPr>
        <w:t>2.5</w:t>
      </w:r>
      <w:r>
        <w:rPr>
          <w:rFonts w:hint="eastAsia" w:cs="仿宋_GB2312"/>
          <w:color w:val="auto"/>
          <w:highlight w:val="none"/>
        </w:rPr>
        <w:t>分。</w:t>
      </w:r>
    </w:p>
    <w:p w14:paraId="61284CA4">
      <w:pPr>
        <w:pStyle w:val="24"/>
        <w:spacing w:line="600" w:lineRule="exact"/>
        <w:ind w:firstLine="736"/>
        <w:rPr>
          <w:rFonts w:cs="仿宋_GB2312"/>
          <w:color w:val="auto"/>
          <w:highlight w:val="none"/>
        </w:rPr>
      </w:pPr>
      <w:r>
        <w:rPr>
          <w:rFonts w:hint="eastAsia" w:cs="仿宋_GB2312"/>
          <w:b/>
          <w:bCs/>
          <w:color w:val="auto"/>
          <w:highlight w:val="none"/>
        </w:rPr>
        <w:t>2.立项程序规范性：</w:t>
      </w:r>
      <w:r>
        <w:rPr>
          <w:rFonts w:hint="eastAsia" w:cs="仿宋_GB2312"/>
          <w:color w:val="auto"/>
          <w:highlight w:val="none"/>
        </w:rPr>
        <w:t>根据决策依据编制工作计划和经费预算，经过与部门市政府分管领导进行沟通、筛选确定经费预算计划，上党委会研究确定最终预算方案</w:t>
      </w:r>
      <w:r>
        <w:rPr>
          <w:rFonts w:cs="仿宋_GB2312"/>
          <w:color w:val="auto"/>
          <w:highlight w:val="none"/>
        </w:rPr>
        <w:t>。</w:t>
      </w:r>
      <w:r>
        <w:rPr>
          <w:rFonts w:hint="eastAsia" w:cs="仿宋_GB2312"/>
          <w:color w:val="auto"/>
          <w:highlight w:val="none"/>
        </w:rPr>
        <w:t>根据评分标准，该指标</w:t>
      </w:r>
      <w:r>
        <w:rPr>
          <w:rFonts w:hint="eastAsia" w:cs="仿宋_GB2312"/>
          <w:color w:val="auto"/>
          <w:highlight w:val="none"/>
          <w:lang w:val="en-US" w:eastAsia="zh-CN"/>
        </w:rPr>
        <w:t>2.5</w:t>
      </w:r>
      <w:r>
        <w:rPr>
          <w:rFonts w:hint="eastAsia" w:cs="仿宋_GB2312"/>
          <w:color w:val="auto"/>
          <w:highlight w:val="none"/>
        </w:rPr>
        <w:t>分，得</w:t>
      </w:r>
      <w:r>
        <w:rPr>
          <w:rFonts w:hint="eastAsia" w:cs="仿宋_GB2312"/>
          <w:color w:val="auto"/>
          <w:highlight w:val="none"/>
          <w:lang w:val="en-US" w:eastAsia="zh-CN"/>
        </w:rPr>
        <w:t>2.5</w:t>
      </w:r>
      <w:r>
        <w:rPr>
          <w:rFonts w:hint="eastAsia" w:cs="仿宋_GB2312"/>
          <w:color w:val="auto"/>
          <w:highlight w:val="none"/>
        </w:rPr>
        <w:t>分。</w:t>
      </w:r>
    </w:p>
    <w:p w14:paraId="048FB87B">
      <w:pPr>
        <w:spacing w:line="600" w:lineRule="exact"/>
        <w:ind w:firstLine="643"/>
        <w:rPr>
          <w:rFonts w:ascii="仿宋_GB2312" w:cs="仿宋_GB2312"/>
          <w:color w:val="auto"/>
          <w:sz w:val="32"/>
          <w:szCs w:val="32"/>
          <w:highlight w:val="none"/>
        </w:rPr>
      </w:pPr>
      <w:r>
        <w:rPr>
          <w:rFonts w:hint="eastAsia" w:ascii="仿宋_GB2312" w:cs="仿宋_GB2312"/>
          <w:b/>
          <w:bCs/>
          <w:color w:val="auto"/>
          <w:sz w:val="32"/>
          <w:szCs w:val="32"/>
          <w:highlight w:val="none"/>
        </w:rPr>
        <w:t>3.绩效目标合理性</w:t>
      </w:r>
      <w:r>
        <w:rPr>
          <w:rFonts w:hint="eastAsia" w:ascii="仿宋_GB2312" w:cs="仿宋_GB2312"/>
          <w:color w:val="auto"/>
          <w:sz w:val="32"/>
          <w:szCs w:val="32"/>
          <w:highlight w:val="none"/>
        </w:rPr>
        <w:t>：</w:t>
      </w:r>
      <w:r>
        <w:rPr>
          <w:rFonts w:hint="eastAsia" w:ascii="仿宋_GB2312" w:cs="仿宋_GB2312"/>
          <w:color w:val="auto"/>
          <w:sz w:val="32"/>
          <w:szCs w:val="32"/>
          <w:highlight w:val="none"/>
          <w:lang w:eastAsia="zh-Hans"/>
        </w:rPr>
        <w:t>本项目</w:t>
      </w:r>
      <w:r>
        <w:rPr>
          <w:rFonts w:hint="eastAsia" w:ascii="仿宋_GB2312" w:cs="仿宋_GB2312"/>
          <w:color w:val="auto"/>
          <w:sz w:val="32"/>
          <w:szCs w:val="32"/>
          <w:highlight w:val="none"/>
        </w:rPr>
        <w:t>制定了</w:t>
      </w:r>
      <w:r>
        <w:rPr>
          <w:rFonts w:hint="eastAsia" w:ascii="仿宋_GB2312" w:cs="仿宋_GB2312"/>
          <w:color w:val="auto"/>
          <w:sz w:val="32"/>
          <w:szCs w:val="32"/>
          <w:highlight w:val="none"/>
          <w:lang w:eastAsia="zh-Hans"/>
        </w:rPr>
        <w:t>项目支出绩效目标</w:t>
      </w:r>
      <w:r>
        <w:rPr>
          <w:rFonts w:hint="eastAsia" w:ascii="仿宋_GB2312" w:cs="仿宋_GB2312"/>
          <w:color w:val="auto"/>
          <w:sz w:val="32"/>
          <w:szCs w:val="32"/>
          <w:highlight w:val="none"/>
        </w:rPr>
        <w:t>，明确了</w:t>
      </w:r>
      <w:r>
        <w:rPr>
          <w:rFonts w:hint="eastAsia" w:ascii="仿宋_GB2312" w:cs="仿宋_GB2312"/>
          <w:color w:val="auto"/>
          <w:sz w:val="32"/>
          <w:szCs w:val="32"/>
          <w:highlight w:val="none"/>
          <w:lang w:eastAsia="zh-Hans"/>
        </w:rPr>
        <w:t>项目</w:t>
      </w:r>
      <w:r>
        <w:rPr>
          <w:rFonts w:hint="eastAsia" w:ascii="仿宋_GB2312" w:cs="仿宋_GB2312"/>
          <w:color w:val="auto"/>
          <w:sz w:val="32"/>
          <w:szCs w:val="32"/>
          <w:highlight w:val="none"/>
        </w:rPr>
        <w:t>总体思路及</w:t>
      </w:r>
      <w:r>
        <w:rPr>
          <w:rFonts w:hint="eastAsia" w:ascii="仿宋_GB2312" w:cs="仿宋_GB2312"/>
          <w:color w:val="auto"/>
          <w:sz w:val="32"/>
          <w:szCs w:val="32"/>
          <w:highlight w:val="none"/>
          <w:lang w:eastAsia="zh-Hans"/>
        </w:rPr>
        <w:t>总</w:t>
      </w:r>
      <w:r>
        <w:rPr>
          <w:rFonts w:hint="eastAsia" w:ascii="仿宋_GB2312" w:cs="仿宋_GB2312"/>
          <w:color w:val="auto"/>
          <w:sz w:val="32"/>
          <w:szCs w:val="32"/>
          <w:highlight w:val="none"/>
        </w:rPr>
        <w:t>目标、并对</w:t>
      </w:r>
      <w:r>
        <w:rPr>
          <w:rFonts w:hint="eastAsia" w:ascii="仿宋_GB2312" w:cs="仿宋_GB2312"/>
          <w:color w:val="auto"/>
          <w:sz w:val="32"/>
          <w:szCs w:val="32"/>
          <w:highlight w:val="none"/>
          <w:lang w:eastAsia="zh-Hans"/>
        </w:rPr>
        <w:t>项目</w:t>
      </w:r>
      <w:r>
        <w:rPr>
          <w:rFonts w:hint="eastAsia" w:ascii="仿宋_GB2312" w:cs="仿宋_GB2312"/>
          <w:color w:val="auto"/>
          <w:sz w:val="32"/>
          <w:szCs w:val="32"/>
          <w:highlight w:val="none"/>
        </w:rPr>
        <w:t>任务进行了详细分解，对目标进行了细化</w:t>
      </w:r>
      <w:r>
        <w:rPr>
          <w:rFonts w:ascii="仿宋_GB2312" w:cs="仿宋_GB2312"/>
          <w:color w:val="auto"/>
          <w:sz w:val="32"/>
          <w:szCs w:val="32"/>
          <w:highlight w:val="none"/>
        </w:rPr>
        <w:t>。</w:t>
      </w:r>
      <w:r>
        <w:rPr>
          <w:rFonts w:hint="eastAsia" w:ascii="仿宋_GB2312" w:cs="仿宋_GB2312"/>
          <w:color w:val="auto"/>
          <w:sz w:val="32"/>
          <w:szCs w:val="32"/>
          <w:highlight w:val="none"/>
        </w:rPr>
        <w:t>根据评分标准，该指标</w:t>
      </w:r>
      <w:r>
        <w:rPr>
          <w:rFonts w:ascii="仿宋_GB2312" w:cs="仿宋_GB2312"/>
          <w:color w:val="auto"/>
          <w:sz w:val="32"/>
          <w:szCs w:val="32"/>
          <w:highlight w:val="none"/>
        </w:rPr>
        <w:t>3</w:t>
      </w:r>
      <w:r>
        <w:rPr>
          <w:rFonts w:hint="eastAsia" w:ascii="仿宋_GB2312" w:cs="仿宋_GB2312"/>
          <w:color w:val="auto"/>
          <w:sz w:val="32"/>
          <w:szCs w:val="32"/>
          <w:highlight w:val="none"/>
        </w:rPr>
        <w:t>分，得3分。</w:t>
      </w:r>
    </w:p>
    <w:p w14:paraId="546DB3DF">
      <w:pPr>
        <w:spacing w:line="600" w:lineRule="exact"/>
        <w:ind w:firstLine="643"/>
        <w:rPr>
          <w:rFonts w:ascii="仿宋_GB2312" w:cs="仿宋_GB2312"/>
          <w:color w:val="auto"/>
          <w:sz w:val="32"/>
          <w:szCs w:val="32"/>
          <w:highlight w:val="none"/>
        </w:rPr>
      </w:pPr>
      <w:r>
        <w:rPr>
          <w:rFonts w:hint="eastAsia" w:ascii="仿宋_GB2312" w:cs="仿宋_GB2312"/>
          <w:b/>
          <w:bCs/>
          <w:color w:val="auto"/>
          <w:sz w:val="32"/>
          <w:szCs w:val="32"/>
          <w:highlight w:val="none"/>
        </w:rPr>
        <w:t>4.绩效指标明确性：</w:t>
      </w:r>
      <w:r>
        <w:rPr>
          <w:rFonts w:hint="eastAsia" w:ascii="仿宋_GB2312" w:cs="仿宋_GB2312"/>
          <w:color w:val="auto"/>
          <w:sz w:val="32"/>
          <w:szCs w:val="32"/>
          <w:highlight w:val="none"/>
        </w:rPr>
        <w:t>本项目已将项目绩效目标细化分解为具体的绩效指标，并通过清晰、可衡量的指标值予以体现，与项目目标任务数或计划数相对应。根据评分标准，该指标</w:t>
      </w:r>
      <w:r>
        <w:rPr>
          <w:rFonts w:ascii="仿宋_GB2312" w:cs="仿宋_GB2312"/>
          <w:color w:val="auto"/>
          <w:sz w:val="32"/>
          <w:szCs w:val="32"/>
          <w:highlight w:val="none"/>
        </w:rPr>
        <w:t>2</w:t>
      </w:r>
      <w:r>
        <w:rPr>
          <w:rFonts w:hint="eastAsia" w:ascii="仿宋_GB2312" w:cs="仿宋_GB2312"/>
          <w:color w:val="auto"/>
          <w:sz w:val="32"/>
          <w:szCs w:val="32"/>
          <w:highlight w:val="none"/>
        </w:rPr>
        <w:t>分，得2分。</w:t>
      </w:r>
    </w:p>
    <w:p w14:paraId="7EC11B2F">
      <w:pPr>
        <w:spacing w:line="600" w:lineRule="exact"/>
        <w:ind w:firstLine="643"/>
        <w:rPr>
          <w:rFonts w:ascii="仿宋_GB2312" w:cs="仿宋_GB2312"/>
          <w:color w:val="auto"/>
          <w:sz w:val="32"/>
          <w:szCs w:val="32"/>
          <w:highlight w:val="none"/>
        </w:rPr>
      </w:pPr>
      <w:r>
        <w:rPr>
          <w:rFonts w:hint="eastAsia" w:ascii="仿宋_GB2312" w:cs="仿宋_GB2312"/>
          <w:b/>
          <w:bCs/>
          <w:color w:val="auto"/>
          <w:sz w:val="32"/>
          <w:szCs w:val="32"/>
          <w:highlight w:val="none"/>
        </w:rPr>
        <w:t>5.预算编制科学性：</w:t>
      </w:r>
      <w:r>
        <w:rPr>
          <w:rFonts w:hint="eastAsia" w:ascii="仿宋_GB2312" w:cs="仿宋_GB2312"/>
          <w:color w:val="auto"/>
          <w:sz w:val="32"/>
          <w:szCs w:val="32"/>
          <w:highlight w:val="none"/>
        </w:rPr>
        <w:t xml:space="preserve"> 预算编制经过科学论证，内容与项目内容匹配，项目投资额与工作任务相匹配，根据评分标准，该指标</w:t>
      </w:r>
      <w:r>
        <w:rPr>
          <w:rFonts w:hint="eastAsia" w:ascii="仿宋_GB2312" w:cs="仿宋_GB2312"/>
          <w:color w:val="auto"/>
          <w:sz w:val="32"/>
          <w:szCs w:val="32"/>
          <w:highlight w:val="none"/>
          <w:lang w:val="en-US" w:eastAsia="zh-CN"/>
        </w:rPr>
        <w:t>3</w:t>
      </w:r>
      <w:r>
        <w:rPr>
          <w:rFonts w:hint="eastAsia" w:ascii="仿宋_GB2312" w:cs="仿宋_GB2312"/>
          <w:color w:val="auto"/>
          <w:sz w:val="32"/>
          <w:szCs w:val="32"/>
          <w:highlight w:val="none"/>
        </w:rPr>
        <w:t>分，得</w:t>
      </w:r>
      <w:r>
        <w:rPr>
          <w:rFonts w:hint="eastAsia" w:ascii="仿宋_GB2312" w:cs="仿宋_GB2312"/>
          <w:color w:val="auto"/>
          <w:sz w:val="32"/>
          <w:szCs w:val="32"/>
          <w:highlight w:val="none"/>
          <w:lang w:val="en-US" w:eastAsia="zh-CN"/>
        </w:rPr>
        <w:t>3</w:t>
      </w:r>
      <w:r>
        <w:rPr>
          <w:rFonts w:hint="eastAsia" w:ascii="仿宋_GB2312" w:cs="仿宋_GB2312"/>
          <w:color w:val="auto"/>
          <w:sz w:val="32"/>
          <w:szCs w:val="32"/>
          <w:highlight w:val="none"/>
        </w:rPr>
        <w:t>分。</w:t>
      </w:r>
    </w:p>
    <w:p w14:paraId="38D78F61">
      <w:pPr>
        <w:spacing w:line="600" w:lineRule="exact"/>
        <w:ind w:firstLine="643"/>
        <w:rPr>
          <w:rFonts w:ascii="仿宋_GB2312" w:cs="仿宋_GB2312"/>
          <w:color w:val="auto"/>
          <w:sz w:val="32"/>
          <w:szCs w:val="32"/>
          <w:highlight w:val="none"/>
        </w:rPr>
      </w:pPr>
      <w:r>
        <w:rPr>
          <w:rFonts w:hint="eastAsia" w:ascii="仿宋_GB2312" w:cs="仿宋_GB2312"/>
          <w:b/>
          <w:bCs/>
          <w:color w:val="auto"/>
          <w:sz w:val="32"/>
          <w:szCs w:val="32"/>
          <w:highlight w:val="none"/>
        </w:rPr>
        <w:t>6.资金分配合理性：</w:t>
      </w:r>
      <w:r>
        <w:rPr>
          <w:rFonts w:hint="eastAsia" w:ascii="仿宋_GB2312" w:cs="仿宋_GB2312"/>
          <w:color w:val="auto"/>
          <w:sz w:val="32"/>
          <w:szCs w:val="32"/>
          <w:highlight w:val="none"/>
          <w:lang w:eastAsia="zh-Hans"/>
        </w:rPr>
        <w:t>本项目</w:t>
      </w:r>
      <w:r>
        <w:rPr>
          <w:rFonts w:hint="eastAsia" w:ascii="仿宋_GB2312" w:cs="仿宋_GB2312"/>
          <w:color w:val="auto"/>
          <w:sz w:val="32"/>
          <w:szCs w:val="32"/>
          <w:highlight w:val="none"/>
        </w:rPr>
        <w:t>资金分配依据充分，资金分配额度合理，与项目地方实际相适应。根据评分标准，该指标</w:t>
      </w:r>
      <w:r>
        <w:rPr>
          <w:rFonts w:hint="eastAsia" w:ascii="仿宋_GB2312" w:cs="仿宋_GB2312"/>
          <w:color w:val="auto"/>
          <w:sz w:val="32"/>
          <w:szCs w:val="32"/>
          <w:highlight w:val="none"/>
          <w:lang w:val="en-US" w:eastAsia="zh-CN"/>
        </w:rPr>
        <w:t>2</w:t>
      </w:r>
      <w:r>
        <w:rPr>
          <w:rFonts w:hint="eastAsia" w:ascii="仿宋_GB2312" w:cs="仿宋_GB2312"/>
          <w:color w:val="auto"/>
          <w:sz w:val="32"/>
          <w:szCs w:val="32"/>
          <w:highlight w:val="none"/>
        </w:rPr>
        <w:t>分，得</w:t>
      </w:r>
      <w:r>
        <w:rPr>
          <w:rFonts w:hint="eastAsia" w:ascii="仿宋_GB2312" w:cs="仿宋_GB2312"/>
          <w:color w:val="auto"/>
          <w:sz w:val="32"/>
          <w:szCs w:val="32"/>
          <w:highlight w:val="none"/>
          <w:lang w:val="en-US" w:eastAsia="zh-CN"/>
        </w:rPr>
        <w:t>2</w:t>
      </w:r>
      <w:r>
        <w:rPr>
          <w:rFonts w:hint="eastAsia" w:ascii="仿宋_GB2312" w:cs="仿宋_GB2312"/>
          <w:color w:val="auto"/>
          <w:sz w:val="32"/>
          <w:szCs w:val="32"/>
          <w:highlight w:val="none"/>
        </w:rPr>
        <w:t>分。</w:t>
      </w:r>
    </w:p>
    <w:p w14:paraId="6565D0FF">
      <w:pPr>
        <w:pStyle w:val="3"/>
        <w:spacing w:line="600" w:lineRule="exact"/>
        <w:ind w:firstLine="643"/>
        <w:rPr>
          <w:rFonts w:hint="eastAsia" w:ascii="楷体_GB2312" w:eastAsia="楷体_GB2312"/>
          <w:color w:val="auto"/>
          <w:szCs w:val="32"/>
          <w:highlight w:val="none"/>
        </w:rPr>
      </w:pPr>
      <w:r>
        <w:rPr>
          <w:rFonts w:hint="eastAsia" w:ascii="楷体_GB2312" w:eastAsia="楷体_GB2312"/>
          <w:color w:val="auto"/>
          <w:szCs w:val="32"/>
          <w:highlight w:val="none"/>
        </w:rPr>
        <w:t>（二）项目过程情况</w:t>
      </w:r>
    </w:p>
    <w:p w14:paraId="0E7D6568">
      <w:pPr>
        <w:overflowPunct w:val="0"/>
        <w:spacing w:line="600" w:lineRule="exact"/>
        <w:ind w:firstLine="640"/>
        <w:contextualSpacing/>
        <w:rPr>
          <w:rFonts w:ascii="仿宋_GB2312" w:hAnsi="仿宋_GB2312" w:cs="仿宋_GB2312"/>
          <w:color w:val="auto"/>
          <w:sz w:val="32"/>
          <w:szCs w:val="32"/>
          <w:highlight w:val="none"/>
          <w:lang w:eastAsia="zh-Hans"/>
        </w:rPr>
      </w:pPr>
      <w:r>
        <w:rPr>
          <w:rFonts w:hint="eastAsia" w:ascii="仿宋_GB2312" w:cs="仿宋_GB2312"/>
          <w:color w:val="auto"/>
          <w:sz w:val="32"/>
          <w:szCs w:val="32"/>
          <w:highlight w:val="none"/>
        </w:rPr>
        <w:t>项目过程类指标包括资金管理和组织实施两方面的内容，由 5个三级指标构成，</w:t>
      </w:r>
      <w:r>
        <w:rPr>
          <w:rFonts w:hint="eastAsia" w:ascii="仿宋_GB2312" w:hAnsi="仿宋_GB2312" w:cs="仿宋_GB2312"/>
          <w:color w:val="auto"/>
          <w:sz w:val="32"/>
          <w:szCs w:val="32"/>
          <w:highlight w:val="none"/>
        </w:rPr>
        <w:t>权重</w:t>
      </w:r>
      <w:r>
        <w:rPr>
          <w:rFonts w:hint="eastAsia" w:ascii="仿宋_GB2312" w:hAnsi="仿宋_GB2312" w:cs="仿宋_GB2312"/>
          <w:color w:val="auto"/>
          <w:sz w:val="32"/>
          <w:szCs w:val="32"/>
          <w:highlight w:val="none"/>
          <w:lang w:eastAsia="zh-Hans"/>
        </w:rPr>
        <w:t>分值</w:t>
      </w:r>
      <w:r>
        <w:rPr>
          <w:rFonts w:hint="eastAsia" w:ascii="仿宋_GB2312" w:hAnsi="仿宋_GB2312" w:cs="仿宋_GB2312"/>
          <w:color w:val="auto"/>
          <w:sz w:val="32"/>
          <w:szCs w:val="32"/>
          <w:highlight w:val="none"/>
        </w:rPr>
        <w:t xml:space="preserve">为 </w:t>
      </w:r>
      <w:r>
        <w:rPr>
          <w:rFonts w:hint="eastAsia" w:ascii="仿宋_GB2312" w:hAnsi="仿宋_GB2312" w:cs="仿宋_GB2312"/>
          <w:color w:val="auto"/>
          <w:sz w:val="32"/>
          <w:szCs w:val="32"/>
          <w:highlight w:val="none"/>
          <w:lang w:val="en-US" w:eastAsia="zh-CN"/>
        </w:rPr>
        <w:t>15</w:t>
      </w:r>
      <w:r>
        <w:rPr>
          <w:rFonts w:hint="eastAsia" w:ascii="仿宋_GB2312" w:hAnsi="仿宋_GB2312" w:cs="仿宋_GB2312"/>
          <w:color w:val="auto"/>
          <w:sz w:val="32"/>
          <w:szCs w:val="32"/>
          <w:highlight w:val="none"/>
        </w:rPr>
        <w:t xml:space="preserve"> 分，</w:t>
      </w:r>
      <w:r>
        <w:rPr>
          <w:rFonts w:hint="eastAsia" w:ascii="仿宋_GB2312" w:hAnsi="仿宋_GB2312" w:cs="仿宋_GB2312"/>
          <w:color w:val="auto"/>
          <w:sz w:val="32"/>
          <w:szCs w:val="32"/>
          <w:highlight w:val="none"/>
          <w:lang w:eastAsia="zh-Hans"/>
        </w:rPr>
        <w:t>本项目</w:t>
      </w:r>
      <w:r>
        <w:rPr>
          <w:rFonts w:hint="eastAsia" w:ascii="仿宋_GB2312" w:hAnsi="仿宋_GB2312" w:cs="仿宋_GB2312"/>
          <w:color w:val="auto"/>
          <w:sz w:val="32"/>
          <w:szCs w:val="32"/>
          <w:highlight w:val="none"/>
        </w:rPr>
        <w:t>实际得分</w:t>
      </w:r>
      <w:r>
        <w:rPr>
          <w:rFonts w:hint="eastAsia" w:ascii="仿宋_GB2312"/>
          <w:color w:val="auto"/>
          <w:sz w:val="32"/>
          <w:szCs w:val="32"/>
          <w:highlight w:val="none"/>
          <w:lang w:val="en-US" w:eastAsia="zh-CN"/>
        </w:rPr>
        <w:t>14.4</w:t>
      </w:r>
      <w:r>
        <w:rPr>
          <w:rFonts w:hint="eastAsia" w:ascii="仿宋_GB2312" w:hAnsi="仿宋_GB2312" w:cs="仿宋_GB2312"/>
          <w:color w:val="auto"/>
          <w:sz w:val="32"/>
          <w:szCs w:val="32"/>
          <w:highlight w:val="none"/>
        </w:rPr>
        <w:t>分，得分率为</w:t>
      </w:r>
      <w:r>
        <w:rPr>
          <w:rFonts w:hint="eastAsia" w:ascii="仿宋_GB2312"/>
          <w:color w:val="auto"/>
          <w:sz w:val="32"/>
          <w:szCs w:val="32"/>
          <w:highlight w:val="none"/>
          <w:lang w:val="en-US" w:eastAsia="zh-CN"/>
        </w:rPr>
        <w:t>96</w:t>
      </w:r>
      <w:r>
        <w:rPr>
          <w:rFonts w:hint="eastAsia" w:ascii="仿宋_GB2312" w:hAnsi="仿宋_GB2312" w:cs="仿宋_GB2312"/>
          <w:color w:val="auto"/>
          <w:sz w:val="32"/>
          <w:szCs w:val="32"/>
          <w:highlight w:val="none"/>
        </w:rPr>
        <w:t>%。</w:t>
      </w:r>
      <w:r>
        <w:rPr>
          <w:rFonts w:hint="eastAsia" w:ascii="仿宋_GB2312" w:hAnsi="仿宋_GB2312" w:cs="仿宋_GB2312"/>
          <w:color w:val="auto"/>
          <w:sz w:val="32"/>
          <w:szCs w:val="32"/>
          <w:highlight w:val="none"/>
          <w:lang w:eastAsia="zh-Hans"/>
        </w:rPr>
        <w:t>具体各项指标得分如下</w:t>
      </w:r>
      <w:r>
        <w:rPr>
          <w:rFonts w:ascii="仿宋_GB2312" w:hAnsi="仿宋_GB2312" w:cs="仿宋_GB2312"/>
          <w:color w:val="auto"/>
          <w:sz w:val="32"/>
          <w:szCs w:val="32"/>
          <w:highlight w:val="none"/>
          <w:lang w:eastAsia="zh-Hans"/>
        </w:rPr>
        <w:t>：</w:t>
      </w:r>
    </w:p>
    <w:p w14:paraId="4D5674EF">
      <w:pPr>
        <w:spacing w:line="600" w:lineRule="exact"/>
        <w:ind w:firstLine="643"/>
        <w:rPr>
          <w:rFonts w:ascii="仿宋_GB2312" w:cs="仿宋_GB2312"/>
          <w:color w:val="auto"/>
          <w:sz w:val="32"/>
          <w:szCs w:val="32"/>
          <w:highlight w:val="none"/>
        </w:rPr>
      </w:pPr>
      <w:r>
        <w:rPr>
          <w:rFonts w:hint="eastAsia" w:ascii="仿宋_GB2312" w:cs="仿宋_GB2312"/>
          <w:b/>
          <w:bCs/>
          <w:color w:val="auto"/>
          <w:sz w:val="32"/>
          <w:szCs w:val="32"/>
          <w:highlight w:val="none"/>
        </w:rPr>
        <w:t>1.资金到位率：</w:t>
      </w:r>
      <w:r>
        <w:rPr>
          <w:rFonts w:hint="eastAsia" w:ascii="仿宋_GB2312" w:cs="仿宋_GB2312"/>
          <w:color w:val="auto"/>
          <w:sz w:val="32"/>
          <w:szCs w:val="32"/>
          <w:highlight w:val="none"/>
        </w:rPr>
        <w:t>该项目所需财政资金能够足额拨付到位，牵头单位能够及时足额按照合同约定将专项资金拨付给单位，根据评分标准，该指标</w:t>
      </w:r>
      <w:r>
        <w:rPr>
          <w:rFonts w:hint="eastAsia" w:ascii="仿宋_GB2312" w:cs="仿宋_GB2312"/>
          <w:color w:val="auto"/>
          <w:sz w:val="32"/>
          <w:szCs w:val="32"/>
          <w:highlight w:val="none"/>
          <w:lang w:val="en-US" w:eastAsia="zh-CN"/>
        </w:rPr>
        <w:t>2</w:t>
      </w:r>
      <w:r>
        <w:rPr>
          <w:rFonts w:hint="eastAsia" w:ascii="仿宋_GB2312" w:cs="仿宋_GB2312"/>
          <w:color w:val="auto"/>
          <w:sz w:val="32"/>
          <w:szCs w:val="32"/>
          <w:highlight w:val="none"/>
        </w:rPr>
        <w:t>分，得</w:t>
      </w:r>
      <w:r>
        <w:rPr>
          <w:rFonts w:hint="eastAsia" w:ascii="仿宋_GB2312" w:cs="仿宋_GB2312"/>
          <w:color w:val="auto"/>
          <w:sz w:val="32"/>
          <w:szCs w:val="32"/>
          <w:highlight w:val="none"/>
          <w:lang w:val="en-US" w:eastAsia="zh-CN"/>
        </w:rPr>
        <w:t>2</w:t>
      </w:r>
      <w:r>
        <w:rPr>
          <w:rFonts w:hint="eastAsia" w:ascii="仿宋_GB2312" w:cs="仿宋_GB2312"/>
          <w:color w:val="auto"/>
          <w:sz w:val="32"/>
          <w:szCs w:val="32"/>
          <w:highlight w:val="none"/>
        </w:rPr>
        <w:t xml:space="preserve">分。   </w:t>
      </w:r>
    </w:p>
    <w:p w14:paraId="0059A178">
      <w:pPr>
        <w:spacing w:line="600" w:lineRule="exact"/>
        <w:ind w:firstLine="643"/>
        <w:rPr>
          <w:rFonts w:ascii="仿宋_GB2312" w:cs="仿宋_GB2312"/>
          <w:color w:val="auto"/>
          <w:sz w:val="32"/>
          <w:szCs w:val="32"/>
          <w:highlight w:val="none"/>
        </w:rPr>
      </w:pPr>
      <w:r>
        <w:rPr>
          <w:rFonts w:hint="eastAsia" w:ascii="仿宋_GB2312" w:cs="仿宋_GB2312"/>
          <w:b/>
          <w:bCs/>
          <w:color w:val="auto"/>
          <w:sz w:val="32"/>
          <w:szCs w:val="32"/>
          <w:highlight w:val="none"/>
        </w:rPr>
        <w:t>2.预算执行率：</w:t>
      </w:r>
      <w:r>
        <w:rPr>
          <w:rFonts w:hint="eastAsia" w:ascii="仿宋_GB2312" w:cs="仿宋_GB2312"/>
          <w:b/>
          <w:bCs/>
          <w:color w:val="auto"/>
          <w:sz w:val="32"/>
          <w:szCs w:val="32"/>
          <w:highlight w:val="none"/>
          <w:lang w:eastAsia="zh-Hans"/>
        </w:rPr>
        <w:t>本项目</w:t>
      </w:r>
      <w:r>
        <w:rPr>
          <w:rFonts w:hint="eastAsia" w:ascii="仿宋_GB2312" w:cs="仿宋_GB2312"/>
          <w:color w:val="auto"/>
          <w:sz w:val="32"/>
          <w:szCs w:val="32"/>
          <w:highlight w:val="none"/>
        </w:rPr>
        <w:t>预算编制较为详细，</w:t>
      </w:r>
      <w:r>
        <w:rPr>
          <w:rFonts w:hint="eastAsia" w:ascii="仿宋_GB2312" w:cs="仿宋_GB2312"/>
          <w:color w:val="auto"/>
          <w:sz w:val="32"/>
          <w:szCs w:val="32"/>
          <w:highlight w:val="none"/>
          <w:lang w:eastAsia="zh-Hans"/>
        </w:rPr>
        <w:t>预算资金</w:t>
      </w:r>
      <w:r>
        <w:rPr>
          <w:rFonts w:hint="eastAsia" w:ascii="仿宋_GB2312" w:cs="仿宋_GB2312"/>
          <w:color w:val="auto"/>
          <w:sz w:val="32"/>
          <w:szCs w:val="32"/>
          <w:highlight w:val="none"/>
          <w:lang w:val="en-US" w:eastAsia="zh-CN"/>
        </w:rPr>
        <w:t>61.13</w:t>
      </w:r>
      <w:r>
        <w:rPr>
          <w:rFonts w:hint="eastAsia" w:ascii="仿宋_GB2312" w:cs="仿宋_GB2312"/>
          <w:color w:val="auto"/>
          <w:sz w:val="32"/>
          <w:szCs w:val="32"/>
          <w:highlight w:val="none"/>
          <w:lang w:eastAsia="zh-Hans"/>
        </w:rPr>
        <w:t>万元</w:t>
      </w:r>
      <w:r>
        <w:rPr>
          <w:rFonts w:ascii="仿宋_GB2312" w:cs="仿宋_GB2312"/>
          <w:color w:val="auto"/>
          <w:sz w:val="32"/>
          <w:szCs w:val="32"/>
          <w:highlight w:val="none"/>
          <w:lang w:eastAsia="zh-Hans"/>
        </w:rPr>
        <w:t>，</w:t>
      </w:r>
      <w:r>
        <w:rPr>
          <w:rFonts w:hint="eastAsia" w:ascii="仿宋_GB2312" w:cs="仿宋_GB2312"/>
          <w:color w:val="auto"/>
          <w:sz w:val="32"/>
          <w:szCs w:val="32"/>
          <w:highlight w:val="none"/>
          <w:lang w:eastAsia="zh-Hans"/>
        </w:rPr>
        <w:t>实际执行</w:t>
      </w:r>
      <w:r>
        <w:rPr>
          <w:rFonts w:hint="eastAsia" w:ascii="仿宋_GB2312" w:cs="仿宋_GB2312"/>
          <w:color w:val="auto"/>
          <w:sz w:val="32"/>
          <w:szCs w:val="32"/>
          <w:highlight w:val="none"/>
          <w:lang w:val="en-US" w:eastAsia="zh-CN"/>
        </w:rPr>
        <w:t>60.98</w:t>
      </w:r>
      <w:r>
        <w:rPr>
          <w:rFonts w:hint="eastAsia" w:ascii="仿宋_GB2312" w:cs="仿宋_GB2312"/>
          <w:color w:val="auto"/>
          <w:sz w:val="32"/>
          <w:szCs w:val="32"/>
          <w:highlight w:val="none"/>
          <w:lang w:eastAsia="zh-Hans"/>
        </w:rPr>
        <w:t>万元，预算执行率为</w:t>
      </w:r>
      <w:r>
        <w:rPr>
          <w:rFonts w:hint="eastAsia" w:ascii="仿宋_GB2312" w:cs="仿宋_GB2312"/>
          <w:color w:val="auto"/>
          <w:sz w:val="32"/>
          <w:szCs w:val="32"/>
          <w:highlight w:val="none"/>
          <w:lang w:val="en-US" w:eastAsia="zh-CN"/>
        </w:rPr>
        <w:t>99.75</w:t>
      </w:r>
      <w:r>
        <w:rPr>
          <w:rFonts w:ascii="仿宋_GB2312" w:cs="仿宋_GB2312"/>
          <w:color w:val="auto"/>
          <w:sz w:val="32"/>
          <w:szCs w:val="32"/>
          <w:highlight w:val="none"/>
          <w:lang w:eastAsia="zh-Hans"/>
        </w:rPr>
        <w:t>%</w:t>
      </w:r>
      <w:r>
        <w:rPr>
          <w:rFonts w:hint="eastAsia" w:ascii="仿宋_GB2312" w:cs="仿宋_GB2312"/>
          <w:color w:val="auto"/>
          <w:sz w:val="32"/>
          <w:szCs w:val="32"/>
          <w:highlight w:val="none"/>
          <w:lang w:eastAsia="zh-Hans"/>
        </w:rPr>
        <w:t>，</w:t>
      </w:r>
      <w:r>
        <w:rPr>
          <w:rFonts w:hint="eastAsia" w:ascii="仿宋_GB2312" w:hAnsi="Times New Roman" w:eastAsia="仿宋_GB2312" w:cs="Times New Roman"/>
          <w:color w:val="auto"/>
          <w:kern w:val="2"/>
          <w:sz w:val="32"/>
          <w:szCs w:val="32"/>
          <w:highlight w:val="none"/>
          <w:lang w:val="en-US" w:eastAsia="zh-CN" w:bidi="ar-SA"/>
        </w:rPr>
        <w:t>结转资金0.15万元，结转原因为信息有误银行退款且国库年底扎账，造成项目资金未使用完有结余</w:t>
      </w:r>
      <w:r>
        <w:rPr>
          <w:rFonts w:hint="eastAsia" w:ascii="仿宋_GB2312" w:hAnsi="Times New Roman" w:cs="Times New Roman"/>
          <w:color w:val="auto"/>
          <w:kern w:val="2"/>
          <w:sz w:val="32"/>
          <w:szCs w:val="32"/>
          <w:highlight w:val="none"/>
          <w:lang w:val="en-US" w:eastAsia="zh-CN" w:bidi="ar-SA"/>
        </w:rPr>
        <w:t>，</w:t>
      </w:r>
      <w:r>
        <w:rPr>
          <w:rFonts w:hint="eastAsia" w:ascii="仿宋_GB2312" w:cs="仿宋_GB2312"/>
          <w:color w:val="auto"/>
          <w:sz w:val="32"/>
          <w:szCs w:val="32"/>
          <w:highlight w:val="none"/>
        </w:rPr>
        <w:t>根据评分标准，该指标</w:t>
      </w:r>
      <w:r>
        <w:rPr>
          <w:rFonts w:hint="eastAsia" w:ascii="仿宋_GB2312" w:cs="仿宋_GB2312"/>
          <w:color w:val="auto"/>
          <w:sz w:val="32"/>
          <w:szCs w:val="32"/>
          <w:highlight w:val="none"/>
          <w:lang w:val="en-US" w:eastAsia="zh-CN"/>
        </w:rPr>
        <w:t>2</w:t>
      </w:r>
      <w:r>
        <w:rPr>
          <w:rFonts w:hint="eastAsia" w:ascii="仿宋_GB2312" w:cs="仿宋_GB2312"/>
          <w:color w:val="auto"/>
          <w:sz w:val="32"/>
          <w:szCs w:val="32"/>
          <w:highlight w:val="none"/>
        </w:rPr>
        <w:t>分，得</w:t>
      </w:r>
      <w:r>
        <w:rPr>
          <w:rFonts w:hint="eastAsia" w:ascii="仿宋_GB2312" w:cs="仿宋_GB2312"/>
          <w:color w:val="auto"/>
          <w:sz w:val="32"/>
          <w:szCs w:val="32"/>
          <w:highlight w:val="none"/>
          <w:lang w:val="en-US" w:eastAsia="zh-CN"/>
        </w:rPr>
        <w:t>1.4</w:t>
      </w:r>
      <w:r>
        <w:rPr>
          <w:rFonts w:hint="eastAsia" w:ascii="仿宋_GB2312" w:cs="仿宋_GB2312"/>
          <w:color w:val="auto"/>
          <w:sz w:val="32"/>
          <w:szCs w:val="32"/>
          <w:highlight w:val="none"/>
        </w:rPr>
        <w:t>分。</w:t>
      </w:r>
    </w:p>
    <w:p w14:paraId="49A0B503">
      <w:pPr>
        <w:spacing w:line="600" w:lineRule="exact"/>
        <w:ind w:firstLine="643"/>
        <w:rPr>
          <w:rFonts w:ascii="仿宋_GB2312" w:cs="仿宋_GB2312"/>
          <w:color w:val="auto"/>
          <w:sz w:val="32"/>
          <w:szCs w:val="32"/>
          <w:highlight w:val="none"/>
        </w:rPr>
      </w:pPr>
      <w:r>
        <w:rPr>
          <w:rFonts w:hint="eastAsia" w:ascii="仿宋_GB2312" w:cs="仿宋_GB2312"/>
          <w:b/>
          <w:bCs/>
          <w:color w:val="auto"/>
          <w:sz w:val="32"/>
          <w:szCs w:val="32"/>
          <w:highlight w:val="none"/>
        </w:rPr>
        <w:t>3.资金使用合规性：</w:t>
      </w:r>
      <w:r>
        <w:rPr>
          <w:rFonts w:hint="eastAsia" w:ascii="仿宋_GB2312" w:cs="仿宋_GB2312"/>
          <w:color w:val="auto"/>
          <w:sz w:val="32"/>
          <w:szCs w:val="32"/>
          <w:highlight w:val="none"/>
          <w:lang w:eastAsia="zh-Hans"/>
        </w:rPr>
        <w:t>项目</w:t>
      </w:r>
      <w:r>
        <w:rPr>
          <w:rFonts w:hint="eastAsia" w:ascii="仿宋_GB2312" w:hAnsi="Times New Roman" w:cs="仿宋_GB2312"/>
          <w:color w:val="auto"/>
          <w:sz w:val="32"/>
          <w:szCs w:val="32"/>
          <w:highlight w:val="none"/>
          <w:lang w:eastAsia="zh-Hans"/>
        </w:rPr>
        <w:t>任务下达后，我单位</w:t>
      </w:r>
      <w:r>
        <w:rPr>
          <w:rFonts w:hint="eastAsia" w:ascii="仿宋_GB2312" w:hAnsi="Times New Roman" w:cs="仿宋_GB2312"/>
          <w:color w:val="auto"/>
          <w:sz w:val="32"/>
          <w:szCs w:val="32"/>
          <w:highlight w:val="none"/>
        </w:rPr>
        <w:t>制定了《沙湾市</w:t>
      </w:r>
      <w:r>
        <w:rPr>
          <w:rFonts w:hint="eastAsia" w:ascii="仿宋_GB2312" w:cs="仿宋_GB2312"/>
          <w:color w:val="auto"/>
          <w:sz w:val="32"/>
          <w:szCs w:val="32"/>
          <w:highlight w:val="none"/>
          <w:lang w:eastAsia="zh-CN"/>
        </w:rPr>
        <w:t>四道河子</w:t>
      </w:r>
      <w:r>
        <w:rPr>
          <w:rFonts w:hint="eastAsia" w:ascii="仿宋_GB2312" w:hAnsi="Times New Roman" w:cs="仿宋_GB2312"/>
          <w:color w:val="auto"/>
          <w:sz w:val="32"/>
          <w:szCs w:val="32"/>
          <w:highlight w:val="none"/>
        </w:rPr>
        <w:t>镇卫生院2023年中央转移支付卫生院能力建设项目实施方案》制度</w:t>
      </w:r>
      <w:r>
        <w:rPr>
          <w:rFonts w:hint="eastAsia" w:ascii="仿宋_GB2312" w:cs="仿宋_GB2312"/>
          <w:color w:val="auto"/>
          <w:sz w:val="32"/>
          <w:szCs w:val="32"/>
          <w:highlight w:val="none"/>
        </w:rPr>
        <w:t>和管理规定对经费使用进行规范管理，财务制度健全、执行严格</w:t>
      </w:r>
      <w:r>
        <w:rPr>
          <w:rFonts w:hint="eastAsia" w:ascii="仿宋_GB2312" w:cs="仿宋_GB2312"/>
          <w:color w:val="auto"/>
          <w:sz w:val="32"/>
          <w:szCs w:val="32"/>
          <w:highlight w:val="none"/>
          <w:lang w:eastAsia="zh-CN"/>
        </w:rPr>
        <w:t>；</w:t>
      </w:r>
      <w:r>
        <w:rPr>
          <w:rFonts w:hint="eastAsia" w:ascii="仿宋_GB2312" w:cs="仿宋_GB2312"/>
          <w:color w:val="auto"/>
          <w:sz w:val="32"/>
          <w:szCs w:val="32"/>
          <w:highlight w:val="none"/>
        </w:rPr>
        <w:t>根据评分标准，该指标</w:t>
      </w:r>
      <w:r>
        <w:rPr>
          <w:rFonts w:hint="eastAsia" w:ascii="仿宋_GB2312" w:cs="仿宋_GB2312"/>
          <w:color w:val="auto"/>
          <w:sz w:val="32"/>
          <w:szCs w:val="32"/>
          <w:highlight w:val="none"/>
          <w:lang w:val="en-US" w:eastAsia="zh-CN"/>
        </w:rPr>
        <w:t>3</w:t>
      </w:r>
      <w:r>
        <w:rPr>
          <w:rFonts w:hint="eastAsia" w:ascii="仿宋_GB2312" w:cs="仿宋_GB2312"/>
          <w:color w:val="auto"/>
          <w:sz w:val="32"/>
          <w:szCs w:val="32"/>
          <w:highlight w:val="none"/>
        </w:rPr>
        <w:t>分，得</w:t>
      </w:r>
      <w:r>
        <w:rPr>
          <w:rFonts w:hint="eastAsia" w:ascii="仿宋_GB2312" w:cs="仿宋_GB2312"/>
          <w:color w:val="auto"/>
          <w:sz w:val="32"/>
          <w:szCs w:val="32"/>
          <w:highlight w:val="none"/>
          <w:lang w:val="en-US" w:eastAsia="zh-CN"/>
        </w:rPr>
        <w:t>3</w:t>
      </w:r>
      <w:r>
        <w:rPr>
          <w:rFonts w:hint="eastAsia" w:ascii="仿宋_GB2312" w:cs="仿宋_GB2312"/>
          <w:color w:val="auto"/>
          <w:sz w:val="32"/>
          <w:szCs w:val="32"/>
          <w:highlight w:val="none"/>
        </w:rPr>
        <w:t>分。</w:t>
      </w:r>
    </w:p>
    <w:p w14:paraId="65A60A02">
      <w:pPr>
        <w:spacing w:line="600" w:lineRule="exact"/>
        <w:ind w:firstLine="643"/>
        <w:rPr>
          <w:rFonts w:ascii="仿宋_GB2312" w:cs="仿宋_GB2312"/>
          <w:color w:val="auto"/>
          <w:sz w:val="32"/>
          <w:szCs w:val="32"/>
          <w:highlight w:val="none"/>
        </w:rPr>
      </w:pPr>
      <w:r>
        <w:rPr>
          <w:rFonts w:hint="eastAsia" w:ascii="仿宋_GB2312" w:cs="仿宋_GB2312"/>
          <w:b/>
          <w:bCs/>
          <w:color w:val="auto"/>
          <w:sz w:val="32"/>
          <w:szCs w:val="32"/>
          <w:highlight w:val="none"/>
        </w:rPr>
        <w:t>4.管理制度健全性：</w:t>
      </w:r>
      <w:r>
        <w:rPr>
          <w:rFonts w:hint="eastAsia" w:ascii="仿宋_GB2312" w:cs="仿宋_GB2312"/>
          <w:color w:val="auto"/>
          <w:sz w:val="32"/>
          <w:szCs w:val="32"/>
          <w:highlight w:val="none"/>
          <w:lang w:eastAsia="zh-Hans"/>
        </w:rPr>
        <w:t>我单位</w:t>
      </w:r>
      <w:r>
        <w:rPr>
          <w:rFonts w:hint="eastAsia" w:ascii="仿宋_GB2312" w:cs="仿宋_GB2312"/>
          <w:color w:val="auto"/>
          <w:sz w:val="32"/>
          <w:szCs w:val="32"/>
          <w:highlight w:val="none"/>
        </w:rPr>
        <w:t>制定了</w:t>
      </w:r>
      <w:r>
        <w:rPr>
          <w:rFonts w:ascii="仿宋_GB2312" w:cs="仿宋_GB2312"/>
          <w:color w:val="auto"/>
          <w:sz w:val="32"/>
          <w:szCs w:val="32"/>
          <w:highlight w:val="none"/>
        </w:rPr>
        <w:t>《</w:t>
      </w:r>
      <w:r>
        <w:rPr>
          <w:rFonts w:hint="eastAsia" w:ascii="仿宋_GB2312" w:cs="仿宋_GB2312"/>
          <w:color w:val="auto"/>
          <w:sz w:val="32"/>
          <w:szCs w:val="32"/>
          <w:highlight w:val="none"/>
          <w:lang w:eastAsia="zh-CN"/>
        </w:rPr>
        <w:t>基本公共卫生项目实施方案</w:t>
      </w:r>
      <w:r>
        <w:rPr>
          <w:rFonts w:ascii="仿宋_GB2312" w:cs="仿宋_GB2312"/>
          <w:color w:val="auto"/>
          <w:sz w:val="32"/>
          <w:szCs w:val="32"/>
          <w:highlight w:val="none"/>
        </w:rPr>
        <w:t>》</w:t>
      </w:r>
      <w:r>
        <w:rPr>
          <w:rFonts w:hint="eastAsia" w:ascii="仿宋_GB2312" w:cs="仿宋_GB2312"/>
          <w:color w:val="auto"/>
          <w:sz w:val="32"/>
          <w:szCs w:val="32"/>
          <w:highlight w:val="none"/>
          <w:lang w:eastAsia="zh-Hans"/>
        </w:rPr>
        <w:t>等</w:t>
      </w:r>
      <w:r>
        <w:rPr>
          <w:rFonts w:ascii="仿宋_GB2312" w:cs="仿宋_GB2312"/>
          <w:color w:val="auto"/>
          <w:sz w:val="32"/>
          <w:szCs w:val="32"/>
          <w:highlight w:val="none"/>
        </w:rPr>
        <w:t>相关</w:t>
      </w:r>
      <w:r>
        <w:rPr>
          <w:rFonts w:hint="eastAsia" w:ascii="仿宋_GB2312" w:cs="仿宋_GB2312"/>
          <w:color w:val="auto"/>
          <w:sz w:val="32"/>
          <w:szCs w:val="32"/>
          <w:highlight w:val="none"/>
          <w:lang w:eastAsia="zh-Hans"/>
        </w:rPr>
        <w:t>项目</w:t>
      </w:r>
      <w:r>
        <w:rPr>
          <w:rFonts w:ascii="仿宋_GB2312" w:cs="仿宋_GB2312"/>
          <w:color w:val="auto"/>
          <w:sz w:val="32"/>
          <w:szCs w:val="32"/>
          <w:highlight w:val="none"/>
        </w:rPr>
        <w:t>管理办法，</w:t>
      </w:r>
      <w:r>
        <w:rPr>
          <w:rFonts w:hint="eastAsia" w:ascii="仿宋_GB2312" w:cs="仿宋_GB2312"/>
          <w:color w:val="auto"/>
          <w:sz w:val="32"/>
          <w:szCs w:val="32"/>
          <w:highlight w:val="none"/>
          <w:lang w:eastAsia="zh-Hans"/>
        </w:rPr>
        <w:t>同时</w:t>
      </w:r>
      <w:r>
        <w:rPr>
          <w:rFonts w:hint="eastAsia" w:ascii="仿宋_GB2312" w:cs="仿宋_GB2312"/>
          <w:color w:val="auto"/>
          <w:sz w:val="32"/>
          <w:szCs w:val="32"/>
          <w:highlight w:val="none"/>
        </w:rPr>
        <w:t>对财政专项资金进行</w:t>
      </w:r>
      <w:r>
        <w:rPr>
          <w:rFonts w:ascii="仿宋_GB2312" w:cs="仿宋_GB2312"/>
          <w:color w:val="auto"/>
          <w:sz w:val="32"/>
          <w:szCs w:val="32"/>
          <w:highlight w:val="none"/>
        </w:rPr>
        <w:t>严格</w:t>
      </w:r>
      <w:r>
        <w:rPr>
          <w:rFonts w:hint="eastAsia" w:ascii="仿宋_GB2312" w:cs="仿宋_GB2312"/>
          <w:color w:val="auto"/>
          <w:sz w:val="32"/>
          <w:szCs w:val="32"/>
          <w:highlight w:val="none"/>
        </w:rPr>
        <w:t>管理，基本做到了专款专用，根据评分标准，该指标</w:t>
      </w:r>
      <w:r>
        <w:rPr>
          <w:rFonts w:hint="eastAsia" w:ascii="仿宋_GB2312" w:cs="仿宋_GB2312"/>
          <w:color w:val="auto"/>
          <w:sz w:val="32"/>
          <w:szCs w:val="32"/>
          <w:highlight w:val="none"/>
          <w:lang w:val="en-US" w:eastAsia="zh-CN"/>
        </w:rPr>
        <w:t>4</w:t>
      </w:r>
      <w:r>
        <w:rPr>
          <w:rFonts w:hint="eastAsia" w:ascii="仿宋_GB2312" w:cs="仿宋_GB2312"/>
          <w:color w:val="auto"/>
          <w:sz w:val="32"/>
          <w:szCs w:val="32"/>
          <w:highlight w:val="none"/>
        </w:rPr>
        <w:t>分，得</w:t>
      </w:r>
      <w:r>
        <w:rPr>
          <w:rFonts w:hint="eastAsia" w:ascii="仿宋_GB2312" w:cs="仿宋_GB2312"/>
          <w:color w:val="auto"/>
          <w:sz w:val="32"/>
          <w:szCs w:val="32"/>
          <w:highlight w:val="none"/>
          <w:lang w:val="en-US" w:eastAsia="zh-CN"/>
        </w:rPr>
        <w:t>4</w:t>
      </w:r>
      <w:r>
        <w:rPr>
          <w:rFonts w:hint="eastAsia" w:ascii="仿宋_GB2312" w:cs="仿宋_GB2312"/>
          <w:color w:val="auto"/>
          <w:sz w:val="32"/>
          <w:szCs w:val="32"/>
          <w:highlight w:val="none"/>
        </w:rPr>
        <w:t>分。</w:t>
      </w:r>
    </w:p>
    <w:p w14:paraId="78A95BEC">
      <w:pPr>
        <w:spacing w:line="600" w:lineRule="exact"/>
        <w:ind w:firstLine="643"/>
        <w:rPr>
          <w:rFonts w:ascii="仿宋_GB2312" w:cs="仿宋_GB2312"/>
          <w:color w:val="auto"/>
          <w:sz w:val="32"/>
          <w:szCs w:val="32"/>
          <w:highlight w:val="none"/>
        </w:rPr>
      </w:pPr>
      <w:r>
        <w:rPr>
          <w:rFonts w:hint="eastAsia" w:ascii="仿宋_GB2312" w:cs="仿宋_GB2312"/>
          <w:b/>
          <w:bCs/>
          <w:color w:val="auto"/>
          <w:sz w:val="32"/>
          <w:szCs w:val="32"/>
          <w:highlight w:val="none"/>
        </w:rPr>
        <w:t>5.制度执行有效性</w:t>
      </w:r>
      <w:r>
        <w:rPr>
          <w:rFonts w:hint="eastAsia" w:ascii="仿宋_GB2312" w:cs="仿宋_GB2312"/>
          <w:color w:val="auto"/>
          <w:sz w:val="32"/>
          <w:szCs w:val="32"/>
          <w:highlight w:val="none"/>
        </w:rPr>
        <w:t>：由部门提出经费预算支出可行性方案，经过与市政府分管领导沟通后</w:t>
      </w:r>
      <w:r>
        <w:rPr>
          <w:rFonts w:ascii="仿宋_GB2312" w:cs="仿宋_GB2312"/>
          <w:color w:val="auto"/>
          <w:sz w:val="32"/>
          <w:szCs w:val="32"/>
          <w:highlight w:val="none"/>
        </w:rPr>
        <w:t>，</w:t>
      </w:r>
      <w:r>
        <w:rPr>
          <w:rFonts w:hint="eastAsia" w:ascii="仿宋_GB2312" w:cs="仿宋_GB2312"/>
          <w:color w:val="auto"/>
          <w:sz w:val="32"/>
          <w:szCs w:val="32"/>
          <w:highlight w:val="none"/>
        </w:rPr>
        <w:t>报</w:t>
      </w:r>
      <w:r>
        <w:rPr>
          <w:rFonts w:ascii="仿宋_GB2312" w:cs="仿宋_GB2312"/>
          <w:color w:val="auto"/>
          <w:sz w:val="32"/>
          <w:szCs w:val="32"/>
          <w:highlight w:val="none"/>
        </w:rPr>
        <w:t>党</w:t>
      </w:r>
      <w:r>
        <w:rPr>
          <w:rFonts w:hint="eastAsia" w:ascii="仿宋_GB2312" w:cs="仿宋_GB2312"/>
          <w:color w:val="auto"/>
          <w:sz w:val="32"/>
          <w:szCs w:val="32"/>
          <w:highlight w:val="none"/>
        </w:rPr>
        <w:t>委</w:t>
      </w:r>
      <w:r>
        <w:rPr>
          <w:rFonts w:ascii="仿宋_GB2312" w:cs="仿宋_GB2312"/>
          <w:color w:val="auto"/>
          <w:sz w:val="32"/>
          <w:szCs w:val="32"/>
          <w:highlight w:val="none"/>
        </w:rPr>
        <w:t>会议</w:t>
      </w:r>
      <w:r>
        <w:rPr>
          <w:rFonts w:hint="eastAsia" w:ascii="仿宋_GB2312" w:cs="仿宋_GB2312"/>
          <w:color w:val="auto"/>
          <w:sz w:val="32"/>
          <w:szCs w:val="32"/>
          <w:highlight w:val="none"/>
        </w:rPr>
        <w:t>研究执行，财务对资金的使用合法合规性进行监督，年底对资金使用效果进行自评，根据评分标准，该指标</w:t>
      </w:r>
      <w:r>
        <w:rPr>
          <w:rFonts w:hint="eastAsia" w:ascii="仿宋_GB2312" w:cs="仿宋_GB2312"/>
          <w:color w:val="auto"/>
          <w:sz w:val="32"/>
          <w:szCs w:val="32"/>
          <w:highlight w:val="none"/>
          <w:lang w:val="en-US" w:eastAsia="zh-CN"/>
        </w:rPr>
        <w:t>4</w:t>
      </w:r>
      <w:r>
        <w:rPr>
          <w:rFonts w:hint="eastAsia" w:ascii="仿宋_GB2312" w:cs="仿宋_GB2312"/>
          <w:color w:val="auto"/>
          <w:sz w:val="32"/>
          <w:szCs w:val="32"/>
          <w:highlight w:val="none"/>
        </w:rPr>
        <w:t>分，得</w:t>
      </w:r>
      <w:r>
        <w:rPr>
          <w:rFonts w:hint="eastAsia" w:ascii="仿宋_GB2312" w:cs="仿宋_GB2312"/>
          <w:color w:val="auto"/>
          <w:sz w:val="32"/>
          <w:szCs w:val="32"/>
          <w:highlight w:val="none"/>
          <w:lang w:val="en-US" w:eastAsia="zh-CN"/>
        </w:rPr>
        <w:t>4</w:t>
      </w:r>
      <w:r>
        <w:rPr>
          <w:rFonts w:hint="eastAsia" w:ascii="仿宋_GB2312" w:cs="仿宋_GB2312"/>
          <w:color w:val="auto"/>
          <w:sz w:val="32"/>
          <w:szCs w:val="32"/>
          <w:highlight w:val="none"/>
        </w:rPr>
        <w:t>分。</w:t>
      </w:r>
    </w:p>
    <w:p w14:paraId="4BADD1D8">
      <w:pPr>
        <w:pStyle w:val="3"/>
        <w:spacing w:line="600" w:lineRule="exact"/>
        <w:ind w:firstLine="643"/>
        <w:rPr>
          <w:rFonts w:hint="eastAsia" w:ascii="楷体_GB2312" w:eastAsia="楷体_GB2312"/>
          <w:color w:val="auto"/>
          <w:szCs w:val="32"/>
          <w:highlight w:val="none"/>
        </w:rPr>
      </w:pPr>
      <w:r>
        <w:rPr>
          <w:rFonts w:hint="eastAsia" w:ascii="楷体_GB2312" w:eastAsia="楷体_GB2312"/>
          <w:color w:val="auto"/>
          <w:szCs w:val="32"/>
          <w:highlight w:val="none"/>
        </w:rPr>
        <w:t>（</w:t>
      </w:r>
      <w:r>
        <w:rPr>
          <w:rFonts w:hint="eastAsia" w:ascii="楷体_GB2312" w:eastAsia="楷体_GB2312"/>
          <w:color w:val="auto"/>
          <w:szCs w:val="32"/>
          <w:highlight w:val="none"/>
          <w:lang w:eastAsia="zh-Hans"/>
        </w:rPr>
        <w:t>三</w:t>
      </w:r>
      <w:r>
        <w:rPr>
          <w:rFonts w:hint="eastAsia" w:ascii="楷体_GB2312" w:eastAsia="楷体_GB2312"/>
          <w:color w:val="auto"/>
          <w:szCs w:val="32"/>
          <w:highlight w:val="none"/>
        </w:rPr>
        <w:t>）项目产出情况</w:t>
      </w:r>
    </w:p>
    <w:p w14:paraId="768E3EC2">
      <w:pPr>
        <w:overflowPunct w:val="0"/>
        <w:spacing w:line="600" w:lineRule="exact"/>
        <w:ind w:firstLine="640"/>
        <w:contextualSpacing/>
        <w:rPr>
          <w:rFonts w:ascii="仿宋_GB2312" w:hAnsi="仿宋_GB2312" w:cs="仿宋_GB2312"/>
          <w:color w:val="auto"/>
          <w:sz w:val="32"/>
          <w:szCs w:val="32"/>
          <w:highlight w:val="none"/>
          <w:lang w:eastAsia="zh-Hans"/>
        </w:rPr>
      </w:pPr>
      <w:r>
        <w:rPr>
          <w:rFonts w:hint="eastAsia" w:ascii="仿宋_GB2312" w:cs="仿宋_GB2312"/>
          <w:color w:val="auto"/>
          <w:sz w:val="32"/>
          <w:szCs w:val="32"/>
          <w:highlight w:val="none"/>
        </w:rPr>
        <w:t>项目产出类指标包括产出数量、产出质量、产出时效、产出成本共四方面的内容，由</w:t>
      </w:r>
      <w:r>
        <w:rPr>
          <w:rFonts w:hint="eastAsia" w:ascii="仿宋_GB2312" w:cs="仿宋_GB2312"/>
          <w:color w:val="auto"/>
          <w:sz w:val="32"/>
          <w:szCs w:val="32"/>
          <w:highlight w:val="none"/>
          <w:lang w:val="en-US" w:eastAsia="zh-CN"/>
        </w:rPr>
        <w:t>11</w:t>
      </w:r>
      <w:r>
        <w:rPr>
          <w:rFonts w:hint="eastAsia" w:ascii="仿宋_GB2312" w:cs="仿宋_GB2312"/>
          <w:color w:val="auto"/>
          <w:sz w:val="32"/>
          <w:szCs w:val="32"/>
          <w:highlight w:val="none"/>
        </w:rPr>
        <w:t>个三级指标构成，权重分为</w:t>
      </w:r>
      <w:r>
        <w:rPr>
          <w:rFonts w:hint="eastAsia" w:ascii="仿宋_GB2312" w:cs="仿宋_GB2312"/>
          <w:color w:val="auto"/>
          <w:sz w:val="32"/>
          <w:szCs w:val="32"/>
          <w:highlight w:val="none"/>
          <w:lang w:val="en-US" w:eastAsia="zh-CN"/>
        </w:rPr>
        <w:t>4</w:t>
      </w:r>
      <w:r>
        <w:rPr>
          <w:rFonts w:ascii="仿宋_GB2312" w:cs="仿宋_GB2312"/>
          <w:color w:val="auto"/>
          <w:sz w:val="32"/>
          <w:szCs w:val="32"/>
          <w:highlight w:val="none"/>
        </w:rPr>
        <w:t>0</w:t>
      </w:r>
      <w:r>
        <w:rPr>
          <w:rFonts w:hint="eastAsia" w:ascii="仿宋_GB2312" w:cs="仿宋_GB2312"/>
          <w:color w:val="auto"/>
          <w:sz w:val="32"/>
          <w:szCs w:val="32"/>
          <w:highlight w:val="none"/>
        </w:rPr>
        <w:t>分，</w:t>
      </w:r>
      <w:r>
        <w:rPr>
          <w:rFonts w:hint="eastAsia" w:ascii="仿宋_GB2312" w:hAnsi="仿宋_GB2312" w:cs="仿宋_GB2312"/>
          <w:color w:val="auto"/>
          <w:sz w:val="32"/>
          <w:szCs w:val="32"/>
          <w:highlight w:val="none"/>
          <w:lang w:eastAsia="zh-Hans"/>
        </w:rPr>
        <w:t>本项目</w:t>
      </w:r>
      <w:r>
        <w:rPr>
          <w:rFonts w:hint="eastAsia" w:ascii="仿宋_GB2312" w:hAnsi="仿宋_GB2312" w:cs="仿宋_GB2312"/>
          <w:color w:val="auto"/>
          <w:sz w:val="32"/>
          <w:szCs w:val="32"/>
          <w:highlight w:val="none"/>
        </w:rPr>
        <w:t>实际得分</w:t>
      </w:r>
      <w:r>
        <w:rPr>
          <w:rFonts w:hint="eastAsia" w:ascii="仿宋_GB2312"/>
          <w:color w:val="auto"/>
          <w:sz w:val="32"/>
          <w:szCs w:val="32"/>
          <w:highlight w:val="none"/>
          <w:lang w:val="en-US" w:eastAsia="zh-CN"/>
        </w:rPr>
        <w:t>39.98</w:t>
      </w:r>
      <w:r>
        <w:rPr>
          <w:rFonts w:hint="eastAsia" w:ascii="仿宋_GB2312" w:hAnsi="仿宋_GB2312" w:cs="仿宋_GB2312"/>
          <w:color w:val="auto"/>
          <w:sz w:val="32"/>
          <w:szCs w:val="32"/>
          <w:highlight w:val="none"/>
        </w:rPr>
        <w:t>分，得分率为</w:t>
      </w:r>
      <w:r>
        <w:rPr>
          <w:rFonts w:hint="eastAsia" w:ascii="仿宋_GB2312"/>
          <w:color w:val="auto"/>
          <w:sz w:val="32"/>
          <w:szCs w:val="32"/>
          <w:highlight w:val="none"/>
          <w:lang w:val="en-US" w:eastAsia="zh-CN"/>
        </w:rPr>
        <w:t>99.95</w:t>
      </w:r>
      <w:r>
        <w:rPr>
          <w:rFonts w:hint="eastAsia" w:ascii="仿宋_GB2312" w:hAnsi="仿宋_GB2312" w:cs="仿宋_GB2312"/>
          <w:color w:val="auto"/>
          <w:sz w:val="32"/>
          <w:szCs w:val="32"/>
          <w:highlight w:val="none"/>
        </w:rPr>
        <w:t>%。</w:t>
      </w:r>
      <w:r>
        <w:rPr>
          <w:rFonts w:hint="eastAsia" w:ascii="仿宋_GB2312" w:hAnsi="仿宋_GB2312" w:cs="仿宋_GB2312"/>
          <w:color w:val="auto"/>
          <w:sz w:val="32"/>
          <w:szCs w:val="32"/>
          <w:highlight w:val="none"/>
          <w:lang w:eastAsia="zh-Hans"/>
        </w:rPr>
        <w:t>具体各项指标得分如下</w:t>
      </w:r>
      <w:r>
        <w:rPr>
          <w:rFonts w:ascii="仿宋_GB2312" w:hAnsi="仿宋_GB2312" w:cs="仿宋_GB2312"/>
          <w:color w:val="auto"/>
          <w:sz w:val="32"/>
          <w:szCs w:val="32"/>
          <w:highlight w:val="none"/>
          <w:lang w:eastAsia="zh-Hans"/>
        </w:rPr>
        <w:t>：</w:t>
      </w:r>
    </w:p>
    <w:p w14:paraId="395D6DA3">
      <w:pPr>
        <w:spacing w:line="600" w:lineRule="exact"/>
        <w:ind w:firstLineChars="0"/>
        <w:rPr>
          <w:rFonts w:ascii="仿宋_GB2312" w:hAnsi="仿宋_GB2312" w:cs="仿宋_GB2312"/>
          <w:b/>
          <w:bCs/>
          <w:color w:val="auto"/>
          <w:sz w:val="32"/>
          <w:szCs w:val="32"/>
          <w:highlight w:val="none"/>
        </w:rPr>
      </w:pPr>
      <w:r>
        <w:rPr>
          <w:rFonts w:hint="eastAsia" w:ascii="仿宋_GB2312" w:hAnsi="仿宋_GB2312" w:cs="仿宋_GB2312"/>
          <w:b/>
          <w:bCs/>
          <w:color w:val="auto"/>
          <w:sz w:val="32"/>
          <w:szCs w:val="32"/>
          <w:highlight w:val="none"/>
        </w:rPr>
        <w:t>1. 产出数量</w:t>
      </w:r>
    </w:p>
    <w:p w14:paraId="2299FD94">
      <w:pPr>
        <w:spacing w:line="600" w:lineRule="exact"/>
        <w:ind w:firstLine="640"/>
        <w:rPr>
          <w:rFonts w:hint="eastAsia" w:ascii="仿宋_GB2312" w:hAnsi="仿宋_GB2312" w:cs="仿宋_GB2312"/>
          <w:color w:val="auto"/>
          <w:sz w:val="32"/>
          <w:szCs w:val="32"/>
          <w:highlight w:val="none"/>
          <w:lang w:eastAsia="zh-CN"/>
        </w:rPr>
      </w:pPr>
      <w:r>
        <w:rPr>
          <w:rFonts w:hint="default" w:ascii="仿宋_GB2312" w:hAnsi="仿宋_GB2312" w:cs="仿宋_GB2312"/>
          <w:color w:val="auto"/>
          <w:sz w:val="32"/>
          <w:szCs w:val="32"/>
          <w:highlight w:val="none"/>
          <w:lang w:eastAsia="zh-Hans"/>
        </w:rPr>
        <w:t>①</w:t>
      </w:r>
      <w:r>
        <w:rPr>
          <w:rFonts w:hint="eastAsia" w:ascii="仿宋_GB2312" w:hAnsi="仿宋_GB2312" w:cs="仿宋_GB2312"/>
          <w:color w:val="auto"/>
          <w:sz w:val="32"/>
          <w:szCs w:val="32"/>
          <w:highlight w:val="none"/>
          <w:lang w:eastAsia="zh-Hans"/>
        </w:rPr>
        <w:t>“高血压患者管理人数（人）”指标</w:t>
      </w:r>
      <w:r>
        <w:rPr>
          <w:rFonts w:hint="eastAsia" w:ascii="仿宋_GB2312" w:hAnsi="仿宋_GB2312" w:cs="仿宋_GB2312"/>
          <w:color w:val="auto"/>
          <w:sz w:val="32"/>
          <w:szCs w:val="32"/>
          <w:highlight w:val="none"/>
        </w:rPr>
        <w:t>，</w:t>
      </w:r>
      <w:r>
        <w:rPr>
          <w:rFonts w:hint="eastAsia" w:ascii="仿宋_GB2312" w:hAnsi="仿宋_GB2312" w:cs="仿宋_GB2312"/>
          <w:color w:val="auto"/>
          <w:sz w:val="32"/>
          <w:szCs w:val="32"/>
          <w:highlight w:val="none"/>
          <w:lang w:eastAsia="zh-Hans"/>
        </w:rPr>
        <w:t>预期指标值为“</w:t>
      </w:r>
      <w:r>
        <w:rPr>
          <w:rFonts w:hint="eastAsia" w:ascii="仿宋_GB2312" w:hAnsi="仿宋_GB2312" w:cs="仿宋_GB2312"/>
          <w:color w:val="auto"/>
          <w:sz w:val="32"/>
          <w:szCs w:val="32"/>
          <w:highlight w:val="none"/>
          <w:lang w:eastAsia="zh-CN"/>
        </w:rPr>
        <w:t>大于等于</w:t>
      </w:r>
      <w:r>
        <w:rPr>
          <w:rFonts w:hint="eastAsia" w:ascii="仿宋_GB2312" w:hAnsi="仿宋_GB2312" w:cs="仿宋_GB2312"/>
          <w:color w:val="auto"/>
          <w:sz w:val="32"/>
          <w:szCs w:val="32"/>
          <w:highlight w:val="none"/>
          <w:lang w:val="en-US" w:eastAsia="zh-CN"/>
        </w:rPr>
        <w:t>935人</w:t>
      </w:r>
      <w:r>
        <w:rPr>
          <w:rFonts w:hint="eastAsia" w:ascii="仿宋_GB2312" w:hAnsi="仿宋_GB2312" w:cs="仿宋_GB2312"/>
          <w:color w:val="auto"/>
          <w:sz w:val="32"/>
          <w:szCs w:val="32"/>
          <w:highlight w:val="none"/>
          <w:lang w:eastAsia="zh-Hans"/>
        </w:rPr>
        <w:t>”，根据</w:t>
      </w:r>
      <w:r>
        <w:rPr>
          <w:rFonts w:hint="eastAsia" w:ascii="仿宋_GB2312" w:hAnsi="仿宋_GB2312" w:cs="仿宋_GB2312"/>
          <w:color w:val="auto"/>
          <w:sz w:val="32"/>
          <w:szCs w:val="32"/>
          <w:highlight w:val="none"/>
          <w:lang w:val="en-US" w:eastAsia="zh-CN"/>
        </w:rPr>
        <w:t>2023年公卫工作完成人数统计表</w:t>
      </w:r>
      <w:r>
        <w:rPr>
          <w:rFonts w:hint="eastAsia" w:ascii="仿宋_GB2312" w:hAnsi="仿宋_GB2312" w:cs="仿宋_GB2312"/>
          <w:color w:val="auto"/>
          <w:sz w:val="32"/>
          <w:szCs w:val="32"/>
          <w:highlight w:val="none"/>
          <w:lang w:eastAsia="zh-Hans"/>
        </w:rPr>
        <w:t>可知，</w:t>
      </w:r>
      <w:r>
        <w:rPr>
          <w:rFonts w:hint="eastAsia" w:ascii="仿宋_GB2312" w:hAnsi="仿宋_GB2312" w:cs="仿宋_GB2312"/>
          <w:color w:val="auto"/>
          <w:sz w:val="32"/>
          <w:szCs w:val="32"/>
          <w:highlight w:val="none"/>
        </w:rPr>
        <w:t>实际</w:t>
      </w:r>
      <w:r>
        <w:rPr>
          <w:rFonts w:hint="eastAsia" w:ascii="仿宋_GB2312" w:hAnsi="仿宋_GB2312" w:cs="仿宋_GB2312"/>
          <w:color w:val="auto"/>
          <w:sz w:val="32"/>
          <w:szCs w:val="32"/>
          <w:highlight w:val="none"/>
          <w:lang w:eastAsia="zh-Hans"/>
        </w:rPr>
        <w:t>完成</w:t>
      </w:r>
      <w:r>
        <w:rPr>
          <w:rFonts w:hint="eastAsia" w:ascii="仿宋_GB2312" w:hAnsi="仿宋_GB2312" w:cs="仿宋_GB2312"/>
          <w:color w:val="auto"/>
          <w:sz w:val="32"/>
          <w:szCs w:val="32"/>
          <w:highlight w:val="none"/>
          <w:lang w:val="en-US" w:eastAsia="zh-CN"/>
        </w:rPr>
        <w:t>979人</w:t>
      </w:r>
      <w:r>
        <w:rPr>
          <w:rFonts w:hint="eastAsia" w:ascii="仿宋_GB2312" w:hAnsi="仿宋_GB2312" w:cs="仿宋_GB2312"/>
          <w:color w:val="auto"/>
          <w:sz w:val="32"/>
          <w:szCs w:val="32"/>
          <w:highlight w:val="none"/>
        </w:rPr>
        <w:t>，</w:t>
      </w:r>
      <w:r>
        <w:rPr>
          <w:rFonts w:hint="eastAsia" w:ascii="仿宋_GB2312" w:hAnsi="仿宋_GB2312" w:cs="仿宋_GB2312"/>
          <w:color w:val="auto"/>
          <w:sz w:val="32"/>
          <w:szCs w:val="32"/>
          <w:highlight w:val="none"/>
          <w:lang w:eastAsia="zh-CN"/>
        </w:rPr>
        <w:t>大于</w:t>
      </w:r>
      <w:r>
        <w:rPr>
          <w:rFonts w:hint="eastAsia" w:ascii="仿宋_GB2312" w:hAnsi="仿宋_GB2312" w:cs="仿宋_GB2312"/>
          <w:color w:val="auto"/>
          <w:sz w:val="32"/>
          <w:szCs w:val="32"/>
          <w:highlight w:val="none"/>
        </w:rPr>
        <w:t>预期目标，根据评分标准，该指标</w:t>
      </w:r>
      <w:r>
        <w:rPr>
          <w:rFonts w:hint="eastAsia" w:ascii="仿宋_GB2312" w:hAnsi="仿宋_GB2312" w:cs="仿宋_GB2312"/>
          <w:color w:val="auto"/>
          <w:sz w:val="32"/>
          <w:szCs w:val="32"/>
          <w:highlight w:val="none"/>
          <w:lang w:val="en-US" w:eastAsia="zh-CN"/>
        </w:rPr>
        <w:t>4</w:t>
      </w:r>
      <w:r>
        <w:rPr>
          <w:rFonts w:hint="eastAsia" w:ascii="仿宋_GB2312" w:hAnsi="仿宋_GB2312" w:cs="仿宋_GB2312"/>
          <w:color w:val="auto"/>
          <w:sz w:val="32"/>
          <w:szCs w:val="32"/>
          <w:highlight w:val="none"/>
        </w:rPr>
        <w:t>分，得</w:t>
      </w:r>
      <w:r>
        <w:rPr>
          <w:rFonts w:hint="eastAsia" w:ascii="仿宋_GB2312" w:hAnsi="仿宋_GB2312" w:cs="仿宋_GB2312"/>
          <w:color w:val="auto"/>
          <w:sz w:val="32"/>
          <w:szCs w:val="32"/>
          <w:highlight w:val="none"/>
          <w:lang w:val="en-US" w:eastAsia="zh-CN"/>
        </w:rPr>
        <w:t>4</w:t>
      </w:r>
      <w:r>
        <w:rPr>
          <w:rFonts w:hint="eastAsia" w:ascii="仿宋_GB2312" w:hAnsi="仿宋_GB2312" w:cs="仿宋_GB2312"/>
          <w:color w:val="auto"/>
          <w:sz w:val="32"/>
          <w:szCs w:val="32"/>
          <w:highlight w:val="none"/>
        </w:rPr>
        <w:t>分</w:t>
      </w:r>
      <w:r>
        <w:rPr>
          <w:rFonts w:hint="eastAsia" w:ascii="仿宋_GB2312" w:hAnsi="仿宋_GB2312" w:cs="仿宋_GB2312"/>
          <w:color w:val="auto"/>
          <w:sz w:val="32"/>
          <w:szCs w:val="32"/>
          <w:highlight w:val="none"/>
          <w:lang w:eastAsia="zh-CN"/>
        </w:rPr>
        <w:t>；</w:t>
      </w:r>
    </w:p>
    <w:p w14:paraId="4A087EF1">
      <w:pPr>
        <w:spacing w:line="600" w:lineRule="exact"/>
        <w:ind w:firstLine="640"/>
        <w:rPr>
          <w:rFonts w:hint="eastAsia" w:ascii="仿宋_GB2312" w:hAnsi="仿宋_GB2312" w:cs="仿宋_GB2312"/>
          <w:color w:val="auto"/>
          <w:sz w:val="32"/>
          <w:szCs w:val="32"/>
          <w:highlight w:val="none"/>
          <w:lang w:eastAsia="zh-CN"/>
        </w:rPr>
      </w:pPr>
      <w:r>
        <w:rPr>
          <w:rFonts w:hint="default" w:ascii="仿宋_GB2312" w:hAnsi="仿宋_GB2312" w:cs="仿宋_GB2312"/>
          <w:color w:val="auto"/>
          <w:sz w:val="32"/>
          <w:szCs w:val="32"/>
          <w:highlight w:val="none"/>
          <w:lang w:eastAsia="zh-Hans"/>
        </w:rPr>
        <w:t>②</w:t>
      </w:r>
      <w:r>
        <w:rPr>
          <w:rFonts w:hint="eastAsia" w:ascii="仿宋_GB2312" w:hAnsi="仿宋_GB2312" w:cs="仿宋_GB2312"/>
          <w:color w:val="auto"/>
          <w:sz w:val="32"/>
          <w:szCs w:val="32"/>
          <w:highlight w:val="none"/>
          <w:lang w:eastAsia="zh-Hans"/>
        </w:rPr>
        <w:t>“2型糖尿病患者管理人数（人）”指标</w:t>
      </w:r>
      <w:r>
        <w:rPr>
          <w:rFonts w:hint="eastAsia" w:ascii="仿宋_GB2312" w:hAnsi="仿宋_GB2312" w:cs="仿宋_GB2312"/>
          <w:color w:val="auto"/>
          <w:sz w:val="32"/>
          <w:szCs w:val="32"/>
          <w:highlight w:val="none"/>
        </w:rPr>
        <w:t>，</w:t>
      </w:r>
      <w:r>
        <w:rPr>
          <w:rFonts w:hint="eastAsia" w:ascii="仿宋_GB2312" w:hAnsi="仿宋_GB2312" w:cs="仿宋_GB2312"/>
          <w:color w:val="auto"/>
          <w:sz w:val="32"/>
          <w:szCs w:val="32"/>
          <w:highlight w:val="none"/>
          <w:lang w:eastAsia="zh-Hans"/>
        </w:rPr>
        <w:t>预期指标值为“</w:t>
      </w:r>
      <w:r>
        <w:rPr>
          <w:rFonts w:hint="eastAsia" w:ascii="仿宋_GB2312" w:hAnsi="仿宋_GB2312" w:cs="仿宋_GB2312"/>
          <w:color w:val="auto"/>
          <w:sz w:val="32"/>
          <w:szCs w:val="32"/>
          <w:highlight w:val="none"/>
          <w:lang w:eastAsia="zh-CN"/>
        </w:rPr>
        <w:t>大于等于</w:t>
      </w:r>
      <w:r>
        <w:rPr>
          <w:rFonts w:hint="eastAsia" w:ascii="仿宋_GB2312" w:hAnsi="仿宋_GB2312" w:cs="仿宋_GB2312"/>
          <w:color w:val="auto"/>
          <w:sz w:val="32"/>
          <w:szCs w:val="32"/>
          <w:highlight w:val="none"/>
          <w:lang w:val="en-US" w:eastAsia="zh-CN"/>
        </w:rPr>
        <w:t>361人</w:t>
      </w:r>
      <w:r>
        <w:rPr>
          <w:rFonts w:hint="eastAsia" w:ascii="仿宋_GB2312" w:hAnsi="仿宋_GB2312" w:cs="仿宋_GB2312"/>
          <w:color w:val="auto"/>
          <w:sz w:val="32"/>
          <w:szCs w:val="32"/>
          <w:highlight w:val="none"/>
          <w:lang w:eastAsia="zh-Hans"/>
        </w:rPr>
        <w:t>”，根据</w:t>
      </w:r>
      <w:r>
        <w:rPr>
          <w:rFonts w:hint="eastAsia" w:ascii="仿宋_GB2312" w:hAnsi="仿宋_GB2312" w:cs="仿宋_GB2312"/>
          <w:color w:val="auto"/>
          <w:sz w:val="32"/>
          <w:szCs w:val="32"/>
          <w:highlight w:val="none"/>
          <w:lang w:val="en-US" w:eastAsia="zh-CN"/>
        </w:rPr>
        <w:t>2023年公卫工作完成人数统计表</w:t>
      </w:r>
      <w:r>
        <w:rPr>
          <w:rFonts w:hint="eastAsia" w:ascii="仿宋_GB2312" w:hAnsi="仿宋_GB2312" w:cs="仿宋_GB2312"/>
          <w:color w:val="auto"/>
          <w:sz w:val="32"/>
          <w:szCs w:val="32"/>
          <w:highlight w:val="none"/>
          <w:lang w:eastAsia="zh-Hans"/>
        </w:rPr>
        <w:t>可知，</w:t>
      </w:r>
      <w:r>
        <w:rPr>
          <w:rFonts w:hint="eastAsia" w:ascii="仿宋_GB2312" w:hAnsi="仿宋_GB2312" w:cs="仿宋_GB2312"/>
          <w:color w:val="auto"/>
          <w:sz w:val="32"/>
          <w:szCs w:val="32"/>
          <w:highlight w:val="none"/>
        </w:rPr>
        <w:t>实际</w:t>
      </w:r>
      <w:r>
        <w:rPr>
          <w:rFonts w:hint="eastAsia" w:ascii="仿宋_GB2312" w:hAnsi="仿宋_GB2312" w:cs="仿宋_GB2312"/>
          <w:color w:val="auto"/>
          <w:sz w:val="32"/>
          <w:szCs w:val="32"/>
          <w:highlight w:val="none"/>
          <w:lang w:eastAsia="zh-Hans"/>
        </w:rPr>
        <w:t>完成</w:t>
      </w:r>
      <w:r>
        <w:rPr>
          <w:rFonts w:hint="eastAsia" w:ascii="仿宋_GB2312" w:hAnsi="仿宋_GB2312" w:cs="仿宋_GB2312"/>
          <w:color w:val="auto"/>
          <w:sz w:val="32"/>
          <w:szCs w:val="32"/>
          <w:highlight w:val="none"/>
          <w:lang w:val="en-US" w:eastAsia="zh-CN"/>
        </w:rPr>
        <w:t>388人</w:t>
      </w:r>
      <w:r>
        <w:rPr>
          <w:rFonts w:hint="eastAsia" w:ascii="仿宋_GB2312" w:hAnsi="仿宋_GB2312" w:cs="仿宋_GB2312"/>
          <w:color w:val="auto"/>
          <w:sz w:val="32"/>
          <w:szCs w:val="32"/>
          <w:highlight w:val="none"/>
        </w:rPr>
        <w:t>，</w:t>
      </w:r>
      <w:r>
        <w:rPr>
          <w:rFonts w:hint="eastAsia" w:ascii="仿宋_GB2312" w:hAnsi="仿宋_GB2312" w:cs="仿宋_GB2312"/>
          <w:color w:val="auto"/>
          <w:sz w:val="32"/>
          <w:szCs w:val="32"/>
          <w:highlight w:val="none"/>
          <w:lang w:eastAsia="zh-CN"/>
        </w:rPr>
        <w:t>大于</w:t>
      </w:r>
      <w:r>
        <w:rPr>
          <w:rFonts w:hint="eastAsia" w:ascii="仿宋_GB2312" w:hAnsi="仿宋_GB2312" w:cs="仿宋_GB2312"/>
          <w:color w:val="auto"/>
          <w:sz w:val="32"/>
          <w:szCs w:val="32"/>
          <w:highlight w:val="none"/>
        </w:rPr>
        <w:t>预期目标，根据评分标准，该指标</w:t>
      </w:r>
      <w:r>
        <w:rPr>
          <w:rFonts w:hint="eastAsia" w:ascii="仿宋_GB2312" w:hAnsi="仿宋_GB2312" w:cs="仿宋_GB2312"/>
          <w:color w:val="auto"/>
          <w:sz w:val="32"/>
          <w:szCs w:val="32"/>
          <w:highlight w:val="none"/>
          <w:lang w:val="en-US" w:eastAsia="zh-CN"/>
        </w:rPr>
        <w:t>3</w:t>
      </w:r>
      <w:r>
        <w:rPr>
          <w:rFonts w:hint="eastAsia" w:ascii="仿宋_GB2312" w:hAnsi="仿宋_GB2312" w:cs="仿宋_GB2312"/>
          <w:color w:val="auto"/>
          <w:sz w:val="32"/>
          <w:szCs w:val="32"/>
          <w:highlight w:val="none"/>
        </w:rPr>
        <w:t>分，得</w:t>
      </w:r>
      <w:r>
        <w:rPr>
          <w:rFonts w:hint="eastAsia" w:ascii="仿宋_GB2312" w:hAnsi="仿宋_GB2312" w:cs="仿宋_GB2312"/>
          <w:color w:val="auto"/>
          <w:sz w:val="32"/>
          <w:szCs w:val="32"/>
          <w:highlight w:val="none"/>
          <w:lang w:val="en-US" w:eastAsia="zh-CN"/>
        </w:rPr>
        <w:t>3</w:t>
      </w:r>
      <w:r>
        <w:rPr>
          <w:rFonts w:hint="eastAsia" w:ascii="仿宋_GB2312" w:hAnsi="仿宋_GB2312" w:cs="仿宋_GB2312"/>
          <w:color w:val="auto"/>
          <w:sz w:val="32"/>
          <w:szCs w:val="32"/>
          <w:highlight w:val="none"/>
        </w:rPr>
        <w:t>分</w:t>
      </w:r>
      <w:r>
        <w:rPr>
          <w:rFonts w:hint="eastAsia" w:ascii="仿宋_GB2312" w:hAnsi="仿宋_GB2312" w:cs="仿宋_GB2312"/>
          <w:color w:val="auto"/>
          <w:sz w:val="32"/>
          <w:szCs w:val="32"/>
          <w:highlight w:val="none"/>
          <w:lang w:eastAsia="zh-CN"/>
        </w:rPr>
        <w:t>；</w:t>
      </w:r>
    </w:p>
    <w:p w14:paraId="19C576CD">
      <w:pPr>
        <w:spacing w:line="600" w:lineRule="exact"/>
        <w:ind w:firstLine="640"/>
        <w:rPr>
          <w:rFonts w:ascii="仿宋_GB2312" w:hAnsi="仿宋_GB2312" w:cs="仿宋_GB2312"/>
          <w:color w:val="auto"/>
          <w:sz w:val="32"/>
          <w:szCs w:val="32"/>
          <w:highlight w:val="none"/>
        </w:rPr>
      </w:pPr>
      <w:r>
        <w:rPr>
          <w:rFonts w:hint="default" w:ascii="仿宋_GB2312" w:hAnsi="仿宋_GB2312" w:cs="仿宋_GB2312"/>
          <w:color w:val="auto"/>
          <w:sz w:val="32"/>
          <w:szCs w:val="32"/>
          <w:highlight w:val="none"/>
          <w:lang w:eastAsia="zh-Hans"/>
        </w:rPr>
        <w:t>③</w:t>
      </w:r>
      <w:r>
        <w:rPr>
          <w:rFonts w:hint="eastAsia" w:ascii="仿宋_GB2312" w:hAnsi="仿宋_GB2312" w:cs="仿宋_GB2312"/>
          <w:color w:val="auto"/>
          <w:sz w:val="32"/>
          <w:szCs w:val="32"/>
          <w:highlight w:val="none"/>
          <w:lang w:eastAsia="zh-Hans"/>
        </w:rPr>
        <w:t>“0-6岁儿童管理人数（人）”指标</w:t>
      </w:r>
      <w:r>
        <w:rPr>
          <w:rFonts w:hint="eastAsia" w:ascii="仿宋_GB2312" w:hAnsi="仿宋_GB2312" w:cs="仿宋_GB2312"/>
          <w:color w:val="auto"/>
          <w:sz w:val="32"/>
          <w:szCs w:val="32"/>
          <w:highlight w:val="none"/>
        </w:rPr>
        <w:t>，</w:t>
      </w:r>
      <w:r>
        <w:rPr>
          <w:rFonts w:hint="eastAsia" w:ascii="仿宋_GB2312" w:hAnsi="仿宋_GB2312" w:cs="仿宋_GB2312"/>
          <w:color w:val="auto"/>
          <w:sz w:val="32"/>
          <w:szCs w:val="32"/>
          <w:highlight w:val="none"/>
          <w:lang w:eastAsia="zh-Hans"/>
        </w:rPr>
        <w:t>预期指标值为“</w:t>
      </w:r>
      <w:r>
        <w:rPr>
          <w:rFonts w:hint="eastAsia" w:ascii="仿宋_GB2312" w:hAnsi="仿宋_GB2312" w:cs="仿宋_GB2312"/>
          <w:color w:val="auto"/>
          <w:sz w:val="32"/>
          <w:szCs w:val="32"/>
          <w:highlight w:val="none"/>
          <w:lang w:eastAsia="zh-CN"/>
        </w:rPr>
        <w:t>大于等于</w:t>
      </w:r>
      <w:r>
        <w:rPr>
          <w:rFonts w:hint="eastAsia" w:ascii="仿宋_GB2312" w:hAnsi="仿宋_GB2312" w:cs="仿宋_GB2312"/>
          <w:color w:val="auto"/>
          <w:sz w:val="32"/>
          <w:szCs w:val="32"/>
          <w:highlight w:val="none"/>
          <w:lang w:val="en-US" w:eastAsia="zh-CN"/>
        </w:rPr>
        <w:t>423人</w:t>
      </w:r>
      <w:r>
        <w:rPr>
          <w:rFonts w:hint="eastAsia" w:ascii="仿宋_GB2312" w:hAnsi="仿宋_GB2312" w:cs="仿宋_GB2312"/>
          <w:color w:val="auto"/>
          <w:sz w:val="32"/>
          <w:szCs w:val="32"/>
          <w:highlight w:val="none"/>
          <w:lang w:eastAsia="zh-Hans"/>
        </w:rPr>
        <w:t>”，根据</w:t>
      </w:r>
      <w:r>
        <w:rPr>
          <w:rFonts w:hint="eastAsia" w:ascii="仿宋_GB2312" w:hAnsi="仿宋_GB2312" w:cs="仿宋_GB2312"/>
          <w:color w:val="auto"/>
          <w:sz w:val="32"/>
          <w:szCs w:val="32"/>
          <w:highlight w:val="none"/>
          <w:lang w:val="en-US" w:eastAsia="zh-CN"/>
        </w:rPr>
        <w:t>2023年公卫工作完成人数统计表</w:t>
      </w:r>
      <w:r>
        <w:rPr>
          <w:rFonts w:hint="eastAsia" w:ascii="仿宋_GB2312" w:hAnsi="仿宋_GB2312" w:cs="仿宋_GB2312"/>
          <w:color w:val="auto"/>
          <w:sz w:val="32"/>
          <w:szCs w:val="32"/>
          <w:highlight w:val="none"/>
          <w:lang w:eastAsia="zh-Hans"/>
        </w:rPr>
        <w:t>可知，</w:t>
      </w:r>
      <w:r>
        <w:rPr>
          <w:rFonts w:hint="eastAsia" w:ascii="仿宋_GB2312" w:hAnsi="仿宋_GB2312" w:cs="仿宋_GB2312"/>
          <w:color w:val="auto"/>
          <w:sz w:val="32"/>
          <w:szCs w:val="32"/>
          <w:highlight w:val="none"/>
        </w:rPr>
        <w:t>实际</w:t>
      </w:r>
      <w:r>
        <w:rPr>
          <w:rFonts w:hint="eastAsia" w:ascii="仿宋_GB2312" w:hAnsi="仿宋_GB2312" w:cs="仿宋_GB2312"/>
          <w:color w:val="auto"/>
          <w:sz w:val="32"/>
          <w:szCs w:val="32"/>
          <w:highlight w:val="none"/>
          <w:lang w:eastAsia="zh-Hans"/>
        </w:rPr>
        <w:t>完成</w:t>
      </w:r>
      <w:r>
        <w:rPr>
          <w:rFonts w:hint="eastAsia" w:ascii="仿宋_GB2312" w:hAnsi="仿宋_GB2312" w:cs="仿宋_GB2312"/>
          <w:color w:val="auto"/>
          <w:sz w:val="32"/>
          <w:szCs w:val="32"/>
          <w:highlight w:val="none"/>
          <w:lang w:val="en-US" w:eastAsia="zh-CN"/>
        </w:rPr>
        <w:t>406人</w:t>
      </w:r>
      <w:r>
        <w:rPr>
          <w:rFonts w:hint="eastAsia" w:ascii="仿宋_GB2312" w:hAnsi="仿宋_GB2312" w:cs="仿宋_GB2312"/>
          <w:color w:val="auto"/>
          <w:sz w:val="32"/>
          <w:szCs w:val="32"/>
          <w:highlight w:val="none"/>
        </w:rPr>
        <w:t>，指标完成率为</w:t>
      </w:r>
      <w:r>
        <w:rPr>
          <w:rFonts w:hint="eastAsia" w:ascii="仿宋_GB2312"/>
          <w:color w:val="auto"/>
          <w:sz w:val="32"/>
          <w:szCs w:val="32"/>
          <w:highlight w:val="none"/>
          <w:lang w:val="en-US" w:eastAsia="zh-CN"/>
        </w:rPr>
        <w:t>95.98</w:t>
      </w:r>
      <w:r>
        <w:rPr>
          <w:rFonts w:hint="eastAsia" w:ascii="仿宋_GB2312" w:hAnsi="仿宋_GB2312" w:cs="仿宋_GB2312"/>
          <w:color w:val="auto"/>
          <w:sz w:val="32"/>
          <w:szCs w:val="32"/>
          <w:highlight w:val="none"/>
        </w:rPr>
        <w:t>%，偏差率为</w:t>
      </w:r>
      <w:r>
        <w:rPr>
          <w:rFonts w:hint="eastAsia" w:ascii="仿宋_GB2312"/>
          <w:color w:val="auto"/>
          <w:sz w:val="32"/>
          <w:szCs w:val="32"/>
          <w:highlight w:val="none"/>
          <w:lang w:val="en-US" w:eastAsia="zh-CN"/>
        </w:rPr>
        <w:t>4.02</w:t>
      </w:r>
      <w:r>
        <w:rPr>
          <w:rFonts w:hint="eastAsia" w:ascii="仿宋_GB2312" w:hAnsi="仿宋_GB2312" w:cs="仿宋_GB2312"/>
          <w:color w:val="auto"/>
          <w:sz w:val="32"/>
          <w:szCs w:val="32"/>
          <w:highlight w:val="none"/>
        </w:rPr>
        <w:t>%，造成偏差原因</w:t>
      </w:r>
      <w:r>
        <w:rPr>
          <w:rFonts w:hint="eastAsia" w:ascii="仿宋_GB2312" w:hAnsi="仿宋_GB2312" w:cs="仿宋_GB2312"/>
          <w:color w:val="auto"/>
          <w:sz w:val="32"/>
          <w:szCs w:val="32"/>
          <w:highlight w:val="none"/>
          <w:lang w:eastAsia="zh-Hans"/>
        </w:rPr>
        <w:t>为</w:t>
      </w:r>
      <w:r>
        <w:rPr>
          <w:rFonts w:hint="eastAsia" w:ascii="仿宋_GB2312" w:hAnsi="仿宋_GB2312" w:cs="仿宋_GB2312"/>
          <w:color w:val="auto"/>
          <w:sz w:val="32"/>
          <w:szCs w:val="32"/>
          <w:highlight w:val="none"/>
        </w:rPr>
        <w:t>：</w:t>
      </w:r>
      <w:r>
        <w:rPr>
          <w:rFonts w:hint="eastAsia" w:ascii="仿宋_GB2312" w:hAnsi="仿宋_GB2312" w:cs="仿宋_GB2312"/>
          <w:color w:val="auto"/>
          <w:sz w:val="32"/>
          <w:szCs w:val="32"/>
          <w:highlight w:val="none"/>
          <w:lang w:eastAsia="zh-Hans"/>
        </w:rPr>
        <w:t>“</w:t>
      </w:r>
      <w:r>
        <w:rPr>
          <w:rFonts w:hint="eastAsia" w:ascii="仿宋_GB2312" w:hAnsi="仿宋_GB2312" w:cs="仿宋_GB2312"/>
          <w:color w:val="auto"/>
          <w:sz w:val="32"/>
          <w:szCs w:val="32"/>
          <w:highlight w:val="none"/>
        </w:rPr>
        <w:t>我辖区内两栖居民较多，儿童档案迁出</w:t>
      </w:r>
      <w:r>
        <w:rPr>
          <w:rFonts w:hint="eastAsia" w:ascii="仿宋_GB2312" w:hAnsi="仿宋_GB2312" w:cs="仿宋_GB2312"/>
          <w:color w:val="auto"/>
          <w:sz w:val="32"/>
          <w:szCs w:val="32"/>
          <w:highlight w:val="none"/>
          <w:lang w:eastAsia="zh-Hans"/>
        </w:rPr>
        <w:t>”</w:t>
      </w:r>
      <w:r>
        <w:rPr>
          <w:rFonts w:hint="eastAsia" w:ascii="仿宋_GB2312" w:hAnsi="仿宋_GB2312" w:cs="仿宋_GB2312"/>
          <w:color w:val="auto"/>
          <w:sz w:val="32"/>
          <w:szCs w:val="32"/>
          <w:highlight w:val="none"/>
        </w:rPr>
        <w:t>，根据评分标准，该指标</w:t>
      </w:r>
      <w:r>
        <w:rPr>
          <w:rFonts w:hint="eastAsia" w:ascii="仿宋_GB2312" w:hAnsi="仿宋_GB2312" w:cs="仿宋_GB2312"/>
          <w:color w:val="auto"/>
          <w:sz w:val="32"/>
          <w:szCs w:val="32"/>
          <w:highlight w:val="none"/>
          <w:lang w:val="en-US" w:eastAsia="zh-CN"/>
        </w:rPr>
        <w:t>3</w:t>
      </w:r>
      <w:r>
        <w:rPr>
          <w:rFonts w:hint="eastAsia" w:ascii="仿宋_GB2312" w:hAnsi="仿宋_GB2312" w:cs="仿宋_GB2312"/>
          <w:color w:val="auto"/>
          <w:sz w:val="32"/>
          <w:szCs w:val="32"/>
          <w:highlight w:val="none"/>
        </w:rPr>
        <w:t>分，得</w:t>
      </w:r>
      <w:r>
        <w:rPr>
          <w:rFonts w:hint="eastAsia" w:ascii="仿宋_GB2312" w:hAnsi="仿宋_GB2312" w:cs="仿宋_GB2312"/>
          <w:color w:val="auto"/>
          <w:sz w:val="32"/>
          <w:szCs w:val="32"/>
          <w:highlight w:val="none"/>
          <w:lang w:val="en-US" w:eastAsia="zh-CN"/>
        </w:rPr>
        <w:t>2.88</w:t>
      </w:r>
      <w:r>
        <w:rPr>
          <w:rFonts w:hint="eastAsia" w:ascii="仿宋_GB2312" w:hAnsi="仿宋_GB2312" w:cs="仿宋_GB2312"/>
          <w:color w:val="auto"/>
          <w:sz w:val="32"/>
          <w:szCs w:val="32"/>
          <w:highlight w:val="none"/>
        </w:rPr>
        <w:t>分。</w:t>
      </w:r>
    </w:p>
    <w:p w14:paraId="26BF1DA7">
      <w:pPr>
        <w:spacing w:line="600" w:lineRule="exact"/>
        <w:ind w:firstLine="643"/>
        <w:rPr>
          <w:rFonts w:ascii="仿宋_GB2312"/>
          <w:b/>
          <w:bCs/>
          <w:color w:val="auto"/>
          <w:sz w:val="32"/>
          <w:highlight w:val="none"/>
        </w:rPr>
      </w:pPr>
      <w:r>
        <w:rPr>
          <w:rFonts w:hint="eastAsia" w:ascii="仿宋_GB2312"/>
          <w:b/>
          <w:bCs/>
          <w:color w:val="auto"/>
          <w:sz w:val="32"/>
          <w:highlight w:val="none"/>
        </w:rPr>
        <w:t>2.产出质量</w:t>
      </w:r>
    </w:p>
    <w:p w14:paraId="48EED2E2">
      <w:pPr>
        <w:spacing w:line="600" w:lineRule="exact"/>
        <w:ind w:firstLine="640"/>
        <w:rPr>
          <w:rFonts w:hint="eastAsia" w:ascii="仿宋_GB2312" w:hAnsi="仿宋_GB2312" w:cs="仿宋_GB2312"/>
          <w:color w:val="auto"/>
          <w:sz w:val="32"/>
          <w:szCs w:val="32"/>
          <w:highlight w:val="none"/>
        </w:rPr>
      </w:pPr>
      <w:r>
        <w:rPr>
          <w:rFonts w:hint="default" w:ascii="仿宋_GB2312" w:hAnsi="仿宋_GB2312" w:cs="仿宋_GB2312"/>
          <w:color w:val="auto"/>
          <w:sz w:val="32"/>
          <w:szCs w:val="32"/>
          <w:highlight w:val="none"/>
          <w:lang w:eastAsia="zh-Hans"/>
        </w:rPr>
        <w:t>①</w:t>
      </w:r>
      <w:r>
        <w:rPr>
          <w:rFonts w:hint="eastAsia" w:ascii="仿宋_GB2312" w:hAnsi="仿宋_GB2312" w:cs="仿宋_GB2312"/>
          <w:color w:val="auto"/>
          <w:sz w:val="32"/>
          <w:szCs w:val="32"/>
          <w:highlight w:val="none"/>
          <w:lang w:eastAsia="zh-Hans"/>
        </w:rPr>
        <w:t>“</w:t>
      </w:r>
      <w:r>
        <w:rPr>
          <w:rFonts w:hint="eastAsia" w:ascii="仿宋_GB2312" w:hAnsi="仿宋_GB2312" w:cs="仿宋_GB2312"/>
          <w:color w:val="auto"/>
          <w:sz w:val="32"/>
          <w:szCs w:val="32"/>
          <w:highlight w:val="none"/>
        </w:rPr>
        <w:t>高血压患者规范管理率（%）</w:t>
      </w:r>
      <w:r>
        <w:rPr>
          <w:rFonts w:hint="eastAsia" w:ascii="仿宋_GB2312" w:hAnsi="仿宋_GB2312" w:cs="仿宋_GB2312"/>
          <w:color w:val="auto"/>
          <w:sz w:val="32"/>
          <w:szCs w:val="32"/>
          <w:highlight w:val="none"/>
          <w:lang w:eastAsia="zh-Hans"/>
        </w:rPr>
        <w:t>”指标</w:t>
      </w:r>
      <w:r>
        <w:rPr>
          <w:rFonts w:hint="eastAsia" w:ascii="仿宋_GB2312" w:hAnsi="仿宋_GB2312" w:cs="仿宋_GB2312"/>
          <w:color w:val="auto"/>
          <w:sz w:val="32"/>
          <w:szCs w:val="32"/>
          <w:highlight w:val="none"/>
        </w:rPr>
        <w:t>，</w:t>
      </w:r>
      <w:r>
        <w:rPr>
          <w:rFonts w:hint="eastAsia" w:ascii="仿宋_GB2312" w:hAnsi="仿宋_GB2312" w:cs="仿宋_GB2312"/>
          <w:color w:val="auto"/>
          <w:sz w:val="32"/>
          <w:szCs w:val="32"/>
          <w:highlight w:val="none"/>
          <w:lang w:eastAsia="zh-Hans"/>
        </w:rPr>
        <w:t>预期指标值为“</w:t>
      </w:r>
      <w:r>
        <w:rPr>
          <w:rFonts w:hint="eastAsia" w:ascii="仿宋_GB2312" w:hAnsi="仿宋_GB2312" w:cs="仿宋_GB2312"/>
          <w:color w:val="auto"/>
          <w:sz w:val="32"/>
          <w:szCs w:val="32"/>
          <w:highlight w:val="none"/>
          <w:lang w:eastAsia="zh-CN"/>
        </w:rPr>
        <w:t>大于等于</w:t>
      </w:r>
      <w:r>
        <w:rPr>
          <w:rFonts w:hint="eastAsia" w:ascii="仿宋_GB2312" w:hAnsi="仿宋_GB2312" w:cs="仿宋_GB2312"/>
          <w:color w:val="auto"/>
          <w:sz w:val="32"/>
          <w:szCs w:val="32"/>
          <w:highlight w:val="none"/>
          <w:lang w:val="en-US" w:eastAsia="zh-CN"/>
        </w:rPr>
        <w:t>60</w:t>
      </w:r>
      <w:r>
        <w:rPr>
          <w:rFonts w:hint="eastAsia" w:ascii="仿宋_GB2312" w:hAnsi="仿宋_GB2312" w:cs="仿宋_GB2312"/>
          <w:color w:val="auto"/>
          <w:sz w:val="32"/>
          <w:szCs w:val="32"/>
          <w:highlight w:val="none"/>
        </w:rPr>
        <w:t>%</w:t>
      </w:r>
      <w:r>
        <w:rPr>
          <w:rFonts w:hint="eastAsia" w:ascii="仿宋_GB2312" w:hAnsi="仿宋_GB2312" w:cs="仿宋_GB2312"/>
          <w:color w:val="auto"/>
          <w:sz w:val="32"/>
          <w:szCs w:val="32"/>
          <w:highlight w:val="none"/>
          <w:lang w:eastAsia="zh-Hans"/>
        </w:rPr>
        <w:t>”，根据</w:t>
      </w:r>
      <w:r>
        <w:rPr>
          <w:rFonts w:hint="eastAsia" w:ascii="仿宋_GB2312" w:hAnsi="仿宋_GB2312" w:cs="仿宋_GB2312"/>
          <w:color w:val="auto"/>
          <w:sz w:val="32"/>
          <w:szCs w:val="32"/>
          <w:highlight w:val="none"/>
          <w:lang w:val="en-US" w:eastAsia="zh-CN"/>
        </w:rPr>
        <w:t>2023年公卫工作完成率统计表</w:t>
      </w:r>
      <w:r>
        <w:rPr>
          <w:rFonts w:hint="eastAsia" w:ascii="仿宋_GB2312" w:hAnsi="仿宋_GB2312" w:cs="仿宋_GB2312"/>
          <w:color w:val="auto"/>
          <w:sz w:val="32"/>
          <w:szCs w:val="32"/>
          <w:highlight w:val="none"/>
          <w:lang w:eastAsia="zh-Hans"/>
        </w:rPr>
        <w:t>可知，</w:t>
      </w:r>
      <w:r>
        <w:rPr>
          <w:rFonts w:hint="eastAsia" w:ascii="仿宋_GB2312" w:hAnsi="仿宋_GB2312" w:cs="仿宋_GB2312"/>
          <w:color w:val="auto"/>
          <w:sz w:val="32"/>
          <w:szCs w:val="32"/>
          <w:highlight w:val="none"/>
          <w:lang w:eastAsia="zh-CN"/>
        </w:rPr>
        <w:t>实际完成值</w:t>
      </w:r>
      <w:r>
        <w:rPr>
          <w:rFonts w:hint="eastAsia" w:ascii="仿宋_GB2312" w:hAnsi="仿宋_GB2312" w:cs="仿宋_GB2312"/>
          <w:color w:val="auto"/>
          <w:sz w:val="32"/>
          <w:szCs w:val="32"/>
          <w:highlight w:val="none"/>
          <w:lang w:val="en-US" w:eastAsia="zh-CN"/>
        </w:rPr>
        <w:t>61</w:t>
      </w:r>
      <w:r>
        <w:rPr>
          <w:rFonts w:ascii="仿宋_GB2312" w:hAnsi="仿宋_GB2312" w:cs="仿宋_GB2312"/>
          <w:color w:val="auto"/>
          <w:sz w:val="32"/>
          <w:szCs w:val="32"/>
          <w:highlight w:val="none"/>
          <w:lang w:eastAsia="zh-Hans"/>
        </w:rPr>
        <w:t>%，</w:t>
      </w:r>
      <w:r>
        <w:rPr>
          <w:rFonts w:hint="eastAsia" w:ascii="仿宋_GB2312" w:hAnsi="仿宋_GB2312" w:cs="仿宋_GB2312"/>
          <w:color w:val="auto"/>
          <w:sz w:val="32"/>
          <w:szCs w:val="32"/>
          <w:highlight w:val="none"/>
          <w:lang w:eastAsia="zh-CN"/>
        </w:rPr>
        <w:t>大于</w:t>
      </w:r>
      <w:r>
        <w:rPr>
          <w:rFonts w:hint="eastAsia" w:ascii="仿宋_GB2312" w:hAnsi="仿宋_GB2312" w:cs="仿宋_GB2312"/>
          <w:color w:val="auto"/>
          <w:sz w:val="32"/>
          <w:szCs w:val="32"/>
          <w:highlight w:val="none"/>
        </w:rPr>
        <w:t>预期目标，根据评分标准，该指标</w:t>
      </w:r>
      <w:r>
        <w:rPr>
          <w:rFonts w:hint="eastAsia" w:ascii="仿宋_GB2312" w:hAnsi="仿宋_GB2312" w:cs="仿宋_GB2312"/>
          <w:color w:val="auto"/>
          <w:sz w:val="32"/>
          <w:szCs w:val="32"/>
          <w:highlight w:val="none"/>
          <w:lang w:val="en-US" w:eastAsia="zh-CN"/>
        </w:rPr>
        <w:t>4</w:t>
      </w:r>
      <w:r>
        <w:rPr>
          <w:rFonts w:hint="eastAsia" w:ascii="仿宋_GB2312" w:hAnsi="仿宋_GB2312" w:cs="仿宋_GB2312"/>
          <w:color w:val="auto"/>
          <w:sz w:val="32"/>
          <w:szCs w:val="32"/>
          <w:highlight w:val="none"/>
        </w:rPr>
        <w:t>分，得</w:t>
      </w:r>
      <w:r>
        <w:rPr>
          <w:rFonts w:hint="eastAsia" w:ascii="仿宋_GB2312" w:hAnsi="仿宋_GB2312" w:cs="仿宋_GB2312"/>
          <w:color w:val="auto"/>
          <w:sz w:val="32"/>
          <w:szCs w:val="32"/>
          <w:highlight w:val="none"/>
          <w:lang w:val="en-US" w:eastAsia="zh-CN"/>
        </w:rPr>
        <w:t>4</w:t>
      </w:r>
      <w:r>
        <w:rPr>
          <w:rFonts w:hint="eastAsia" w:ascii="仿宋_GB2312" w:hAnsi="仿宋_GB2312" w:cs="仿宋_GB2312"/>
          <w:color w:val="auto"/>
          <w:sz w:val="32"/>
          <w:szCs w:val="32"/>
          <w:highlight w:val="none"/>
        </w:rPr>
        <w:t>分</w:t>
      </w:r>
      <w:r>
        <w:rPr>
          <w:rFonts w:hint="eastAsia" w:ascii="仿宋_GB2312" w:hAnsi="仿宋_GB2312" w:cs="仿宋_GB2312"/>
          <w:color w:val="auto"/>
          <w:sz w:val="32"/>
          <w:szCs w:val="32"/>
          <w:highlight w:val="none"/>
          <w:lang w:eastAsia="zh-CN"/>
        </w:rPr>
        <w:t>；</w:t>
      </w:r>
    </w:p>
    <w:p w14:paraId="41F69634">
      <w:pPr>
        <w:spacing w:line="600" w:lineRule="exact"/>
        <w:ind w:firstLine="640"/>
        <w:rPr>
          <w:rFonts w:hint="eastAsia" w:ascii="仿宋_GB2312" w:hAnsi="仿宋_GB2312" w:cs="仿宋_GB2312"/>
          <w:color w:val="auto"/>
          <w:sz w:val="32"/>
          <w:szCs w:val="32"/>
          <w:highlight w:val="none"/>
        </w:rPr>
      </w:pPr>
      <w:r>
        <w:rPr>
          <w:rFonts w:hint="default" w:ascii="仿宋_GB2312" w:hAnsi="仿宋_GB2312" w:cs="仿宋_GB2312"/>
          <w:color w:val="auto"/>
          <w:sz w:val="32"/>
          <w:szCs w:val="32"/>
          <w:highlight w:val="none"/>
          <w:lang w:eastAsia="zh-Hans"/>
        </w:rPr>
        <w:t>②</w:t>
      </w:r>
      <w:r>
        <w:rPr>
          <w:rFonts w:hint="eastAsia" w:ascii="仿宋_GB2312" w:hAnsi="仿宋_GB2312" w:cs="仿宋_GB2312"/>
          <w:color w:val="auto"/>
          <w:sz w:val="32"/>
          <w:szCs w:val="32"/>
          <w:highlight w:val="none"/>
          <w:lang w:eastAsia="zh-Hans"/>
        </w:rPr>
        <w:t>“</w:t>
      </w:r>
      <w:r>
        <w:rPr>
          <w:rFonts w:hint="eastAsia" w:ascii="仿宋_GB2312" w:hAnsi="仿宋_GB2312" w:cs="仿宋_GB2312"/>
          <w:color w:val="auto"/>
          <w:sz w:val="32"/>
          <w:szCs w:val="32"/>
          <w:highlight w:val="none"/>
          <w:lang w:val="en-US" w:eastAsia="zh-CN"/>
        </w:rPr>
        <w:t>2型糖尿病患者规范管理率（%）</w:t>
      </w:r>
      <w:r>
        <w:rPr>
          <w:rFonts w:hint="eastAsia" w:ascii="仿宋_GB2312" w:hAnsi="仿宋_GB2312" w:cs="仿宋_GB2312"/>
          <w:color w:val="auto"/>
          <w:sz w:val="32"/>
          <w:szCs w:val="32"/>
          <w:highlight w:val="none"/>
          <w:lang w:eastAsia="zh-Hans"/>
        </w:rPr>
        <w:t>”指标，预期指标值为“</w:t>
      </w:r>
      <w:r>
        <w:rPr>
          <w:rFonts w:hint="eastAsia" w:ascii="仿宋_GB2312" w:hAnsi="仿宋_GB2312" w:cs="仿宋_GB2312"/>
          <w:color w:val="auto"/>
          <w:sz w:val="32"/>
          <w:szCs w:val="32"/>
          <w:highlight w:val="none"/>
          <w:lang w:eastAsia="zh-CN"/>
        </w:rPr>
        <w:t>大于等于</w:t>
      </w:r>
      <w:r>
        <w:rPr>
          <w:rFonts w:hint="eastAsia" w:ascii="仿宋_GB2312" w:hAnsi="仿宋_GB2312" w:cs="仿宋_GB2312"/>
          <w:color w:val="auto"/>
          <w:sz w:val="32"/>
          <w:szCs w:val="32"/>
          <w:highlight w:val="none"/>
          <w:lang w:val="en-US" w:eastAsia="zh-CN"/>
        </w:rPr>
        <w:t>60</w:t>
      </w:r>
      <w:r>
        <w:rPr>
          <w:rFonts w:hint="eastAsia" w:ascii="仿宋_GB2312" w:hAnsi="仿宋_GB2312" w:cs="仿宋_GB2312"/>
          <w:color w:val="auto"/>
          <w:sz w:val="32"/>
          <w:szCs w:val="32"/>
          <w:highlight w:val="none"/>
        </w:rPr>
        <w:t>%</w:t>
      </w:r>
      <w:r>
        <w:rPr>
          <w:rFonts w:hint="eastAsia" w:ascii="仿宋_GB2312" w:hAnsi="仿宋_GB2312" w:cs="仿宋_GB2312"/>
          <w:color w:val="auto"/>
          <w:sz w:val="32"/>
          <w:szCs w:val="32"/>
          <w:highlight w:val="none"/>
          <w:lang w:eastAsia="zh-Hans"/>
        </w:rPr>
        <w:t>”，根据</w:t>
      </w:r>
      <w:r>
        <w:rPr>
          <w:rFonts w:hint="eastAsia" w:ascii="仿宋_GB2312" w:hAnsi="仿宋_GB2312" w:cs="仿宋_GB2312"/>
          <w:color w:val="auto"/>
          <w:sz w:val="32"/>
          <w:szCs w:val="32"/>
          <w:highlight w:val="none"/>
          <w:lang w:val="en-US" w:eastAsia="zh-CN"/>
        </w:rPr>
        <w:t>2023年公卫工作完成率统计表</w:t>
      </w:r>
      <w:r>
        <w:rPr>
          <w:rFonts w:hint="eastAsia" w:ascii="仿宋_GB2312" w:hAnsi="仿宋_GB2312" w:cs="仿宋_GB2312"/>
          <w:color w:val="auto"/>
          <w:sz w:val="32"/>
          <w:szCs w:val="32"/>
          <w:highlight w:val="none"/>
          <w:lang w:eastAsia="zh-Hans"/>
        </w:rPr>
        <w:t>可知，</w:t>
      </w:r>
      <w:r>
        <w:rPr>
          <w:rFonts w:hint="eastAsia" w:ascii="仿宋_GB2312" w:hAnsi="仿宋_GB2312" w:cs="仿宋_GB2312"/>
          <w:color w:val="auto"/>
          <w:sz w:val="32"/>
          <w:szCs w:val="32"/>
          <w:highlight w:val="none"/>
          <w:lang w:eastAsia="zh-CN"/>
        </w:rPr>
        <w:t>实际完成值</w:t>
      </w:r>
      <w:r>
        <w:rPr>
          <w:rFonts w:hint="eastAsia" w:ascii="仿宋_GB2312" w:hAnsi="仿宋_GB2312" w:cs="仿宋_GB2312"/>
          <w:color w:val="auto"/>
          <w:sz w:val="32"/>
          <w:szCs w:val="32"/>
          <w:highlight w:val="none"/>
          <w:lang w:val="en-US" w:eastAsia="zh-CN"/>
        </w:rPr>
        <w:t>61</w:t>
      </w:r>
      <w:r>
        <w:rPr>
          <w:rFonts w:ascii="仿宋_GB2312" w:hAnsi="仿宋_GB2312" w:cs="仿宋_GB2312"/>
          <w:color w:val="auto"/>
          <w:sz w:val="32"/>
          <w:szCs w:val="32"/>
          <w:highlight w:val="none"/>
          <w:lang w:eastAsia="zh-Hans"/>
        </w:rPr>
        <w:t>%，</w:t>
      </w:r>
      <w:r>
        <w:rPr>
          <w:rFonts w:hint="eastAsia" w:ascii="仿宋_GB2312" w:hAnsi="仿宋_GB2312" w:cs="仿宋_GB2312"/>
          <w:color w:val="auto"/>
          <w:sz w:val="32"/>
          <w:szCs w:val="32"/>
          <w:highlight w:val="none"/>
          <w:lang w:eastAsia="zh-CN"/>
        </w:rPr>
        <w:t>大于</w:t>
      </w:r>
      <w:r>
        <w:rPr>
          <w:rFonts w:hint="eastAsia" w:ascii="仿宋_GB2312" w:hAnsi="仿宋_GB2312" w:cs="仿宋_GB2312"/>
          <w:color w:val="auto"/>
          <w:sz w:val="32"/>
          <w:szCs w:val="32"/>
          <w:highlight w:val="none"/>
        </w:rPr>
        <w:t>预期目标，根据评分标准，该指标</w:t>
      </w:r>
      <w:r>
        <w:rPr>
          <w:rFonts w:hint="eastAsia" w:ascii="仿宋_GB2312" w:hAnsi="仿宋_GB2312" w:cs="仿宋_GB2312"/>
          <w:color w:val="auto"/>
          <w:sz w:val="32"/>
          <w:szCs w:val="32"/>
          <w:highlight w:val="none"/>
          <w:lang w:val="en-US" w:eastAsia="zh-CN"/>
        </w:rPr>
        <w:t>3</w:t>
      </w:r>
      <w:r>
        <w:rPr>
          <w:rFonts w:hint="eastAsia" w:ascii="仿宋_GB2312" w:hAnsi="仿宋_GB2312" w:cs="仿宋_GB2312"/>
          <w:color w:val="auto"/>
          <w:sz w:val="32"/>
          <w:szCs w:val="32"/>
          <w:highlight w:val="none"/>
        </w:rPr>
        <w:t>分，得</w:t>
      </w:r>
      <w:r>
        <w:rPr>
          <w:rFonts w:hint="eastAsia" w:ascii="仿宋_GB2312" w:hAnsi="仿宋_GB2312" w:cs="仿宋_GB2312"/>
          <w:color w:val="auto"/>
          <w:sz w:val="32"/>
          <w:szCs w:val="32"/>
          <w:highlight w:val="none"/>
          <w:lang w:val="en-US" w:eastAsia="zh-CN"/>
        </w:rPr>
        <w:t>3</w:t>
      </w:r>
      <w:r>
        <w:rPr>
          <w:rFonts w:hint="eastAsia" w:ascii="仿宋_GB2312" w:hAnsi="仿宋_GB2312" w:cs="仿宋_GB2312"/>
          <w:color w:val="auto"/>
          <w:sz w:val="32"/>
          <w:szCs w:val="32"/>
          <w:highlight w:val="none"/>
        </w:rPr>
        <w:t>分</w:t>
      </w:r>
      <w:r>
        <w:rPr>
          <w:rFonts w:hint="eastAsia" w:ascii="仿宋_GB2312" w:hAnsi="仿宋_GB2312" w:cs="仿宋_GB2312"/>
          <w:color w:val="auto"/>
          <w:sz w:val="32"/>
          <w:szCs w:val="32"/>
          <w:highlight w:val="none"/>
          <w:lang w:eastAsia="zh-CN"/>
        </w:rPr>
        <w:t>；</w:t>
      </w:r>
    </w:p>
    <w:p w14:paraId="192A4953">
      <w:pPr>
        <w:spacing w:line="600" w:lineRule="exact"/>
        <w:ind w:firstLine="640"/>
        <w:rPr>
          <w:rFonts w:hint="eastAsia" w:ascii="仿宋_GB2312" w:hAnsi="仿宋_GB2312" w:cs="仿宋_GB2312"/>
          <w:color w:val="auto"/>
          <w:sz w:val="32"/>
          <w:szCs w:val="32"/>
          <w:highlight w:val="none"/>
        </w:rPr>
      </w:pPr>
      <w:r>
        <w:rPr>
          <w:rFonts w:hint="default" w:ascii="仿宋_GB2312" w:hAnsi="仿宋_GB2312" w:cs="仿宋_GB2312"/>
          <w:color w:val="auto"/>
          <w:sz w:val="32"/>
          <w:szCs w:val="32"/>
          <w:highlight w:val="none"/>
          <w:lang w:eastAsia="zh-Hans"/>
        </w:rPr>
        <w:t>③</w:t>
      </w:r>
      <w:r>
        <w:rPr>
          <w:rFonts w:hint="eastAsia" w:ascii="仿宋_GB2312" w:hAnsi="仿宋_GB2312" w:cs="仿宋_GB2312"/>
          <w:color w:val="auto"/>
          <w:sz w:val="32"/>
          <w:szCs w:val="32"/>
          <w:highlight w:val="none"/>
          <w:lang w:eastAsia="zh-Hans"/>
        </w:rPr>
        <w:t>“0-6岁儿童健康管理率（%）”指标</w:t>
      </w:r>
      <w:r>
        <w:rPr>
          <w:rFonts w:hint="eastAsia" w:ascii="仿宋_GB2312" w:hAnsi="仿宋_GB2312" w:cs="仿宋_GB2312"/>
          <w:color w:val="auto"/>
          <w:sz w:val="32"/>
          <w:szCs w:val="32"/>
          <w:highlight w:val="none"/>
        </w:rPr>
        <w:t>，</w:t>
      </w:r>
      <w:r>
        <w:rPr>
          <w:rFonts w:hint="eastAsia" w:ascii="仿宋_GB2312" w:hAnsi="仿宋_GB2312" w:cs="仿宋_GB2312"/>
          <w:color w:val="auto"/>
          <w:sz w:val="32"/>
          <w:szCs w:val="32"/>
          <w:highlight w:val="none"/>
          <w:lang w:eastAsia="zh-Hans"/>
        </w:rPr>
        <w:t>预期指标值为“</w:t>
      </w:r>
      <w:r>
        <w:rPr>
          <w:rFonts w:hint="eastAsia" w:ascii="仿宋_GB2312" w:hAnsi="仿宋_GB2312" w:cs="仿宋_GB2312"/>
          <w:color w:val="auto"/>
          <w:sz w:val="32"/>
          <w:szCs w:val="32"/>
          <w:highlight w:val="none"/>
          <w:lang w:eastAsia="zh-CN"/>
        </w:rPr>
        <w:t>大于等于</w:t>
      </w:r>
      <w:r>
        <w:rPr>
          <w:rFonts w:hint="eastAsia" w:ascii="仿宋_GB2312" w:hAnsi="仿宋_GB2312" w:cs="仿宋_GB2312"/>
          <w:color w:val="auto"/>
          <w:sz w:val="32"/>
          <w:szCs w:val="32"/>
          <w:highlight w:val="none"/>
          <w:lang w:val="en-US" w:eastAsia="zh-CN"/>
        </w:rPr>
        <w:t>85%</w:t>
      </w:r>
      <w:r>
        <w:rPr>
          <w:rFonts w:hint="eastAsia" w:ascii="仿宋_GB2312" w:hAnsi="仿宋_GB2312" w:cs="仿宋_GB2312"/>
          <w:color w:val="auto"/>
          <w:sz w:val="32"/>
          <w:szCs w:val="32"/>
          <w:highlight w:val="none"/>
          <w:lang w:eastAsia="zh-Hans"/>
        </w:rPr>
        <w:t>”，根据</w:t>
      </w:r>
      <w:r>
        <w:rPr>
          <w:rFonts w:hint="eastAsia" w:ascii="仿宋_GB2312" w:hAnsi="仿宋_GB2312" w:cs="仿宋_GB2312"/>
          <w:color w:val="auto"/>
          <w:sz w:val="32"/>
          <w:szCs w:val="32"/>
          <w:highlight w:val="none"/>
          <w:lang w:val="en-US" w:eastAsia="zh-CN"/>
        </w:rPr>
        <w:t>2023年公卫工作完成率统计表</w:t>
      </w:r>
      <w:r>
        <w:rPr>
          <w:rFonts w:hint="eastAsia" w:ascii="仿宋_GB2312" w:hAnsi="仿宋_GB2312" w:cs="仿宋_GB2312"/>
          <w:color w:val="auto"/>
          <w:sz w:val="32"/>
          <w:szCs w:val="32"/>
          <w:highlight w:val="none"/>
          <w:lang w:eastAsia="zh-Hans"/>
        </w:rPr>
        <w:t>可知，</w:t>
      </w:r>
      <w:r>
        <w:rPr>
          <w:rFonts w:hint="eastAsia" w:ascii="仿宋_GB2312" w:hAnsi="仿宋_GB2312" w:cs="仿宋_GB2312"/>
          <w:color w:val="auto"/>
          <w:sz w:val="32"/>
          <w:szCs w:val="32"/>
          <w:highlight w:val="none"/>
        </w:rPr>
        <w:t>实际</w:t>
      </w:r>
      <w:r>
        <w:rPr>
          <w:rFonts w:hint="eastAsia" w:ascii="仿宋_GB2312" w:hAnsi="仿宋_GB2312" w:cs="仿宋_GB2312"/>
          <w:color w:val="auto"/>
          <w:sz w:val="32"/>
          <w:szCs w:val="32"/>
          <w:highlight w:val="none"/>
          <w:lang w:eastAsia="zh-Hans"/>
        </w:rPr>
        <w:t>完成</w:t>
      </w:r>
      <w:r>
        <w:rPr>
          <w:rFonts w:hint="eastAsia" w:ascii="仿宋_GB2312" w:hAnsi="仿宋_GB2312" w:cs="仿宋_GB2312"/>
          <w:color w:val="auto"/>
          <w:sz w:val="32"/>
          <w:szCs w:val="32"/>
          <w:highlight w:val="none"/>
          <w:lang w:val="en-US" w:eastAsia="zh-CN"/>
        </w:rPr>
        <w:t>86.38%</w:t>
      </w:r>
      <w:r>
        <w:rPr>
          <w:rFonts w:hint="eastAsia" w:ascii="仿宋_GB2312" w:hAnsi="仿宋_GB2312" w:cs="仿宋_GB2312"/>
          <w:color w:val="auto"/>
          <w:sz w:val="32"/>
          <w:szCs w:val="32"/>
          <w:highlight w:val="none"/>
        </w:rPr>
        <w:t>，</w:t>
      </w:r>
      <w:r>
        <w:rPr>
          <w:rFonts w:hint="eastAsia" w:ascii="仿宋_GB2312" w:hAnsi="仿宋_GB2312" w:cs="仿宋_GB2312"/>
          <w:color w:val="auto"/>
          <w:sz w:val="32"/>
          <w:szCs w:val="32"/>
          <w:highlight w:val="none"/>
          <w:lang w:eastAsia="zh-CN"/>
        </w:rPr>
        <w:t>大于</w:t>
      </w:r>
      <w:r>
        <w:rPr>
          <w:rFonts w:hint="eastAsia" w:ascii="仿宋_GB2312" w:hAnsi="仿宋_GB2312" w:cs="仿宋_GB2312"/>
          <w:color w:val="auto"/>
          <w:sz w:val="32"/>
          <w:szCs w:val="32"/>
          <w:highlight w:val="none"/>
        </w:rPr>
        <w:t>预期目标，根据评分标准，该指标</w:t>
      </w:r>
      <w:r>
        <w:rPr>
          <w:rFonts w:hint="eastAsia" w:ascii="仿宋_GB2312" w:hAnsi="仿宋_GB2312" w:cs="仿宋_GB2312"/>
          <w:color w:val="auto"/>
          <w:sz w:val="32"/>
          <w:szCs w:val="32"/>
          <w:highlight w:val="none"/>
          <w:lang w:val="en-US" w:eastAsia="zh-CN"/>
        </w:rPr>
        <w:t>3</w:t>
      </w:r>
      <w:r>
        <w:rPr>
          <w:rFonts w:hint="eastAsia" w:ascii="仿宋_GB2312" w:hAnsi="仿宋_GB2312" w:cs="仿宋_GB2312"/>
          <w:color w:val="auto"/>
          <w:sz w:val="32"/>
          <w:szCs w:val="32"/>
          <w:highlight w:val="none"/>
        </w:rPr>
        <w:t>分，得</w:t>
      </w:r>
      <w:r>
        <w:rPr>
          <w:rFonts w:hint="eastAsia" w:ascii="仿宋_GB2312" w:hAnsi="仿宋_GB2312" w:cs="仿宋_GB2312"/>
          <w:color w:val="auto"/>
          <w:sz w:val="32"/>
          <w:szCs w:val="32"/>
          <w:highlight w:val="none"/>
          <w:lang w:val="en-US" w:eastAsia="zh-CN"/>
        </w:rPr>
        <w:t>3</w:t>
      </w:r>
      <w:r>
        <w:rPr>
          <w:rFonts w:hint="eastAsia" w:ascii="仿宋_GB2312" w:hAnsi="仿宋_GB2312" w:cs="仿宋_GB2312"/>
          <w:color w:val="auto"/>
          <w:sz w:val="32"/>
          <w:szCs w:val="32"/>
          <w:highlight w:val="none"/>
        </w:rPr>
        <w:t>分</w:t>
      </w:r>
      <w:r>
        <w:rPr>
          <w:rFonts w:hint="eastAsia" w:ascii="仿宋_GB2312" w:hAnsi="仿宋_GB2312" w:cs="仿宋_GB2312"/>
          <w:color w:val="auto"/>
          <w:sz w:val="32"/>
          <w:szCs w:val="32"/>
          <w:highlight w:val="none"/>
          <w:lang w:eastAsia="zh-CN"/>
        </w:rPr>
        <w:t>；</w:t>
      </w:r>
    </w:p>
    <w:p w14:paraId="3C8C4F3F">
      <w:pPr>
        <w:pStyle w:val="6"/>
        <w:spacing w:before="0" w:after="0" w:line="600" w:lineRule="exact"/>
        <w:ind w:left="643" w:firstLine="0" w:firstLineChars="0"/>
        <w:jc w:val="both"/>
        <w:rPr>
          <w:rFonts w:ascii="仿宋_GB2312" w:cs="仿宋_GB2312"/>
          <w:bCs/>
          <w:color w:val="auto"/>
          <w:sz w:val="32"/>
          <w:szCs w:val="32"/>
          <w:highlight w:val="none"/>
        </w:rPr>
      </w:pPr>
      <w:r>
        <w:rPr>
          <w:rFonts w:hint="eastAsia" w:ascii="仿宋_GB2312" w:cs="仿宋_GB2312"/>
          <w:bCs/>
          <w:color w:val="auto"/>
          <w:sz w:val="32"/>
          <w:szCs w:val="32"/>
          <w:highlight w:val="none"/>
        </w:rPr>
        <w:t>3.产出时效</w:t>
      </w:r>
    </w:p>
    <w:p w14:paraId="577ADDBB">
      <w:pPr>
        <w:pStyle w:val="6"/>
        <w:spacing w:before="0" w:after="0" w:line="600" w:lineRule="exact"/>
        <w:ind w:firstLine="640"/>
        <w:jc w:val="both"/>
        <w:rPr>
          <w:rFonts w:ascii="仿宋_GB2312" w:cs="仿宋_GB2312"/>
          <w:b w:val="0"/>
          <w:color w:val="auto"/>
          <w:sz w:val="32"/>
          <w:szCs w:val="32"/>
          <w:highlight w:val="none"/>
        </w:rPr>
      </w:pPr>
      <w:r>
        <w:rPr>
          <w:rFonts w:hint="eastAsia" w:ascii="仿宋_GB2312" w:cs="仿宋_GB2312"/>
          <w:b w:val="0"/>
          <w:color w:val="auto"/>
          <w:sz w:val="32"/>
          <w:szCs w:val="32"/>
          <w:highlight w:val="none"/>
          <w:lang w:eastAsia="zh-Hans"/>
        </w:rPr>
        <w:t>“</w:t>
      </w:r>
      <w:r>
        <w:rPr>
          <w:rFonts w:hint="eastAsia" w:ascii="仿宋_GB2312" w:cs="仿宋_GB2312"/>
          <w:b w:val="0"/>
          <w:color w:val="auto"/>
          <w:sz w:val="32"/>
          <w:szCs w:val="32"/>
          <w:highlight w:val="none"/>
        </w:rPr>
        <w:t>基本公共卫生服务项目完成时限</w:t>
      </w:r>
      <w:r>
        <w:rPr>
          <w:rFonts w:hint="eastAsia" w:ascii="仿宋_GB2312" w:cs="仿宋_GB2312"/>
          <w:b w:val="0"/>
          <w:color w:val="auto"/>
          <w:sz w:val="32"/>
          <w:szCs w:val="32"/>
          <w:highlight w:val="none"/>
          <w:lang w:eastAsia="zh-Hans"/>
        </w:rPr>
        <w:t>”</w:t>
      </w:r>
      <w:r>
        <w:rPr>
          <w:rFonts w:hint="eastAsia" w:ascii="仿宋_GB2312" w:hAnsi="仿宋_GB2312" w:cs="仿宋_GB2312"/>
          <w:b w:val="0"/>
          <w:color w:val="auto"/>
          <w:sz w:val="32"/>
          <w:szCs w:val="32"/>
          <w:highlight w:val="none"/>
          <w:lang w:eastAsia="zh-Hans"/>
        </w:rPr>
        <w:t>指标，预期指标值为</w:t>
      </w:r>
      <w:r>
        <w:rPr>
          <w:rFonts w:hint="eastAsia" w:ascii="仿宋_GB2312" w:cs="仿宋_GB2312"/>
          <w:b w:val="0"/>
          <w:color w:val="auto"/>
          <w:sz w:val="32"/>
          <w:szCs w:val="32"/>
          <w:highlight w:val="none"/>
          <w:lang w:eastAsia="zh-Hans"/>
        </w:rPr>
        <w:t>“</w:t>
      </w:r>
      <w:r>
        <w:rPr>
          <w:rFonts w:hint="eastAsia" w:ascii="仿宋_GB2312" w:cs="仿宋_GB2312"/>
          <w:b w:val="0"/>
          <w:color w:val="auto"/>
          <w:sz w:val="32"/>
          <w:szCs w:val="32"/>
          <w:highlight w:val="none"/>
        </w:rPr>
        <w:t>2023年12月20日前</w:t>
      </w:r>
      <w:r>
        <w:rPr>
          <w:rFonts w:hint="eastAsia" w:ascii="仿宋_GB2312" w:cs="仿宋_GB2312"/>
          <w:b w:val="0"/>
          <w:color w:val="auto"/>
          <w:sz w:val="32"/>
          <w:szCs w:val="32"/>
          <w:highlight w:val="none"/>
          <w:lang w:eastAsia="zh-Hans"/>
        </w:rPr>
        <w:t>”</w:t>
      </w:r>
      <w:r>
        <w:rPr>
          <w:rFonts w:ascii="仿宋_GB2312" w:cs="仿宋_GB2312"/>
          <w:b w:val="0"/>
          <w:color w:val="auto"/>
          <w:sz w:val="32"/>
          <w:szCs w:val="32"/>
          <w:highlight w:val="none"/>
          <w:lang w:eastAsia="zh-Hans"/>
        </w:rPr>
        <w:t>；</w:t>
      </w:r>
      <w:r>
        <w:rPr>
          <w:rFonts w:hint="eastAsia" w:ascii="仿宋_GB2312" w:cs="仿宋_GB2312"/>
          <w:b w:val="0"/>
          <w:color w:val="auto"/>
          <w:sz w:val="32"/>
          <w:szCs w:val="32"/>
          <w:highlight w:val="none"/>
          <w:lang w:eastAsia="zh-Hans"/>
        </w:rPr>
        <w:t>根据2023年度</w:t>
      </w:r>
      <w:r>
        <w:rPr>
          <w:rFonts w:hint="eastAsia" w:ascii="仿宋_GB2312" w:cs="仿宋_GB2312"/>
          <w:b w:val="0"/>
          <w:color w:val="auto"/>
          <w:sz w:val="32"/>
          <w:szCs w:val="32"/>
          <w:highlight w:val="none"/>
          <w:lang w:eastAsia="zh-CN"/>
        </w:rPr>
        <w:t>四道河子</w:t>
      </w:r>
      <w:r>
        <w:rPr>
          <w:rFonts w:hint="eastAsia" w:ascii="仿宋_GB2312" w:cs="仿宋_GB2312"/>
          <w:b w:val="0"/>
          <w:color w:val="auto"/>
          <w:sz w:val="32"/>
          <w:szCs w:val="32"/>
          <w:highlight w:val="none"/>
          <w:lang w:eastAsia="zh-Hans"/>
        </w:rPr>
        <w:t>镇卫生院工作总结显示</w:t>
      </w:r>
      <w:r>
        <w:rPr>
          <w:rFonts w:ascii="仿宋_GB2312" w:cs="仿宋_GB2312"/>
          <w:b w:val="0"/>
          <w:color w:val="auto"/>
          <w:sz w:val="32"/>
          <w:szCs w:val="32"/>
          <w:highlight w:val="none"/>
          <w:lang w:eastAsia="zh-Hans"/>
        </w:rPr>
        <w:t>，</w:t>
      </w:r>
      <w:r>
        <w:rPr>
          <w:rFonts w:hint="eastAsia" w:ascii="仿宋_GB2312" w:cs="仿宋_GB2312"/>
          <w:b w:val="0"/>
          <w:color w:val="auto"/>
          <w:sz w:val="32"/>
          <w:szCs w:val="32"/>
          <w:highlight w:val="none"/>
          <w:lang w:eastAsia="zh-Hans"/>
        </w:rPr>
        <w:t>该项目于</w:t>
      </w:r>
      <w:r>
        <w:rPr>
          <w:rFonts w:hint="eastAsia" w:ascii="仿宋_GB2312" w:cs="仿宋_GB2312"/>
          <w:b w:val="0"/>
          <w:color w:val="auto"/>
          <w:sz w:val="32"/>
          <w:szCs w:val="32"/>
          <w:highlight w:val="none"/>
        </w:rPr>
        <w:t>023年12月20日前完成</w:t>
      </w:r>
      <w:r>
        <w:rPr>
          <w:rFonts w:ascii="仿宋_GB2312" w:cs="仿宋_GB2312"/>
          <w:b w:val="0"/>
          <w:color w:val="auto"/>
          <w:sz w:val="32"/>
          <w:szCs w:val="32"/>
          <w:highlight w:val="none"/>
          <w:lang w:eastAsia="zh-Hans"/>
        </w:rPr>
        <w:t>，</w:t>
      </w:r>
      <w:r>
        <w:rPr>
          <w:rFonts w:hint="eastAsia" w:ascii="仿宋_GB2312" w:cs="仿宋_GB2312"/>
          <w:b w:val="0"/>
          <w:color w:val="auto"/>
          <w:sz w:val="32"/>
          <w:szCs w:val="32"/>
          <w:highlight w:val="none"/>
        </w:rPr>
        <w:t>与预期目标指标一</w:t>
      </w:r>
      <w:r>
        <w:rPr>
          <w:rFonts w:hint="eastAsia" w:ascii="仿宋_GB2312" w:cs="仿宋_GB2312"/>
          <w:b w:val="0"/>
          <w:bCs/>
          <w:color w:val="auto"/>
          <w:sz w:val="32"/>
          <w:szCs w:val="32"/>
          <w:highlight w:val="none"/>
        </w:rPr>
        <w:t>致</w:t>
      </w:r>
      <w:r>
        <w:rPr>
          <w:rFonts w:hint="eastAsia" w:ascii="仿宋_GB2312" w:cs="仿宋_GB2312"/>
          <w:b w:val="0"/>
          <w:color w:val="auto"/>
          <w:sz w:val="32"/>
          <w:szCs w:val="32"/>
          <w:highlight w:val="none"/>
        </w:rPr>
        <w:t>，根据评分标准，该指标</w:t>
      </w:r>
      <w:r>
        <w:rPr>
          <w:rFonts w:hint="eastAsia" w:ascii="仿宋_GB2312"/>
          <w:color w:val="auto"/>
          <w:sz w:val="32"/>
          <w:szCs w:val="32"/>
          <w:highlight w:val="none"/>
          <w:lang w:val="en-US" w:eastAsia="zh-CN"/>
        </w:rPr>
        <w:t>10</w:t>
      </w:r>
      <w:r>
        <w:rPr>
          <w:rFonts w:hint="eastAsia" w:ascii="仿宋_GB2312" w:cs="仿宋_GB2312"/>
          <w:b w:val="0"/>
          <w:color w:val="auto"/>
          <w:sz w:val="32"/>
          <w:szCs w:val="32"/>
          <w:highlight w:val="none"/>
        </w:rPr>
        <w:t>分，得</w:t>
      </w:r>
      <w:r>
        <w:rPr>
          <w:rFonts w:hint="eastAsia" w:ascii="仿宋_GB2312"/>
          <w:color w:val="auto"/>
          <w:sz w:val="32"/>
          <w:szCs w:val="32"/>
          <w:highlight w:val="none"/>
          <w:lang w:val="en-US" w:eastAsia="zh-CN"/>
        </w:rPr>
        <w:t>10</w:t>
      </w:r>
      <w:r>
        <w:rPr>
          <w:rFonts w:hint="eastAsia" w:ascii="仿宋_GB2312" w:cs="仿宋_GB2312"/>
          <w:b w:val="0"/>
          <w:color w:val="auto"/>
          <w:sz w:val="32"/>
          <w:szCs w:val="32"/>
          <w:highlight w:val="none"/>
        </w:rPr>
        <w:t>分。</w:t>
      </w:r>
    </w:p>
    <w:p w14:paraId="024FBFE2">
      <w:pPr>
        <w:pStyle w:val="6"/>
        <w:spacing w:before="0" w:after="0" w:line="600" w:lineRule="exact"/>
        <w:ind w:left="643" w:firstLine="0" w:firstLineChars="0"/>
        <w:jc w:val="both"/>
        <w:rPr>
          <w:rFonts w:hint="eastAsia" w:ascii="仿宋_GB2312" w:cs="仿宋_GB2312"/>
          <w:bCs/>
          <w:color w:val="auto"/>
          <w:sz w:val="32"/>
          <w:szCs w:val="32"/>
          <w:highlight w:val="none"/>
        </w:rPr>
      </w:pPr>
      <w:r>
        <w:rPr>
          <w:rFonts w:hint="eastAsia" w:ascii="仿宋_GB2312" w:cs="仿宋_GB2312"/>
          <w:bCs/>
          <w:color w:val="auto"/>
          <w:sz w:val="32"/>
          <w:szCs w:val="32"/>
          <w:highlight w:val="none"/>
          <w:lang w:val="en-US" w:eastAsia="zh-CN"/>
        </w:rPr>
        <w:t>4.</w:t>
      </w:r>
      <w:r>
        <w:rPr>
          <w:rFonts w:hint="eastAsia" w:ascii="仿宋_GB2312" w:cs="仿宋_GB2312"/>
          <w:bCs/>
          <w:color w:val="auto"/>
          <w:sz w:val="32"/>
          <w:szCs w:val="32"/>
          <w:highlight w:val="none"/>
        </w:rPr>
        <w:t>产出成本</w:t>
      </w:r>
    </w:p>
    <w:p w14:paraId="30DAB4B5">
      <w:pPr>
        <w:spacing w:line="600" w:lineRule="exact"/>
        <w:ind w:firstLine="640"/>
        <w:rPr>
          <w:rFonts w:ascii="仿宋_GB2312" w:cs="仿宋_GB2312"/>
          <w:color w:val="auto"/>
          <w:sz w:val="32"/>
          <w:szCs w:val="32"/>
          <w:highlight w:val="none"/>
        </w:rPr>
      </w:pPr>
      <w:r>
        <w:rPr>
          <w:rFonts w:hint="eastAsia" w:ascii="仿宋_GB2312" w:cs="仿宋_GB2312"/>
          <w:color w:val="auto"/>
          <w:sz w:val="32"/>
          <w:szCs w:val="32"/>
          <w:highlight w:val="none"/>
          <w:lang w:val="en-US" w:eastAsia="zh-CN"/>
        </w:rPr>
        <w:t>经济成本</w:t>
      </w:r>
      <w:r>
        <w:rPr>
          <w:rFonts w:hint="eastAsia" w:ascii="仿宋_GB2312" w:cs="仿宋_GB2312"/>
          <w:color w:val="auto"/>
          <w:sz w:val="32"/>
          <w:szCs w:val="32"/>
          <w:highlight w:val="none"/>
          <w:lang w:eastAsia="zh-Hans"/>
        </w:rPr>
        <w:t>“</w:t>
      </w:r>
      <w:r>
        <w:rPr>
          <w:rFonts w:hint="eastAsia" w:ascii="仿宋_GB2312" w:cs="仿宋_GB2312"/>
          <w:color w:val="auto"/>
          <w:sz w:val="32"/>
          <w:szCs w:val="32"/>
          <w:highlight w:val="none"/>
        </w:rPr>
        <w:t>基本公共卫生服务支出</w:t>
      </w:r>
      <w:r>
        <w:rPr>
          <w:rFonts w:hint="eastAsia" w:ascii="仿宋_GB2312" w:cs="仿宋_GB2312"/>
          <w:color w:val="auto"/>
          <w:sz w:val="32"/>
          <w:szCs w:val="32"/>
          <w:highlight w:val="none"/>
          <w:lang w:eastAsia="zh-Hans"/>
        </w:rPr>
        <w:t>”</w:t>
      </w:r>
      <w:r>
        <w:rPr>
          <w:rFonts w:hint="eastAsia" w:ascii="仿宋_GB2312" w:hAnsi="仿宋_GB2312" w:cs="仿宋_GB2312"/>
          <w:color w:val="auto"/>
          <w:sz w:val="32"/>
          <w:szCs w:val="32"/>
          <w:highlight w:val="none"/>
          <w:lang w:eastAsia="zh-Hans"/>
        </w:rPr>
        <w:t>指标，预期指标值为</w:t>
      </w:r>
      <w:r>
        <w:rPr>
          <w:rFonts w:hint="eastAsia" w:ascii="仿宋_GB2312" w:cs="仿宋_GB2312"/>
          <w:color w:val="auto"/>
          <w:sz w:val="32"/>
          <w:szCs w:val="32"/>
          <w:highlight w:val="none"/>
          <w:lang w:eastAsia="zh-Hans"/>
        </w:rPr>
        <w:t>“</w:t>
      </w:r>
      <w:r>
        <w:rPr>
          <w:rFonts w:hint="eastAsia" w:ascii="仿宋_GB2312" w:hAnsi="Times New Roman" w:cs="仿宋_GB2312"/>
          <w:color w:val="auto"/>
          <w:sz w:val="32"/>
          <w:szCs w:val="32"/>
          <w:highlight w:val="none"/>
          <w:lang w:eastAsia="zh-CN"/>
        </w:rPr>
        <w:t>小于等于</w:t>
      </w:r>
      <w:r>
        <w:rPr>
          <w:rFonts w:hint="eastAsia" w:ascii="仿宋_GB2312" w:hAnsi="Times New Roman" w:cs="仿宋_GB2312"/>
          <w:color w:val="auto"/>
          <w:sz w:val="32"/>
          <w:szCs w:val="32"/>
          <w:highlight w:val="none"/>
          <w:lang w:val="en-US" w:eastAsia="zh-CN"/>
        </w:rPr>
        <w:t>61.13</w:t>
      </w:r>
      <w:r>
        <w:rPr>
          <w:rFonts w:hint="eastAsia" w:ascii="仿宋_GB2312" w:hAnsi="Times New Roman" w:cs="仿宋_GB2312"/>
          <w:color w:val="auto"/>
          <w:sz w:val="32"/>
          <w:szCs w:val="32"/>
          <w:highlight w:val="none"/>
          <w:lang w:eastAsia="zh-Hans"/>
        </w:rPr>
        <w:t>万元</w:t>
      </w:r>
      <w:r>
        <w:rPr>
          <w:rFonts w:hint="eastAsia" w:ascii="仿宋_GB2312" w:cs="仿宋_GB2312"/>
          <w:color w:val="auto"/>
          <w:sz w:val="32"/>
          <w:szCs w:val="32"/>
          <w:highlight w:val="none"/>
          <w:lang w:eastAsia="zh-Hans"/>
        </w:rPr>
        <w:t>”，根据国库支付银行回单凭证显示</w:t>
      </w:r>
      <w:r>
        <w:rPr>
          <w:rFonts w:ascii="仿宋_GB2312" w:cs="仿宋_GB2312"/>
          <w:color w:val="auto"/>
          <w:sz w:val="32"/>
          <w:szCs w:val="32"/>
          <w:highlight w:val="none"/>
          <w:lang w:eastAsia="zh-Hans"/>
        </w:rPr>
        <w:t>，</w:t>
      </w:r>
      <w:r>
        <w:rPr>
          <w:rFonts w:hint="eastAsia" w:ascii="仿宋_GB2312" w:cs="仿宋_GB2312"/>
          <w:color w:val="auto"/>
          <w:sz w:val="32"/>
          <w:szCs w:val="32"/>
          <w:highlight w:val="none"/>
          <w:lang w:eastAsia="zh-Hans"/>
        </w:rPr>
        <w:t>本</w:t>
      </w:r>
      <w:r>
        <w:rPr>
          <w:rFonts w:hint="eastAsia" w:ascii="仿宋_GB2312" w:cs="仿宋_GB2312"/>
          <w:color w:val="auto"/>
          <w:sz w:val="32"/>
          <w:szCs w:val="32"/>
          <w:highlight w:val="none"/>
        </w:rPr>
        <w:t>项目2</w:t>
      </w:r>
      <w:r>
        <w:rPr>
          <w:rFonts w:ascii="仿宋_GB2312" w:cs="仿宋_GB2312"/>
          <w:color w:val="auto"/>
          <w:sz w:val="32"/>
          <w:szCs w:val="32"/>
          <w:highlight w:val="none"/>
        </w:rPr>
        <w:t>02</w:t>
      </w:r>
      <w:r>
        <w:rPr>
          <w:rFonts w:hint="default" w:ascii="仿宋_GB2312" w:cs="仿宋_GB2312"/>
          <w:color w:val="auto"/>
          <w:sz w:val="32"/>
          <w:szCs w:val="32"/>
          <w:highlight w:val="none"/>
          <w:lang w:val="en-US"/>
        </w:rPr>
        <w:t>3</w:t>
      </w:r>
      <w:r>
        <w:rPr>
          <w:rFonts w:hint="eastAsia" w:ascii="仿宋_GB2312" w:cs="仿宋_GB2312"/>
          <w:color w:val="auto"/>
          <w:sz w:val="32"/>
          <w:szCs w:val="32"/>
          <w:highlight w:val="none"/>
        </w:rPr>
        <w:t>年共计支付</w:t>
      </w:r>
      <w:r>
        <w:rPr>
          <w:rFonts w:hint="eastAsia" w:ascii="仿宋_GB2312" w:cs="仿宋_GB2312"/>
          <w:color w:val="auto"/>
          <w:sz w:val="32"/>
          <w:szCs w:val="32"/>
          <w:highlight w:val="none"/>
          <w:lang w:val="en-US" w:eastAsia="zh-CN"/>
        </w:rPr>
        <w:t>60.98</w:t>
      </w:r>
      <w:r>
        <w:rPr>
          <w:rFonts w:hint="eastAsia" w:ascii="仿宋_GB2312" w:cs="仿宋_GB2312"/>
          <w:color w:val="auto"/>
          <w:sz w:val="32"/>
          <w:szCs w:val="32"/>
          <w:highlight w:val="none"/>
          <w:lang w:eastAsia="zh-Hans"/>
        </w:rPr>
        <w:t>万元</w:t>
      </w:r>
      <w:r>
        <w:rPr>
          <w:rFonts w:ascii="仿宋_GB2312" w:cs="仿宋_GB2312"/>
          <w:color w:val="auto"/>
          <w:sz w:val="32"/>
          <w:szCs w:val="32"/>
          <w:highlight w:val="none"/>
          <w:lang w:eastAsia="zh-Hans"/>
        </w:rPr>
        <w:t>，</w:t>
      </w:r>
      <w:r>
        <w:rPr>
          <w:rFonts w:hint="eastAsia" w:ascii="仿宋_GB2312" w:cs="仿宋_GB2312"/>
          <w:color w:val="auto"/>
          <w:sz w:val="32"/>
          <w:szCs w:val="32"/>
          <w:highlight w:val="none"/>
        </w:rPr>
        <w:t>经费支出能够控制在</w:t>
      </w:r>
      <w:r>
        <w:rPr>
          <w:rFonts w:hint="eastAsia" w:ascii="仿宋_GB2312" w:cs="仿宋_GB2312"/>
          <w:color w:val="auto"/>
          <w:sz w:val="32"/>
          <w:szCs w:val="32"/>
          <w:highlight w:val="none"/>
          <w:lang w:val="en-US" w:eastAsia="zh-CN"/>
        </w:rPr>
        <w:t>年度计划成本范</w:t>
      </w:r>
      <w:r>
        <w:rPr>
          <w:rFonts w:hint="eastAsia" w:ascii="仿宋_GB2312" w:cs="仿宋_GB2312"/>
          <w:color w:val="auto"/>
          <w:sz w:val="32"/>
          <w:szCs w:val="32"/>
          <w:highlight w:val="none"/>
        </w:rPr>
        <w:t>围内，根据评分标准，该指标</w:t>
      </w:r>
      <w:r>
        <w:rPr>
          <w:rFonts w:hint="eastAsia" w:ascii="仿宋_GB2312" w:cs="仿宋_GB2312"/>
          <w:color w:val="auto"/>
          <w:sz w:val="32"/>
          <w:szCs w:val="32"/>
          <w:highlight w:val="none"/>
          <w:lang w:val="en-US" w:eastAsia="zh-CN"/>
        </w:rPr>
        <w:t>10</w:t>
      </w:r>
      <w:r>
        <w:rPr>
          <w:rFonts w:hint="eastAsia" w:ascii="仿宋_GB2312" w:cs="仿宋_GB2312"/>
          <w:color w:val="auto"/>
          <w:sz w:val="32"/>
          <w:szCs w:val="32"/>
          <w:highlight w:val="none"/>
        </w:rPr>
        <w:t>分，得</w:t>
      </w:r>
      <w:r>
        <w:rPr>
          <w:rFonts w:hint="eastAsia" w:ascii="仿宋_GB2312" w:cs="仿宋_GB2312"/>
          <w:color w:val="auto"/>
          <w:sz w:val="32"/>
          <w:szCs w:val="32"/>
          <w:highlight w:val="none"/>
          <w:lang w:val="en-US" w:eastAsia="zh-CN"/>
        </w:rPr>
        <w:t>9.8</w:t>
      </w:r>
      <w:r>
        <w:rPr>
          <w:rFonts w:hint="eastAsia" w:ascii="仿宋_GB2312" w:cs="仿宋_GB2312"/>
          <w:color w:val="auto"/>
          <w:sz w:val="32"/>
          <w:szCs w:val="32"/>
          <w:highlight w:val="none"/>
        </w:rPr>
        <w:t>分。</w:t>
      </w:r>
    </w:p>
    <w:p w14:paraId="5752CD86">
      <w:pPr>
        <w:pStyle w:val="3"/>
        <w:spacing w:line="600" w:lineRule="exact"/>
        <w:ind w:left="560" w:leftChars="200" w:firstLine="0" w:firstLineChars="0"/>
        <w:rPr>
          <w:rFonts w:hint="eastAsia" w:ascii="楷体_GB2312" w:eastAsia="楷体_GB2312"/>
          <w:color w:val="auto"/>
          <w:szCs w:val="32"/>
          <w:highlight w:val="none"/>
        </w:rPr>
      </w:pPr>
      <w:r>
        <w:rPr>
          <w:rFonts w:hint="eastAsia" w:ascii="楷体_GB2312" w:eastAsia="楷体_GB2312"/>
          <w:color w:val="auto"/>
          <w:szCs w:val="32"/>
          <w:highlight w:val="none"/>
        </w:rPr>
        <w:t>（</w:t>
      </w:r>
      <w:r>
        <w:rPr>
          <w:rFonts w:hint="eastAsia" w:ascii="楷体_GB2312" w:eastAsia="楷体_GB2312"/>
          <w:color w:val="auto"/>
          <w:szCs w:val="32"/>
          <w:highlight w:val="none"/>
          <w:lang w:val="en-US" w:eastAsia="zh-CN"/>
        </w:rPr>
        <w:t>四</w:t>
      </w:r>
      <w:r>
        <w:rPr>
          <w:rFonts w:hint="eastAsia" w:ascii="楷体_GB2312" w:eastAsia="楷体_GB2312"/>
          <w:color w:val="auto"/>
          <w:szCs w:val="32"/>
          <w:highlight w:val="none"/>
        </w:rPr>
        <w:t>）项目效益情况</w:t>
      </w:r>
    </w:p>
    <w:p w14:paraId="371A7AC6">
      <w:pPr>
        <w:overflowPunct w:val="0"/>
        <w:spacing w:line="600" w:lineRule="exact"/>
        <w:ind w:firstLine="600"/>
        <w:contextualSpacing/>
        <w:rPr>
          <w:rFonts w:ascii="仿宋" w:hAnsi="仿宋" w:eastAsia="仿宋" w:cs="仿宋"/>
          <w:color w:val="auto"/>
          <w:kern w:val="0"/>
          <w:sz w:val="30"/>
          <w:szCs w:val="30"/>
          <w:highlight w:val="none"/>
        </w:rPr>
      </w:pPr>
      <w:r>
        <w:rPr>
          <w:rFonts w:hint="eastAsia" w:ascii="仿宋" w:hAnsi="仿宋" w:eastAsia="仿宋" w:cs="仿宋"/>
          <w:color w:val="auto"/>
          <w:kern w:val="0"/>
          <w:sz w:val="30"/>
          <w:szCs w:val="30"/>
          <w:highlight w:val="none"/>
          <w:lang w:val="zh-TW" w:eastAsia="zh-TW"/>
        </w:rPr>
        <w:t>项目</w:t>
      </w:r>
      <w:r>
        <w:rPr>
          <w:rFonts w:hint="eastAsia" w:ascii="仿宋" w:hAnsi="仿宋" w:eastAsia="仿宋" w:cs="仿宋"/>
          <w:color w:val="auto"/>
          <w:kern w:val="0"/>
          <w:sz w:val="30"/>
          <w:szCs w:val="30"/>
          <w:highlight w:val="none"/>
        </w:rPr>
        <w:t>效益</w:t>
      </w:r>
      <w:r>
        <w:rPr>
          <w:rFonts w:hint="eastAsia" w:ascii="仿宋" w:hAnsi="仿宋" w:eastAsia="仿宋" w:cs="仿宋"/>
          <w:color w:val="auto"/>
          <w:kern w:val="0"/>
          <w:sz w:val="30"/>
          <w:szCs w:val="30"/>
          <w:highlight w:val="none"/>
          <w:lang w:val="zh-TW" w:eastAsia="zh-TW"/>
        </w:rPr>
        <w:t>类指标由</w:t>
      </w:r>
      <w:r>
        <w:rPr>
          <w:rFonts w:hint="eastAsia" w:ascii="仿宋" w:hAnsi="仿宋" w:eastAsia="仿宋" w:cs="仿宋"/>
          <w:color w:val="auto"/>
          <w:kern w:val="0"/>
          <w:sz w:val="30"/>
          <w:szCs w:val="30"/>
          <w:highlight w:val="none"/>
        </w:rPr>
        <w:t>社会效益1</w:t>
      </w:r>
      <w:r>
        <w:rPr>
          <w:rFonts w:hint="eastAsia" w:ascii="仿宋" w:hAnsi="仿宋" w:eastAsia="仿宋" w:cs="仿宋"/>
          <w:color w:val="auto"/>
          <w:kern w:val="0"/>
          <w:sz w:val="30"/>
          <w:szCs w:val="30"/>
          <w:highlight w:val="none"/>
          <w:lang w:val="zh-TW" w:eastAsia="zh-TW"/>
        </w:rPr>
        <w:t>个</w:t>
      </w:r>
      <w:r>
        <w:rPr>
          <w:rFonts w:hint="eastAsia" w:ascii="仿宋" w:hAnsi="仿宋" w:eastAsia="仿宋" w:cs="仿宋"/>
          <w:color w:val="auto"/>
          <w:kern w:val="0"/>
          <w:sz w:val="30"/>
          <w:szCs w:val="30"/>
          <w:highlight w:val="none"/>
          <w:lang w:val="zh-TW"/>
        </w:rPr>
        <w:t>二</w:t>
      </w:r>
      <w:r>
        <w:rPr>
          <w:rFonts w:hint="eastAsia" w:ascii="仿宋" w:hAnsi="仿宋" w:eastAsia="仿宋" w:cs="仿宋"/>
          <w:color w:val="auto"/>
          <w:kern w:val="0"/>
          <w:sz w:val="30"/>
          <w:szCs w:val="30"/>
          <w:highlight w:val="none"/>
          <w:lang w:val="zh-TW" w:eastAsia="zh-TW"/>
        </w:rPr>
        <w:t>级指标和</w:t>
      </w:r>
      <w:r>
        <w:rPr>
          <w:rFonts w:hint="eastAsia" w:ascii="仿宋" w:hAnsi="仿宋" w:eastAsia="仿宋" w:cs="仿宋"/>
          <w:color w:val="auto"/>
          <w:kern w:val="0"/>
          <w:sz w:val="30"/>
          <w:szCs w:val="30"/>
          <w:highlight w:val="none"/>
        </w:rPr>
        <w:t>1</w:t>
      </w:r>
      <w:r>
        <w:rPr>
          <w:rFonts w:hint="eastAsia" w:ascii="仿宋" w:hAnsi="仿宋" w:eastAsia="仿宋" w:cs="仿宋"/>
          <w:color w:val="auto"/>
          <w:kern w:val="0"/>
          <w:sz w:val="30"/>
          <w:szCs w:val="30"/>
          <w:highlight w:val="none"/>
          <w:lang w:val="zh-TW" w:eastAsia="zh-TW"/>
        </w:rPr>
        <w:t>个</w:t>
      </w:r>
      <w:r>
        <w:rPr>
          <w:rFonts w:hint="eastAsia" w:ascii="仿宋" w:hAnsi="仿宋" w:eastAsia="仿宋" w:cs="仿宋"/>
          <w:color w:val="auto"/>
          <w:kern w:val="0"/>
          <w:sz w:val="30"/>
          <w:szCs w:val="30"/>
          <w:highlight w:val="none"/>
        </w:rPr>
        <w:t>三</w:t>
      </w:r>
      <w:r>
        <w:rPr>
          <w:rFonts w:hint="eastAsia" w:ascii="仿宋" w:hAnsi="仿宋" w:eastAsia="仿宋" w:cs="仿宋"/>
          <w:color w:val="auto"/>
          <w:kern w:val="0"/>
          <w:sz w:val="30"/>
          <w:szCs w:val="30"/>
          <w:highlight w:val="none"/>
          <w:lang w:val="zh-TW" w:eastAsia="zh-TW"/>
        </w:rPr>
        <w:t>级指标构成，</w:t>
      </w:r>
      <w:r>
        <w:rPr>
          <w:rFonts w:hint="eastAsia" w:ascii="仿宋" w:hAnsi="仿宋" w:eastAsia="仿宋" w:cs="仿宋"/>
          <w:color w:val="auto"/>
          <w:kern w:val="0"/>
          <w:sz w:val="30"/>
          <w:szCs w:val="30"/>
          <w:highlight w:val="none"/>
        </w:rPr>
        <w:t>权重分为20分，本项目实际得分20分，得分率为100.0%。具体各项指标得分如下：</w:t>
      </w:r>
    </w:p>
    <w:p w14:paraId="756BDDFA">
      <w:pPr>
        <w:spacing w:line="600" w:lineRule="exact"/>
        <w:ind w:firstLine="643"/>
        <w:rPr>
          <w:rFonts w:ascii="仿宋_GB2312"/>
          <w:b/>
          <w:bCs/>
          <w:color w:val="auto"/>
          <w:sz w:val="32"/>
          <w:szCs w:val="32"/>
          <w:highlight w:val="none"/>
        </w:rPr>
      </w:pPr>
      <w:r>
        <w:rPr>
          <w:rFonts w:hint="eastAsia" w:ascii="仿宋_GB2312" w:hAnsi="仿宋_GB2312" w:cs="仿宋_GB2312"/>
          <w:b/>
          <w:bCs/>
          <w:color w:val="auto"/>
          <w:sz w:val="32"/>
          <w:highlight w:val="none"/>
          <w:lang w:val="en-US" w:eastAsia="zh-CN"/>
        </w:rPr>
        <w:t>1.</w:t>
      </w:r>
      <w:r>
        <w:rPr>
          <w:rFonts w:hint="eastAsia" w:ascii="仿宋_GB2312"/>
          <w:b/>
          <w:bCs/>
          <w:color w:val="auto"/>
          <w:sz w:val="32"/>
          <w:szCs w:val="32"/>
          <w:highlight w:val="none"/>
        </w:rPr>
        <w:t>社会效益指标</w:t>
      </w:r>
    </w:p>
    <w:p w14:paraId="07A8BA41">
      <w:pPr>
        <w:spacing w:line="600" w:lineRule="exact"/>
        <w:ind w:firstLine="640"/>
        <w:rPr>
          <w:color w:val="auto"/>
          <w:highlight w:val="none"/>
        </w:rPr>
      </w:pPr>
      <w:r>
        <w:rPr>
          <w:rFonts w:hint="eastAsia" w:ascii="仿宋_GB2312"/>
          <w:color w:val="auto"/>
          <w:sz w:val="32"/>
          <w:szCs w:val="32"/>
          <w:highlight w:val="none"/>
          <w:lang w:eastAsia="zh-Hans"/>
        </w:rPr>
        <w:t>“</w:t>
      </w:r>
      <w:r>
        <w:rPr>
          <w:rFonts w:hint="eastAsia" w:ascii="仿宋_GB2312"/>
          <w:color w:val="auto"/>
          <w:sz w:val="32"/>
          <w:szCs w:val="32"/>
          <w:highlight w:val="none"/>
        </w:rPr>
        <w:t>提升城乡居民基本公共卫生服务均等化水平</w:t>
      </w:r>
      <w:r>
        <w:rPr>
          <w:rFonts w:hint="eastAsia" w:ascii="仿宋_GB2312"/>
          <w:color w:val="auto"/>
          <w:sz w:val="32"/>
          <w:szCs w:val="32"/>
          <w:highlight w:val="none"/>
          <w:lang w:eastAsia="zh-Hans"/>
        </w:rPr>
        <w:t>”</w:t>
      </w:r>
      <w:r>
        <w:rPr>
          <w:rFonts w:hint="eastAsia" w:ascii="仿宋_GB2312" w:hAnsi="仿宋_GB2312" w:cs="仿宋_GB2312"/>
          <w:color w:val="auto"/>
          <w:sz w:val="32"/>
          <w:szCs w:val="32"/>
          <w:highlight w:val="none"/>
          <w:lang w:eastAsia="zh-Hans"/>
        </w:rPr>
        <w:t>指标，预期指标值为</w:t>
      </w:r>
      <w:r>
        <w:rPr>
          <w:rFonts w:hint="eastAsia" w:ascii="仿宋_GB2312"/>
          <w:color w:val="auto"/>
          <w:sz w:val="32"/>
          <w:szCs w:val="32"/>
          <w:highlight w:val="none"/>
          <w:lang w:eastAsia="zh-Hans"/>
        </w:rPr>
        <w:t>“有效提升”，</w:t>
      </w:r>
      <w:r>
        <w:rPr>
          <w:rFonts w:hint="eastAsia"/>
          <w:color w:val="auto"/>
          <w:sz w:val="32"/>
          <w:szCs w:val="32"/>
          <w:highlight w:val="none"/>
        </w:rPr>
        <w:t>根据</w:t>
      </w:r>
      <w:r>
        <w:rPr>
          <w:rFonts w:hint="eastAsia" w:ascii="仿宋_GB2312" w:cs="仿宋_GB2312"/>
          <w:b w:val="0"/>
          <w:color w:val="auto"/>
          <w:sz w:val="32"/>
          <w:szCs w:val="32"/>
          <w:highlight w:val="none"/>
          <w:lang w:eastAsia="zh-Hans"/>
        </w:rPr>
        <w:t>2023年度</w:t>
      </w:r>
      <w:r>
        <w:rPr>
          <w:rFonts w:hint="eastAsia" w:ascii="仿宋_GB2312" w:cs="仿宋_GB2312"/>
          <w:b w:val="0"/>
          <w:color w:val="auto"/>
          <w:sz w:val="32"/>
          <w:szCs w:val="32"/>
          <w:highlight w:val="none"/>
          <w:lang w:eastAsia="zh-CN"/>
        </w:rPr>
        <w:t>四道河子</w:t>
      </w:r>
      <w:r>
        <w:rPr>
          <w:rFonts w:hint="eastAsia" w:ascii="仿宋_GB2312" w:cs="仿宋_GB2312"/>
          <w:b w:val="0"/>
          <w:color w:val="auto"/>
          <w:sz w:val="32"/>
          <w:szCs w:val="32"/>
          <w:highlight w:val="none"/>
          <w:lang w:eastAsia="zh-Hans"/>
        </w:rPr>
        <w:t>镇卫生院工作总结</w:t>
      </w:r>
      <w:r>
        <w:rPr>
          <w:rFonts w:hint="eastAsia"/>
          <w:color w:val="auto"/>
          <w:sz w:val="32"/>
          <w:szCs w:val="32"/>
          <w:highlight w:val="none"/>
        </w:rPr>
        <w:t>，实际完成值为</w:t>
      </w:r>
      <w:r>
        <w:rPr>
          <w:rFonts w:hint="eastAsia" w:ascii="仿宋_GB2312"/>
          <w:color w:val="auto"/>
          <w:sz w:val="32"/>
          <w:szCs w:val="32"/>
          <w:highlight w:val="none"/>
          <w:lang w:eastAsia="zh-Hans"/>
        </w:rPr>
        <w:t>“</w:t>
      </w:r>
      <w:r>
        <w:rPr>
          <w:rFonts w:hint="eastAsia" w:ascii="仿宋_GB2312"/>
          <w:color w:val="auto"/>
          <w:sz w:val="32"/>
          <w:szCs w:val="32"/>
          <w:highlight w:val="none"/>
          <w:lang w:val="en-US" w:eastAsia="zh-CN"/>
        </w:rPr>
        <w:t>有效提升</w:t>
      </w:r>
      <w:r>
        <w:rPr>
          <w:rFonts w:hint="eastAsia" w:ascii="仿宋_GB2312"/>
          <w:color w:val="auto"/>
          <w:sz w:val="32"/>
          <w:szCs w:val="32"/>
          <w:highlight w:val="none"/>
          <w:lang w:eastAsia="zh-Hans"/>
        </w:rPr>
        <w:t>”</w:t>
      </w:r>
      <w:r>
        <w:rPr>
          <w:rFonts w:hint="eastAsia" w:ascii="仿宋_GB2312"/>
          <w:color w:val="auto"/>
          <w:sz w:val="32"/>
          <w:szCs w:val="32"/>
          <w:highlight w:val="none"/>
        </w:rPr>
        <w:t>，该指标</w:t>
      </w:r>
      <w:r>
        <w:rPr>
          <w:rFonts w:hint="eastAsia" w:ascii="仿宋_GB2312"/>
          <w:color w:val="auto"/>
          <w:sz w:val="32"/>
          <w:szCs w:val="32"/>
          <w:highlight w:val="none"/>
          <w:lang w:val="en-US" w:eastAsia="zh-CN"/>
        </w:rPr>
        <w:t>20</w:t>
      </w:r>
      <w:r>
        <w:rPr>
          <w:rFonts w:hint="eastAsia" w:ascii="仿宋_GB2312"/>
          <w:color w:val="auto"/>
          <w:sz w:val="32"/>
          <w:szCs w:val="32"/>
          <w:highlight w:val="none"/>
        </w:rPr>
        <w:t>分，得</w:t>
      </w:r>
      <w:r>
        <w:rPr>
          <w:rFonts w:hint="eastAsia" w:ascii="仿宋_GB2312"/>
          <w:color w:val="auto"/>
          <w:sz w:val="32"/>
          <w:szCs w:val="32"/>
          <w:highlight w:val="none"/>
          <w:lang w:val="en-US" w:eastAsia="zh-CN"/>
        </w:rPr>
        <w:t>20</w:t>
      </w:r>
      <w:r>
        <w:rPr>
          <w:rFonts w:hint="eastAsia" w:ascii="仿宋_GB2312"/>
          <w:color w:val="auto"/>
          <w:sz w:val="32"/>
          <w:szCs w:val="32"/>
          <w:highlight w:val="none"/>
        </w:rPr>
        <w:t>分。</w:t>
      </w:r>
    </w:p>
    <w:p w14:paraId="48D534EE">
      <w:pPr>
        <w:spacing w:line="600" w:lineRule="exact"/>
        <w:ind w:firstLine="640"/>
        <w:rPr>
          <w:rFonts w:ascii="仿宋_GB2312"/>
          <w:b/>
          <w:bCs/>
          <w:color w:val="auto"/>
          <w:sz w:val="32"/>
          <w:szCs w:val="32"/>
          <w:highlight w:val="none"/>
        </w:rPr>
      </w:pPr>
      <w:r>
        <w:rPr>
          <w:rFonts w:hint="eastAsia" w:ascii="仿宋_GB2312" w:hAnsi="仿宋_GB2312" w:cs="仿宋_GB2312"/>
          <w:b/>
          <w:bCs/>
          <w:color w:val="auto"/>
          <w:sz w:val="32"/>
          <w:highlight w:val="none"/>
          <w:lang w:val="en-US" w:eastAsia="zh-CN"/>
        </w:rPr>
        <w:t>2.</w:t>
      </w:r>
      <w:r>
        <w:rPr>
          <w:rFonts w:hint="eastAsia" w:ascii="仿宋_GB2312"/>
          <w:b/>
          <w:bCs/>
          <w:color w:val="auto"/>
          <w:sz w:val="32"/>
          <w:szCs w:val="32"/>
          <w:highlight w:val="none"/>
        </w:rPr>
        <w:t>经济效益指标</w:t>
      </w:r>
    </w:p>
    <w:p w14:paraId="3498B584">
      <w:pPr>
        <w:spacing w:line="600" w:lineRule="exact"/>
        <w:ind w:firstLine="600"/>
        <w:rPr>
          <w:rFonts w:ascii="仿宋" w:hAnsi="仿宋" w:eastAsia="仿宋" w:cs="仿宋"/>
          <w:b/>
          <w:color w:val="auto"/>
          <w:sz w:val="30"/>
          <w:szCs w:val="30"/>
          <w:highlight w:val="none"/>
        </w:rPr>
      </w:pPr>
      <w:r>
        <w:rPr>
          <w:rFonts w:hint="eastAsia" w:ascii="仿宋" w:hAnsi="仿宋" w:eastAsia="仿宋" w:cs="仿宋"/>
          <w:color w:val="auto"/>
          <w:sz w:val="30"/>
          <w:szCs w:val="30"/>
          <w:highlight w:val="none"/>
        </w:rPr>
        <w:t>本项目无该项指标。</w:t>
      </w:r>
    </w:p>
    <w:p w14:paraId="1896EF45">
      <w:pPr>
        <w:spacing w:line="600" w:lineRule="exact"/>
        <w:ind w:firstLine="643"/>
        <w:rPr>
          <w:rFonts w:ascii="仿宋_GB2312"/>
          <w:b/>
          <w:bCs/>
          <w:color w:val="auto"/>
          <w:sz w:val="32"/>
          <w:szCs w:val="32"/>
          <w:highlight w:val="none"/>
        </w:rPr>
      </w:pPr>
      <w:r>
        <w:rPr>
          <w:rFonts w:hint="eastAsia" w:ascii="仿宋_GB2312" w:hAnsi="仿宋_GB2312" w:cs="仿宋_GB2312"/>
          <w:b/>
          <w:bCs/>
          <w:color w:val="auto"/>
          <w:sz w:val="32"/>
          <w:highlight w:val="none"/>
          <w:lang w:val="en-US" w:eastAsia="zh-CN"/>
        </w:rPr>
        <w:t>3.</w:t>
      </w:r>
      <w:r>
        <w:rPr>
          <w:rFonts w:hint="eastAsia" w:ascii="仿宋_GB2312"/>
          <w:b/>
          <w:bCs/>
          <w:color w:val="auto"/>
          <w:sz w:val="32"/>
          <w:szCs w:val="32"/>
          <w:highlight w:val="none"/>
        </w:rPr>
        <w:t>生态效益指标</w:t>
      </w:r>
    </w:p>
    <w:p w14:paraId="5603C3B4">
      <w:pPr>
        <w:spacing w:line="600" w:lineRule="exact"/>
        <w:ind w:firstLine="600"/>
        <w:rPr>
          <w:rFonts w:ascii="仿宋" w:hAnsi="仿宋" w:eastAsia="仿宋" w:cs="仿宋"/>
          <w:b/>
          <w:color w:val="auto"/>
          <w:sz w:val="30"/>
          <w:szCs w:val="30"/>
          <w:highlight w:val="none"/>
        </w:rPr>
      </w:pPr>
      <w:r>
        <w:rPr>
          <w:rFonts w:hint="eastAsia" w:ascii="仿宋" w:hAnsi="仿宋" w:eastAsia="仿宋" w:cs="仿宋"/>
          <w:color w:val="auto"/>
          <w:sz w:val="30"/>
          <w:szCs w:val="30"/>
          <w:highlight w:val="none"/>
        </w:rPr>
        <w:t>本项目无该项指标。</w:t>
      </w:r>
    </w:p>
    <w:p w14:paraId="0074C810">
      <w:pPr>
        <w:pStyle w:val="3"/>
        <w:spacing w:line="600" w:lineRule="exact"/>
        <w:ind w:left="560" w:leftChars="200" w:firstLine="0" w:firstLineChars="0"/>
        <w:rPr>
          <w:rFonts w:hint="default" w:ascii="楷体_GB2312" w:eastAsia="楷体_GB2312"/>
          <w:color w:val="auto"/>
          <w:szCs w:val="32"/>
          <w:highlight w:val="none"/>
          <w:lang w:val="en-US" w:eastAsia="zh-CN"/>
        </w:rPr>
      </w:pPr>
      <w:r>
        <w:rPr>
          <w:rFonts w:hint="eastAsia" w:ascii="楷体_GB2312" w:eastAsia="楷体_GB2312"/>
          <w:color w:val="auto"/>
          <w:szCs w:val="32"/>
          <w:highlight w:val="none"/>
          <w:lang w:eastAsia="zh-CN"/>
        </w:rPr>
        <w:t>（</w:t>
      </w:r>
      <w:r>
        <w:rPr>
          <w:rFonts w:hint="eastAsia" w:ascii="楷体_GB2312" w:eastAsia="楷体_GB2312"/>
          <w:color w:val="auto"/>
          <w:szCs w:val="32"/>
          <w:highlight w:val="none"/>
          <w:lang w:val="en-US" w:eastAsia="zh-CN"/>
        </w:rPr>
        <w:t>五</w:t>
      </w:r>
      <w:r>
        <w:rPr>
          <w:rFonts w:hint="eastAsia" w:ascii="楷体_GB2312" w:eastAsia="楷体_GB2312"/>
          <w:color w:val="auto"/>
          <w:szCs w:val="32"/>
          <w:highlight w:val="none"/>
          <w:lang w:eastAsia="zh-CN"/>
        </w:rPr>
        <w:t>）</w:t>
      </w:r>
      <w:r>
        <w:rPr>
          <w:rFonts w:hint="eastAsia" w:ascii="楷体_GB2312" w:eastAsia="楷体_GB2312"/>
          <w:color w:val="auto"/>
          <w:szCs w:val="32"/>
          <w:highlight w:val="none"/>
        </w:rPr>
        <w:t>满意度指标</w:t>
      </w:r>
      <w:r>
        <w:rPr>
          <w:rFonts w:hint="eastAsia" w:ascii="楷体_GB2312" w:eastAsia="楷体_GB2312"/>
          <w:color w:val="auto"/>
          <w:szCs w:val="32"/>
          <w:highlight w:val="none"/>
          <w:lang w:val="en-US" w:eastAsia="zh-CN"/>
        </w:rPr>
        <w:t>完成情况分析</w:t>
      </w:r>
    </w:p>
    <w:p w14:paraId="5751912B">
      <w:pPr>
        <w:pStyle w:val="21"/>
        <w:spacing w:line="600" w:lineRule="exact"/>
        <w:ind w:firstLine="640"/>
        <w:rPr>
          <w:rFonts w:hint="eastAsia" w:ascii="仿宋_GB2312" w:cs="仿宋_GB2312"/>
          <w:color w:val="auto"/>
          <w:kern w:val="2"/>
          <w:sz w:val="32"/>
          <w:szCs w:val="32"/>
          <w:highlight w:val="none"/>
        </w:rPr>
      </w:pPr>
      <w:bookmarkStart w:id="15" w:name="_Toc1921"/>
      <w:bookmarkStart w:id="16" w:name="_Toc28290"/>
      <w:r>
        <w:rPr>
          <w:rFonts w:hint="eastAsia" w:ascii="仿宋_GB2312" w:cs="仿宋_GB2312"/>
          <w:color w:val="auto"/>
          <w:kern w:val="2"/>
          <w:sz w:val="32"/>
          <w:szCs w:val="32"/>
          <w:highlight w:val="none"/>
        </w:rPr>
        <w:t>“</w:t>
      </w:r>
      <w:r>
        <w:rPr>
          <w:rFonts w:hint="eastAsia" w:ascii="仿宋_GB2312" w:cs="仿宋_GB2312"/>
          <w:color w:val="auto"/>
          <w:kern w:val="2"/>
          <w:sz w:val="32"/>
          <w:szCs w:val="32"/>
          <w:highlight w:val="none"/>
          <w:lang w:eastAsia="zh-Hans"/>
        </w:rPr>
        <w:t>服务对象满意度（%）”</w:t>
      </w:r>
      <w:r>
        <w:rPr>
          <w:rFonts w:hint="eastAsia" w:ascii="仿宋_GB2312" w:hAnsi="仿宋_GB2312" w:cs="仿宋_GB2312"/>
          <w:color w:val="auto"/>
          <w:kern w:val="2"/>
          <w:sz w:val="32"/>
          <w:szCs w:val="32"/>
          <w:highlight w:val="none"/>
          <w:lang w:eastAsia="zh-Hans"/>
        </w:rPr>
        <w:t>指标，预期指标值为</w:t>
      </w:r>
      <w:r>
        <w:rPr>
          <w:rFonts w:hint="eastAsia" w:ascii="仿宋_GB2312" w:cs="仿宋_GB2312"/>
          <w:color w:val="auto"/>
          <w:kern w:val="2"/>
          <w:sz w:val="32"/>
          <w:szCs w:val="32"/>
          <w:highlight w:val="none"/>
          <w:lang w:eastAsia="zh-Hans"/>
        </w:rPr>
        <w:t>“</w:t>
      </w:r>
      <w:r>
        <w:rPr>
          <w:rFonts w:hint="eastAsia" w:ascii="仿宋_GB2312" w:hAnsi="Times New Roman" w:cs="仿宋_GB2312"/>
          <w:color w:val="auto"/>
          <w:kern w:val="2"/>
          <w:sz w:val="32"/>
          <w:szCs w:val="32"/>
          <w:highlight w:val="none"/>
          <w:lang w:eastAsia="zh-CN"/>
        </w:rPr>
        <w:t>大于等于</w:t>
      </w:r>
      <w:r>
        <w:rPr>
          <w:rFonts w:ascii="仿宋_GB2312" w:cs="仿宋_GB2312"/>
          <w:color w:val="auto"/>
          <w:kern w:val="2"/>
          <w:sz w:val="32"/>
          <w:szCs w:val="32"/>
          <w:highlight w:val="none"/>
          <w:lang w:eastAsia="zh-Hans"/>
        </w:rPr>
        <w:t>95%</w:t>
      </w:r>
      <w:r>
        <w:rPr>
          <w:rFonts w:hint="eastAsia" w:ascii="仿宋_GB2312" w:cs="仿宋_GB2312"/>
          <w:color w:val="auto"/>
          <w:kern w:val="2"/>
          <w:sz w:val="32"/>
          <w:szCs w:val="32"/>
          <w:highlight w:val="none"/>
          <w:lang w:eastAsia="zh-Hans"/>
        </w:rPr>
        <w:t>”，根据服务对象</w:t>
      </w:r>
      <w:r>
        <w:rPr>
          <w:rFonts w:hint="eastAsia" w:ascii="仿宋_GB2312" w:cs="仿宋_GB2312"/>
          <w:color w:val="auto"/>
          <w:kern w:val="2"/>
          <w:sz w:val="32"/>
          <w:szCs w:val="32"/>
          <w:highlight w:val="none"/>
          <w:lang w:eastAsia="zh-CN"/>
        </w:rPr>
        <w:t>满意度</w:t>
      </w:r>
      <w:r>
        <w:rPr>
          <w:rFonts w:hint="eastAsia" w:ascii="仿宋_GB2312" w:cs="仿宋_GB2312"/>
          <w:color w:val="auto"/>
          <w:kern w:val="2"/>
          <w:sz w:val="32"/>
          <w:szCs w:val="32"/>
          <w:highlight w:val="none"/>
          <w:lang w:eastAsia="zh-Hans"/>
        </w:rPr>
        <w:t>问卷调查的结果可知</w:t>
      </w:r>
      <w:r>
        <w:rPr>
          <w:rFonts w:ascii="仿宋_GB2312" w:cs="仿宋_GB2312"/>
          <w:color w:val="auto"/>
          <w:kern w:val="2"/>
          <w:sz w:val="32"/>
          <w:szCs w:val="32"/>
          <w:highlight w:val="none"/>
          <w:lang w:eastAsia="zh-Hans"/>
        </w:rPr>
        <w:t>，</w:t>
      </w:r>
      <w:r>
        <w:rPr>
          <w:rFonts w:hint="eastAsia" w:ascii="仿宋_GB2312" w:cs="仿宋_GB2312"/>
          <w:color w:val="auto"/>
          <w:kern w:val="2"/>
          <w:sz w:val="32"/>
          <w:szCs w:val="32"/>
          <w:highlight w:val="none"/>
          <w:lang w:eastAsia="zh-Hans"/>
        </w:rPr>
        <w:t>服务对象满意度达</w:t>
      </w:r>
      <w:r>
        <w:rPr>
          <w:rFonts w:hint="eastAsia" w:ascii="仿宋_GB2312" w:cs="仿宋_GB2312"/>
          <w:color w:val="auto"/>
          <w:kern w:val="2"/>
          <w:sz w:val="32"/>
          <w:szCs w:val="32"/>
          <w:highlight w:val="none"/>
          <w:lang w:val="en-US" w:eastAsia="zh-CN"/>
        </w:rPr>
        <w:t>95</w:t>
      </w:r>
      <w:r>
        <w:rPr>
          <w:rFonts w:ascii="仿宋_GB2312" w:cs="仿宋_GB2312"/>
          <w:color w:val="auto"/>
          <w:kern w:val="2"/>
          <w:sz w:val="32"/>
          <w:szCs w:val="32"/>
          <w:highlight w:val="none"/>
          <w:lang w:eastAsia="zh-Hans"/>
        </w:rPr>
        <w:t>%</w:t>
      </w:r>
      <w:r>
        <w:rPr>
          <w:rFonts w:hint="eastAsia" w:ascii="仿宋_GB2312" w:cs="仿宋_GB2312"/>
          <w:color w:val="auto"/>
          <w:kern w:val="2"/>
          <w:sz w:val="32"/>
          <w:szCs w:val="32"/>
          <w:highlight w:val="none"/>
          <w:lang w:eastAsia="zh-Hans"/>
        </w:rPr>
        <w:t>，</w:t>
      </w:r>
      <w:r>
        <w:rPr>
          <w:rFonts w:hint="eastAsia" w:ascii="仿宋_GB2312" w:cs="仿宋_GB2312"/>
          <w:color w:val="auto"/>
          <w:kern w:val="2"/>
          <w:sz w:val="32"/>
          <w:szCs w:val="32"/>
          <w:highlight w:val="none"/>
        </w:rPr>
        <w:t>根据评分标准，该指标</w:t>
      </w:r>
      <w:r>
        <w:rPr>
          <w:rFonts w:hint="eastAsia" w:ascii="仿宋_GB2312" w:cs="仿宋_GB2312"/>
          <w:color w:val="auto"/>
          <w:kern w:val="2"/>
          <w:sz w:val="32"/>
          <w:szCs w:val="32"/>
          <w:highlight w:val="none"/>
          <w:lang w:val="en-US" w:eastAsia="zh-CN"/>
        </w:rPr>
        <w:t>5</w:t>
      </w:r>
      <w:r>
        <w:rPr>
          <w:rFonts w:hint="eastAsia" w:ascii="仿宋_GB2312" w:cs="仿宋_GB2312"/>
          <w:color w:val="auto"/>
          <w:kern w:val="2"/>
          <w:sz w:val="32"/>
          <w:szCs w:val="32"/>
          <w:highlight w:val="none"/>
        </w:rPr>
        <w:t>分,得</w:t>
      </w:r>
      <w:r>
        <w:rPr>
          <w:rFonts w:hint="eastAsia" w:ascii="仿宋_GB2312" w:cs="仿宋_GB2312"/>
          <w:color w:val="auto"/>
          <w:kern w:val="2"/>
          <w:sz w:val="32"/>
          <w:szCs w:val="32"/>
          <w:highlight w:val="none"/>
          <w:lang w:val="en-US" w:eastAsia="zh-CN"/>
        </w:rPr>
        <w:t>5</w:t>
      </w:r>
      <w:r>
        <w:rPr>
          <w:rFonts w:hint="eastAsia" w:ascii="仿宋_GB2312" w:cs="仿宋_GB2312"/>
          <w:color w:val="auto"/>
          <w:kern w:val="2"/>
          <w:sz w:val="32"/>
          <w:szCs w:val="32"/>
          <w:highlight w:val="none"/>
        </w:rPr>
        <w:t>分。</w:t>
      </w:r>
    </w:p>
    <w:p w14:paraId="4AADA111">
      <w:pPr>
        <w:pStyle w:val="21"/>
        <w:spacing w:line="600" w:lineRule="exact"/>
        <w:ind w:firstLine="640"/>
        <w:rPr>
          <w:rFonts w:hint="eastAsia" w:ascii="仿宋_GB2312" w:cs="仿宋_GB2312"/>
          <w:color w:val="auto"/>
          <w:kern w:val="2"/>
          <w:sz w:val="32"/>
          <w:szCs w:val="32"/>
          <w:highlight w:val="none"/>
        </w:rPr>
      </w:pPr>
      <w:r>
        <w:rPr>
          <w:rFonts w:hint="eastAsia" w:ascii="仿宋_GB2312" w:cs="仿宋_GB2312"/>
          <w:color w:val="auto"/>
          <w:kern w:val="2"/>
          <w:sz w:val="32"/>
          <w:szCs w:val="32"/>
          <w:highlight w:val="none"/>
        </w:rPr>
        <w:t>“</w:t>
      </w:r>
      <w:r>
        <w:rPr>
          <w:rFonts w:hint="eastAsia" w:ascii="仿宋_GB2312" w:cs="仿宋_GB2312"/>
          <w:color w:val="auto"/>
          <w:kern w:val="2"/>
          <w:sz w:val="32"/>
          <w:szCs w:val="32"/>
          <w:highlight w:val="none"/>
          <w:lang w:val="en-US" w:eastAsia="zh-CN"/>
        </w:rPr>
        <w:t>村医满意度（%）</w:t>
      </w:r>
      <w:r>
        <w:rPr>
          <w:rFonts w:hint="eastAsia" w:ascii="仿宋_GB2312" w:cs="仿宋_GB2312"/>
          <w:color w:val="auto"/>
          <w:kern w:val="2"/>
          <w:sz w:val="32"/>
          <w:szCs w:val="32"/>
          <w:highlight w:val="none"/>
          <w:lang w:eastAsia="zh-Hans"/>
        </w:rPr>
        <w:t>”</w:t>
      </w:r>
      <w:r>
        <w:rPr>
          <w:rFonts w:hint="eastAsia" w:ascii="仿宋_GB2312" w:hAnsi="仿宋_GB2312" w:cs="仿宋_GB2312"/>
          <w:color w:val="auto"/>
          <w:kern w:val="2"/>
          <w:sz w:val="32"/>
          <w:szCs w:val="32"/>
          <w:highlight w:val="none"/>
          <w:lang w:eastAsia="zh-Hans"/>
        </w:rPr>
        <w:t>指标，预期指标值为</w:t>
      </w:r>
      <w:r>
        <w:rPr>
          <w:rFonts w:hint="eastAsia" w:ascii="仿宋_GB2312" w:cs="仿宋_GB2312"/>
          <w:color w:val="auto"/>
          <w:kern w:val="2"/>
          <w:sz w:val="32"/>
          <w:szCs w:val="32"/>
          <w:highlight w:val="none"/>
          <w:lang w:eastAsia="zh-Hans"/>
        </w:rPr>
        <w:t>“</w:t>
      </w:r>
      <w:r>
        <w:rPr>
          <w:rFonts w:hint="eastAsia" w:ascii="仿宋_GB2312" w:hAnsi="Times New Roman" w:cs="仿宋_GB2312"/>
          <w:color w:val="auto"/>
          <w:kern w:val="2"/>
          <w:sz w:val="32"/>
          <w:szCs w:val="32"/>
          <w:highlight w:val="none"/>
          <w:lang w:eastAsia="zh-CN"/>
        </w:rPr>
        <w:t>大于等于</w:t>
      </w:r>
      <w:r>
        <w:rPr>
          <w:rFonts w:ascii="仿宋_GB2312" w:cs="仿宋_GB2312"/>
          <w:color w:val="auto"/>
          <w:kern w:val="2"/>
          <w:sz w:val="32"/>
          <w:szCs w:val="32"/>
          <w:highlight w:val="none"/>
          <w:lang w:eastAsia="zh-Hans"/>
        </w:rPr>
        <w:t>95%</w:t>
      </w:r>
      <w:r>
        <w:rPr>
          <w:rFonts w:hint="eastAsia" w:ascii="仿宋_GB2312" w:cs="仿宋_GB2312"/>
          <w:color w:val="auto"/>
          <w:kern w:val="2"/>
          <w:sz w:val="32"/>
          <w:szCs w:val="32"/>
          <w:highlight w:val="none"/>
          <w:lang w:eastAsia="zh-Hans"/>
        </w:rPr>
        <w:t>”，根据对</w:t>
      </w:r>
      <w:r>
        <w:rPr>
          <w:rFonts w:hint="eastAsia" w:ascii="仿宋_GB2312" w:cs="仿宋_GB2312"/>
          <w:color w:val="auto"/>
          <w:kern w:val="2"/>
          <w:sz w:val="32"/>
          <w:szCs w:val="32"/>
          <w:highlight w:val="none"/>
          <w:lang w:val="en-US" w:eastAsia="zh-CN"/>
        </w:rPr>
        <w:t>村医</w:t>
      </w:r>
      <w:r>
        <w:rPr>
          <w:rFonts w:hint="eastAsia" w:ascii="仿宋_GB2312" w:cs="仿宋_GB2312"/>
          <w:color w:val="auto"/>
          <w:kern w:val="2"/>
          <w:sz w:val="32"/>
          <w:szCs w:val="32"/>
          <w:highlight w:val="none"/>
          <w:lang w:eastAsia="zh-Hans"/>
        </w:rPr>
        <w:t>进行满意度问卷调查的结果可知</w:t>
      </w:r>
      <w:r>
        <w:rPr>
          <w:rFonts w:ascii="仿宋_GB2312" w:cs="仿宋_GB2312"/>
          <w:color w:val="auto"/>
          <w:kern w:val="2"/>
          <w:sz w:val="32"/>
          <w:szCs w:val="32"/>
          <w:highlight w:val="none"/>
          <w:lang w:eastAsia="zh-Hans"/>
        </w:rPr>
        <w:t>，</w:t>
      </w:r>
      <w:r>
        <w:rPr>
          <w:rFonts w:hint="eastAsia" w:ascii="仿宋_GB2312" w:cs="仿宋_GB2312"/>
          <w:color w:val="auto"/>
          <w:kern w:val="2"/>
          <w:sz w:val="32"/>
          <w:szCs w:val="32"/>
          <w:highlight w:val="none"/>
          <w:lang w:val="en-US" w:eastAsia="zh-CN"/>
        </w:rPr>
        <w:t>村医</w:t>
      </w:r>
      <w:r>
        <w:rPr>
          <w:rFonts w:hint="eastAsia" w:ascii="仿宋_GB2312" w:cs="仿宋_GB2312"/>
          <w:color w:val="auto"/>
          <w:kern w:val="2"/>
          <w:sz w:val="32"/>
          <w:szCs w:val="32"/>
          <w:highlight w:val="none"/>
          <w:lang w:eastAsia="zh-Hans"/>
        </w:rPr>
        <w:t>满意度达</w:t>
      </w:r>
      <w:r>
        <w:rPr>
          <w:rFonts w:hint="eastAsia" w:ascii="仿宋_GB2312" w:cs="仿宋_GB2312"/>
          <w:color w:val="auto"/>
          <w:kern w:val="2"/>
          <w:sz w:val="32"/>
          <w:szCs w:val="32"/>
          <w:highlight w:val="none"/>
          <w:lang w:val="en-US" w:eastAsia="zh-CN"/>
        </w:rPr>
        <w:t>95</w:t>
      </w:r>
      <w:r>
        <w:rPr>
          <w:rFonts w:ascii="仿宋_GB2312" w:cs="仿宋_GB2312"/>
          <w:color w:val="auto"/>
          <w:kern w:val="2"/>
          <w:sz w:val="32"/>
          <w:szCs w:val="32"/>
          <w:highlight w:val="none"/>
          <w:lang w:eastAsia="zh-Hans"/>
        </w:rPr>
        <w:t>%</w:t>
      </w:r>
      <w:r>
        <w:rPr>
          <w:rFonts w:hint="eastAsia" w:ascii="仿宋_GB2312" w:cs="仿宋_GB2312"/>
          <w:color w:val="auto"/>
          <w:kern w:val="2"/>
          <w:sz w:val="32"/>
          <w:szCs w:val="32"/>
          <w:highlight w:val="none"/>
          <w:lang w:eastAsia="zh-Hans"/>
        </w:rPr>
        <w:t>，</w:t>
      </w:r>
      <w:r>
        <w:rPr>
          <w:rFonts w:hint="eastAsia" w:ascii="仿宋_GB2312" w:cs="仿宋_GB2312"/>
          <w:color w:val="auto"/>
          <w:kern w:val="2"/>
          <w:sz w:val="32"/>
          <w:szCs w:val="32"/>
          <w:highlight w:val="none"/>
        </w:rPr>
        <w:t>根据评分标准，该指标</w:t>
      </w:r>
      <w:r>
        <w:rPr>
          <w:rFonts w:hint="eastAsia" w:ascii="仿宋_GB2312" w:cs="仿宋_GB2312"/>
          <w:color w:val="auto"/>
          <w:kern w:val="2"/>
          <w:sz w:val="32"/>
          <w:szCs w:val="32"/>
          <w:highlight w:val="none"/>
          <w:lang w:val="en-US" w:eastAsia="zh-CN"/>
        </w:rPr>
        <w:t>5</w:t>
      </w:r>
      <w:r>
        <w:rPr>
          <w:rFonts w:hint="eastAsia" w:ascii="仿宋_GB2312" w:cs="仿宋_GB2312"/>
          <w:color w:val="auto"/>
          <w:kern w:val="2"/>
          <w:sz w:val="32"/>
          <w:szCs w:val="32"/>
          <w:highlight w:val="none"/>
        </w:rPr>
        <w:t>分,得</w:t>
      </w:r>
      <w:r>
        <w:rPr>
          <w:rFonts w:hint="eastAsia" w:ascii="仿宋_GB2312" w:cs="仿宋_GB2312"/>
          <w:color w:val="auto"/>
          <w:kern w:val="2"/>
          <w:sz w:val="32"/>
          <w:szCs w:val="32"/>
          <w:highlight w:val="none"/>
          <w:lang w:val="en-US" w:eastAsia="zh-CN"/>
        </w:rPr>
        <w:t>5</w:t>
      </w:r>
      <w:r>
        <w:rPr>
          <w:rFonts w:hint="eastAsia" w:ascii="仿宋_GB2312" w:cs="仿宋_GB2312"/>
          <w:color w:val="auto"/>
          <w:kern w:val="2"/>
          <w:sz w:val="32"/>
          <w:szCs w:val="32"/>
          <w:highlight w:val="none"/>
        </w:rPr>
        <w:t>分。</w:t>
      </w:r>
    </w:p>
    <w:p w14:paraId="5D839F88">
      <w:pPr>
        <w:pStyle w:val="2"/>
        <w:spacing w:line="600" w:lineRule="exact"/>
        <w:ind w:firstLine="640"/>
        <w:rPr>
          <w:color w:val="auto"/>
          <w:szCs w:val="32"/>
          <w:highlight w:val="none"/>
        </w:rPr>
      </w:pPr>
      <w:r>
        <w:rPr>
          <w:rFonts w:hint="eastAsia"/>
          <w:color w:val="auto"/>
          <w:szCs w:val="32"/>
          <w:highlight w:val="none"/>
        </w:rPr>
        <w:t>五、预算执行进度与绩效指标偏差情况</w:t>
      </w:r>
    </w:p>
    <w:p w14:paraId="2026864F">
      <w:pPr>
        <w:pStyle w:val="3"/>
        <w:numPr>
          <w:ilvl w:val="0"/>
          <w:numId w:val="7"/>
        </w:numPr>
        <w:spacing w:line="600" w:lineRule="exact"/>
        <w:ind w:firstLine="643"/>
        <w:rPr>
          <w:rFonts w:hint="eastAsia" w:ascii="楷体_GB2312" w:eastAsia="楷体_GB2312"/>
          <w:color w:val="auto"/>
          <w:szCs w:val="32"/>
          <w:highlight w:val="none"/>
          <w:lang w:eastAsia="zh-Hans"/>
        </w:rPr>
      </w:pPr>
      <w:r>
        <w:rPr>
          <w:rFonts w:hint="eastAsia" w:ascii="楷体_GB2312" w:eastAsia="楷体_GB2312"/>
          <w:color w:val="auto"/>
          <w:szCs w:val="32"/>
          <w:highlight w:val="none"/>
          <w:lang w:eastAsia="zh-Hans"/>
        </w:rPr>
        <w:t>预算执行进度</w:t>
      </w:r>
    </w:p>
    <w:p w14:paraId="0D8A6A6D">
      <w:pPr>
        <w:pStyle w:val="21"/>
        <w:spacing w:line="600" w:lineRule="exact"/>
        <w:ind w:firstLine="640"/>
        <w:rPr>
          <w:rFonts w:hint="eastAsia" w:ascii="仿宋_GB2312" w:eastAsia="仿宋_GB2312"/>
          <w:color w:val="auto"/>
          <w:sz w:val="32"/>
          <w:szCs w:val="32"/>
          <w:highlight w:val="none"/>
          <w:lang w:eastAsia="zh-CN"/>
        </w:rPr>
      </w:pPr>
      <w:r>
        <w:rPr>
          <w:rFonts w:hint="eastAsia" w:ascii="仿宋_GB2312" w:hAnsi="Times New Roman" w:cs="Times New Roman"/>
          <w:color w:val="auto"/>
          <w:sz w:val="32"/>
          <w:szCs w:val="32"/>
          <w:highlight w:val="none"/>
          <w:lang w:val="en-US" w:eastAsia="zh-CN"/>
        </w:rPr>
        <w:t>2023年中央及自治区基本公共卫生服务</w:t>
      </w:r>
      <w:r>
        <w:rPr>
          <w:rFonts w:hint="eastAsia" w:ascii="仿宋_GB2312"/>
          <w:color w:val="auto"/>
          <w:sz w:val="32"/>
          <w:szCs w:val="32"/>
          <w:highlight w:val="none"/>
          <w:lang w:eastAsia="zh-Hans"/>
        </w:rPr>
        <w:t>项目预算金额</w:t>
      </w:r>
      <w:r>
        <w:rPr>
          <w:rFonts w:hint="eastAsia" w:ascii="仿宋_GB2312"/>
          <w:color w:val="auto"/>
          <w:sz w:val="32"/>
          <w:szCs w:val="32"/>
          <w:highlight w:val="none"/>
          <w:lang w:val="en-US" w:eastAsia="zh-CN"/>
        </w:rPr>
        <w:t>61.13</w:t>
      </w:r>
      <w:r>
        <w:rPr>
          <w:rFonts w:hint="eastAsia" w:ascii="仿宋_GB2312"/>
          <w:color w:val="auto"/>
          <w:sz w:val="32"/>
          <w:szCs w:val="32"/>
          <w:highlight w:val="none"/>
        </w:rPr>
        <w:t>万元</w:t>
      </w:r>
      <w:r>
        <w:rPr>
          <w:rFonts w:hint="eastAsia" w:ascii="仿宋_GB2312"/>
          <w:color w:val="auto"/>
          <w:sz w:val="32"/>
          <w:szCs w:val="32"/>
          <w:highlight w:val="none"/>
          <w:lang w:eastAsia="zh-Hans"/>
        </w:rPr>
        <w:t>，实际到位</w:t>
      </w:r>
      <w:r>
        <w:rPr>
          <w:rFonts w:hint="eastAsia" w:ascii="仿宋_GB2312"/>
          <w:color w:val="auto"/>
          <w:sz w:val="32"/>
          <w:szCs w:val="32"/>
          <w:highlight w:val="none"/>
          <w:lang w:val="en-US" w:eastAsia="zh-CN"/>
        </w:rPr>
        <w:t>61.13</w:t>
      </w:r>
      <w:r>
        <w:rPr>
          <w:rFonts w:hint="eastAsia" w:ascii="仿宋_GB2312"/>
          <w:color w:val="auto"/>
          <w:sz w:val="32"/>
          <w:szCs w:val="32"/>
          <w:highlight w:val="none"/>
        </w:rPr>
        <w:t>万元</w:t>
      </w:r>
      <w:r>
        <w:rPr>
          <w:rFonts w:hint="eastAsia" w:ascii="仿宋_GB2312"/>
          <w:color w:val="auto"/>
          <w:sz w:val="32"/>
          <w:szCs w:val="32"/>
          <w:highlight w:val="none"/>
          <w:lang w:eastAsia="zh-Hans"/>
        </w:rPr>
        <w:t>，实际支出</w:t>
      </w:r>
      <w:r>
        <w:rPr>
          <w:rFonts w:hint="eastAsia" w:ascii="仿宋_GB2312"/>
          <w:color w:val="auto"/>
          <w:sz w:val="32"/>
          <w:szCs w:val="32"/>
          <w:highlight w:val="none"/>
          <w:lang w:val="en-US" w:eastAsia="zh-CN"/>
        </w:rPr>
        <w:t>60.98</w:t>
      </w:r>
      <w:r>
        <w:rPr>
          <w:rFonts w:hint="eastAsia" w:ascii="仿宋_GB2312"/>
          <w:color w:val="auto"/>
          <w:sz w:val="32"/>
          <w:szCs w:val="32"/>
          <w:highlight w:val="none"/>
        </w:rPr>
        <w:t>万元</w:t>
      </w:r>
      <w:r>
        <w:rPr>
          <w:rFonts w:hint="eastAsia" w:ascii="仿宋_GB2312"/>
          <w:color w:val="auto"/>
          <w:sz w:val="32"/>
          <w:szCs w:val="32"/>
          <w:highlight w:val="none"/>
          <w:lang w:eastAsia="zh-Hans"/>
        </w:rPr>
        <w:t>，预算执行率为</w:t>
      </w:r>
      <w:r>
        <w:rPr>
          <w:rFonts w:hint="eastAsia" w:ascii="仿宋_GB2312"/>
          <w:color w:val="auto"/>
          <w:sz w:val="32"/>
          <w:szCs w:val="32"/>
          <w:highlight w:val="none"/>
          <w:lang w:val="en-US" w:eastAsia="zh-CN"/>
        </w:rPr>
        <w:t>99.75</w:t>
      </w:r>
      <w:r>
        <w:rPr>
          <w:rFonts w:hint="eastAsia" w:ascii="仿宋_GB2312"/>
          <w:color w:val="auto"/>
          <w:sz w:val="32"/>
          <w:szCs w:val="32"/>
          <w:highlight w:val="none"/>
          <w:lang w:eastAsia="zh-Hans"/>
        </w:rPr>
        <w:t>%，项目绩效指标总体完成率为</w:t>
      </w:r>
      <w:r>
        <w:rPr>
          <w:rFonts w:hint="eastAsia" w:ascii="仿宋_GB2312"/>
          <w:color w:val="auto"/>
          <w:sz w:val="32"/>
          <w:szCs w:val="32"/>
          <w:highlight w:val="none"/>
          <w:lang w:val="en-US" w:eastAsia="zh-CN"/>
        </w:rPr>
        <w:t>101.17</w:t>
      </w:r>
      <w:r>
        <w:rPr>
          <w:rFonts w:hint="eastAsia" w:ascii="仿宋_GB2312"/>
          <w:color w:val="auto"/>
          <w:sz w:val="32"/>
          <w:szCs w:val="32"/>
          <w:highlight w:val="none"/>
          <w:lang w:eastAsia="zh-Hans"/>
        </w:rPr>
        <w:t>%，偏差率为</w:t>
      </w:r>
      <w:r>
        <w:rPr>
          <w:rFonts w:hint="eastAsia" w:ascii="仿宋_GB2312"/>
          <w:color w:val="auto"/>
          <w:sz w:val="32"/>
          <w:szCs w:val="32"/>
          <w:highlight w:val="none"/>
          <w:lang w:val="en-US" w:eastAsia="zh-CN"/>
        </w:rPr>
        <w:t>1.17</w:t>
      </w:r>
      <w:r>
        <w:rPr>
          <w:rFonts w:hint="eastAsia" w:ascii="仿宋_GB2312"/>
          <w:color w:val="auto"/>
          <w:sz w:val="32"/>
          <w:szCs w:val="32"/>
          <w:highlight w:val="none"/>
          <w:lang w:eastAsia="zh-Hans"/>
        </w:rPr>
        <w:t>%</w:t>
      </w:r>
      <w:r>
        <w:rPr>
          <w:rFonts w:hint="eastAsia" w:ascii="仿宋_GB2312"/>
          <w:color w:val="auto"/>
          <w:sz w:val="32"/>
          <w:szCs w:val="32"/>
          <w:highlight w:val="none"/>
        </w:rPr>
        <w:t>,偏差原因是</w:t>
      </w:r>
      <w:r>
        <w:rPr>
          <w:rFonts w:hint="eastAsia" w:ascii="仿宋_GB2312"/>
          <w:color w:val="auto"/>
          <w:sz w:val="32"/>
          <w:szCs w:val="32"/>
          <w:highlight w:val="none"/>
          <w:lang w:eastAsia="zh-CN"/>
        </w:rPr>
        <w:t>：</w:t>
      </w:r>
      <w:r>
        <w:rPr>
          <w:rFonts w:hint="eastAsia" w:ascii="仿宋_GB2312"/>
          <w:color w:val="auto"/>
          <w:sz w:val="32"/>
          <w:szCs w:val="32"/>
          <w:highlight w:val="none"/>
          <w:lang w:val="en-US" w:eastAsia="zh-CN"/>
        </w:rPr>
        <w:t>1、通过体检发现新增患者，</w:t>
      </w:r>
      <w:r>
        <w:rPr>
          <w:rFonts w:hint="eastAsia" w:ascii="仿宋_GB2312"/>
          <w:color w:val="auto"/>
          <w:sz w:val="32"/>
          <w:szCs w:val="32"/>
          <w:highlight w:val="none"/>
          <w:lang w:eastAsia="zh-CN"/>
        </w:rPr>
        <w:t>高血压患者增加；</w:t>
      </w:r>
      <w:r>
        <w:rPr>
          <w:rFonts w:hint="eastAsia" w:ascii="仿宋_GB2312"/>
          <w:color w:val="auto"/>
          <w:sz w:val="32"/>
          <w:szCs w:val="32"/>
          <w:highlight w:val="none"/>
          <w:lang w:val="en-US" w:eastAsia="zh-CN"/>
        </w:rPr>
        <w:t>2、通过体检发现新增患者，2型糖尿病患者增加</w:t>
      </w:r>
      <w:r>
        <w:rPr>
          <w:rFonts w:hint="eastAsia" w:ascii="仿宋_GB2312"/>
          <w:color w:val="auto"/>
          <w:sz w:val="32"/>
          <w:szCs w:val="32"/>
          <w:highlight w:val="none"/>
          <w:lang w:eastAsia="zh-CN"/>
        </w:rPr>
        <w:t>；</w:t>
      </w:r>
      <w:r>
        <w:rPr>
          <w:rFonts w:hint="eastAsia" w:ascii="仿宋_GB2312"/>
          <w:color w:val="auto"/>
          <w:sz w:val="32"/>
          <w:szCs w:val="32"/>
          <w:highlight w:val="none"/>
        </w:rPr>
        <w:t>拟采取的措施是</w:t>
      </w:r>
      <w:r>
        <w:rPr>
          <w:rFonts w:hint="eastAsia" w:ascii="仿宋_GB2312"/>
          <w:color w:val="auto"/>
          <w:sz w:val="32"/>
          <w:szCs w:val="32"/>
          <w:highlight w:val="none"/>
          <w:lang w:eastAsia="zh-CN"/>
        </w:rPr>
        <w:t>：通过全民健康体检，对慢病患者进行早发现、早诊断、早治疗，提升辖区患者健康水平。</w:t>
      </w:r>
    </w:p>
    <w:p w14:paraId="39D51B33">
      <w:pPr>
        <w:pStyle w:val="3"/>
        <w:numPr>
          <w:ilvl w:val="0"/>
          <w:numId w:val="7"/>
        </w:numPr>
        <w:spacing w:line="600" w:lineRule="exact"/>
        <w:ind w:firstLine="643"/>
        <w:rPr>
          <w:rFonts w:ascii="楷体_GB2312" w:eastAsia="楷体_GB2312"/>
          <w:color w:val="auto"/>
          <w:szCs w:val="32"/>
          <w:highlight w:val="none"/>
          <w:lang w:eastAsia="zh-Hans"/>
        </w:rPr>
      </w:pPr>
      <w:r>
        <w:rPr>
          <w:rFonts w:hint="eastAsia" w:ascii="楷体_GB2312" w:eastAsia="楷体_GB2312"/>
          <w:color w:val="auto"/>
          <w:szCs w:val="32"/>
          <w:highlight w:val="none"/>
          <w:lang w:eastAsia="zh-Hans"/>
        </w:rPr>
        <w:t>绩效指标偏差情况</w:t>
      </w:r>
    </w:p>
    <w:p w14:paraId="758A857B">
      <w:pPr>
        <w:spacing w:line="600" w:lineRule="exact"/>
        <w:ind w:firstLine="640"/>
        <w:rPr>
          <w:rFonts w:ascii="仿宋_GB2312"/>
          <w:color w:val="auto"/>
          <w:sz w:val="32"/>
          <w:szCs w:val="32"/>
          <w:highlight w:val="none"/>
        </w:rPr>
      </w:pPr>
      <w:r>
        <w:rPr>
          <w:rFonts w:hint="eastAsia" w:ascii="仿宋_GB2312"/>
          <w:color w:val="auto"/>
          <w:sz w:val="32"/>
          <w:szCs w:val="32"/>
          <w:highlight w:val="none"/>
        </w:rPr>
        <w:t>202</w:t>
      </w:r>
      <w:r>
        <w:rPr>
          <w:rFonts w:hint="eastAsia" w:ascii="仿宋_GB2312"/>
          <w:color w:val="auto"/>
          <w:sz w:val="32"/>
          <w:szCs w:val="32"/>
          <w:highlight w:val="none"/>
          <w:lang w:val="en-US" w:eastAsia="zh-CN"/>
        </w:rPr>
        <w:t>3</w:t>
      </w:r>
      <w:r>
        <w:rPr>
          <w:rFonts w:hint="eastAsia" w:ascii="仿宋_GB2312"/>
          <w:color w:val="auto"/>
          <w:sz w:val="32"/>
          <w:szCs w:val="32"/>
          <w:highlight w:val="none"/>
        </w:rPr>
        <w:t>年本单位负责实施的</w:t>
      </w:r>
      <w:r>
        <w:rPr>
          <w:rFonts w:hint="eastAsia" w:ascii="仿宋_GB2312" w:hAnsi="Times New Roman" w:cs="Times New Roman"/>
          <w:color w:val="auto"/>
          <w:sz w:val="32"/>
          <w:szCs w:val="32"/>
          <w:highlight w:val="none"/>
          <w:lang w:val="en-US" w:eastAsia="zh-CN"/>
        </w:rPr>
        <w:t>2023年中央及自治区基本公共卫生服务</w:t>
      </w:r>
      <w:r>
        <w:rPr>
          <w:rFonts w:hint="eastAsia" w:ascii="仿宋_GB2312"/>
          <w:color w:val="auto"/>
          <w:sz w:val="32"/>
          <w:szCs w:val="32"/>
          <w:highlight w:val="none"/>
        </w:rPr>
        <w:t>项目当中，</w:t>
      </w:r>
      <w:r>
        <w:rPr>
          <w:rFonts w:hint="eastAsia" w:ascii="仿宋_GB2312" w:hAnsi="仿宋_GB2312" w:cs="仿宋_GB2312"/>
          <w:color w:val="auto"/>
          <w:sz w:val="32"/>
          <w:szCs w:val="32"/>
          <w:highlight w:val="none"/>
          <w:lang w:eastAsia="zh-Hans"/>
        </w:rPr>
        <w:t>0-6岁儿童管理人数</w:t>
      </w:r>
      <w:r>
        <w:rPr>
          <w:rFonts w:hint="eastAsia" w:ascii="仿宋_GB2312"/>
          <w:color w:val="auto"/>
          <w:sz w:val="32"/>
          <w:szCs w:val="32"/>
          <w:highlight w:val="none"/>
        </w:rPr>
        <w:t>指标和</w:t>
      </w:r>
      <w:r>
        <w:rPr>
          <w:rFonts w:hint="eastAsia" w:ascii="仿宋_GB2312" w:cs="仿宋_GB2312"/>
          <w:color w:val="auto"/>
          <w:sz w:val="32"/>
          <w:szCs w:val="32"/>
          <w:highlight w:val="none"/>
        </w:rPr>
        <w:t>基本公共卫生服务支出</w:t>
      </w:r>
      <w:r>
        <w:rPr>
          <w:rFonts w:hint="eastAsia" w:ascii="仿宋_GB2312"/>
          <w:color w:val="auto"/>
          <w:sz w:val="32"/>
          <w:szCs w:val="32"/>
          <w:highlight w:val="none"/>
        </w:rPr>
        <w:t>指标的实际完成情况未能达到预算指标值，存在偏差的原因如下：</w:t>
      </w:r>
    </w:p>
    <w:p w14:paraId="7E660740">
      <w:pPr>
        <w:spacing w:line="600" w:lineRule="exact"/>
        <w:ind w:firstLine="640"/>
        <w:rPr>
          <w:rFonts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1</w:t>
      </w:r>
      <w:r>
        <w:rPr>
          <w:rFonts w:ascii="仿宋_GB2312" w:hAnsi="仿宋_GB2312" w:cs="仿宋_GB2312"/>
          <w:color w:val="auto"/>
          <w:sz w:val="32"/>
          <w:szCs w:val="32"/>
          <w:highlight w:val="none"/>
        </w:rPr>
        <w:t>.</w:t>
      </w:r>
      <w:r>
        <w:rPr>
          <w:rFonts w:hint="eastAsia" w:ascii="仿宋_GB2312" w:hAnsi="仿宋_GB2312" w:cs="仿宋_GB2312"/>
          <w:color w:val="auto"/>
          <w:sz w:val="32"/>
          <w:szCs w:val="32"/>
          <w:highlight w:val="none"/>
          <w:lang w:eastAsia="zh-Hans"/>
        </w:rPr>
        <w:t>“0-6岁儿童管理人数（人）”指标</w:t>
      </w:r>
      <w:r>
        <w:rPr>
          <w:rFonts w:ascii="仿宋_GB2312" w:hAnsi="仿宋_GB2312" w:cs="仿宋_GB2312"/>
          <w:color w:val="auto"/>
          <w:sz w:val="32"/>
          <w:szCs w:val="32"/>
          <w:highlight w:val="none"/>
          <w:lang w:eastAsia="zh-Hans"/>
        </w:rPr>
        <w:t>，</w:t>
      </w:r>
      <w:r>
        <w:rPr>
          <w:rFonts w:hint="eastAsia" w:ascii="仿宋_GB2312" w:hAnsi="仿宋_GB2312" w:cs="仿宋_GB2312"/>
          <w:color w:val="auto"/>
          <w:sz w:val="32"/>
          <w:szCs w:val="32"/>
          <w:highlight w:val="none"/>
          <w:lang w:eastAsia="zh-Hans"/>
        </w:rPr>
        <w:t>预期指标值为“</w:t>
      </w:r>
      <w:r>
        <w:rPr>
          <w:rFonts w:hint="eastAsia" w:ascii="仿宋_GB2312" w:hAnsi="仿宋_GB2312" w:cs="仿宋_GB2312"/>
          <w:color w:val="auto"/>
          <w:sz w:val="32"/>
          <w:szCs w:val="32"/>
          <w:highlight w:val="none"/>
          <w:lang w:eastAsia="zh-CN"/>
        </w:rPr>
        <w:t>大于等于</w:t>
      </w:r>
      <w:r>
        <w:rPr>
          <w:rFonts w:hint="eastAsia" w:ascii="仿宋_GB2312" w:hAnsi="仿宋_GB2312" w:cs="仿宋_GB2312"/>
          <w:color w:val="auto"/>
          <w:sz w:val="32"/>
          <w:szCs w:val="32"/>
          <w:highlight w:val="none"/>
          <w:lang w:val="en-US" w:eastAsia="zh-CN"/>
        </w:rPr>
        <w:t>423人</w:t>
      </w:r>
      <w:r>
        <w:rPr>
          <w:rFonts w:hint="eastAsia" w:ascii="仿宋_GB2312" w:hAnsi="仿宋_GB2312" w:cs="仿宋_GB2312"/>
          <w:color w:val="auto"/>
          <w:sz w:val="32"/>
          <w:szCs w:val="32"/>
          <w:highlight w:val="none"/>
          <w:lang w:eastAsia="zh-Hans"/>
        </w:rPr>
        <w:t>”</w:t>
      </w:r>
      <w:r>
        <w:rPr>
          <w:rFonts w:ascii="仿宋_GB2312" w:hAnsi="仿宋_GB2312" w:cs="仿宋_GB2312"/>
          <w:color w:val="auto"/>
          <w:sz w:val="32"/>
          <w:szCs w:val="32"/>
          <w:highlight w:val="none"/>
          <w:lang w:eastAsia="zh-Hans"/>
        </w:rPr>
        <w:t>，</w:t>
      </w:r>
      <w:r>
        <w:rPr>
          <w:rFonts w:hint="eastAsia" w:ascii="仿宋_GB2312" w:hAnsi="仿宋_GB2312" w:cs="仿宋_GB2312"/>
          <w:color w:val="auto"/>
          <w:sz w:val="32"/>
          <w:szCs w:val="32"/>
          <w:highlight w:val="none"/>
        </w:rPr>
        <w:t>实际完成值为</w:t>
      </w:r>
      <w:r>
        <w:rPr>
          <w:rFonts w:hint="eastAsia" w:ascii="仿宋_GB2312" w:hAnsi="仿宋_GB2312" w:cs="仿宋_GB2312"/>
          <w:color w:val="auto"/>
          <w:sz w:val="32"/>
          <w:szCs w:val="32"/>
          <w:highlight w:val="none"/>
          <w:lang w:eastAsia="zh-Hans"/>
        </w:rPr>
        <w:t>“</w:t>
      </w:r>
      <w:r>
        <w:rPr>
          <w:rFonts w:hint="eastAsia" w:ascii="仿宋_GB2312" w:hAnsi="仿宋_GB2312" w:cs="仿宋_GB2312"/>
          <w:color w:val="auto"/>
          <w:sz w:val="32"/>
          <w:szCs w:val="32"/>
          <w:highlight w:val="none"/>
          <w:lang w:val="en-US" w:eastAsia="zh-CN"/>
        </w:rPr>
        <w:t>406人</w:t>
      </w:r>
      <w:r>
        <w:rPr>
          <w:rFonts w:hint="eastAsia" w:ascii="仿宋_GB2312" w:hAnsi="仿宋_GB2312" w:cs="仿宋_GB2312"/>
          <w:color w:val="auto"/>
          <w:sz w:val="32"/>
          <w:szCs w:val="32"/>
          <w:highlight w:val="none"/>
          <w:lang w:eastAsia="zh-Hans"/>
        </w:rPr>
        <w:t>”</w:t>
      </w:r>
      <w:r>
        <w:rPr>
          <w:rFonts w:hint="eastAsia" w:ascii="仿宋_GB2312" w:hAnsi="仿宋_GB2312" w:cs="仿宋_GB2312"/>
          <w:color w:val="auto"/>
          <w:sz w:val="32"/>
          <w:szCs w:val="32"/>
          <w:highlight w:val="none"/>
        </w:rPr>
        <w:t>，</w:t>
      </w:r>
      <w:r>
        <w:rPr>
          <w:rFonts w:hint="eastAsia" w:ascii="仿宋_GB2312" w:hAnsi="仿宋_GB2312" w:cs="仿宋_GB2312"/>
          <w:color w:val="auto"/>
          <w:sz w:val="32"/>
          <w:szCs w:val="32"/>
          <w:highlight w:val="none"/>
          <w:lang w:val="en-US" w:eastAsia="zh-CN"/>
        </w:rPr>
        <w:t>存在</w:t>
      </w:r>
      <w:r>
        <w:rPr>
          <w:rFonts w:hint="eastAsia" w:ascii="仿宋_GB2312" w:hAnsi="仿宋_GB2312" w:cs="仿宋_GB2312"/>
          <w:color w:val="auto"/>
          <w:sz w:val="32"/>
          <w:szCs w:val="32"/>
          <w:highlight w:val="none"/>
        </w:rPr>
        <w:t>偏差原因</w:t>
      </w:r>
      <w:r>
        <w:rPr>
          <w:rFonts w:hint="eastAsia" w:ascii="仿宋_GB2312" w:hAnsi="仿宋_GB2312" w:cs="仿宋_GB2312"/>
          <w:color w:val="auto"/>
          <w:sz w:val="32"/>
          <w:szCs w:val="32"/>
          <w:highlight w:val="none"/>
          <w:lang w:eastAsia="zh-Hans"/>
        </w:rPr>
        <w:t>是</w:t>
      </w:r>
      <w:r>
        <w:rPr>
          <w:rFonts w:hint="eastAsia" w:ascii="仿宋_GB2312" w:hAnsi="仿宋_GB2312" w:cs="仿宋_GB2312"/>
          <w:color w:val="auto"/>
          <w:sz w:val="32"/>
          <w:szCs w:val="32"/>
          <w:highlight w:val="none"/>
          <w:lang w:eastAsia="zh-CN"/>
        </w:rPr>
        <w:t>“</w:t>
      </w:r>
      <w:r>
        <w:rPr>
          <w:rFonts w:hint="eastAsia" w:ascii="仿宋_GB2312" w:hAnsi="仿宋_GB2312" w:cs="仿宋_GB2312"/>
          <w:color w:val="auto"/>
          <w:sz w:val="32"/>
          <w:szCs w:val="32"/>
          <w:highlight w:val="none"/>
          <w:lang w:eastAsia="zh-Hans"/>
        </w:rPr>
        <w:t>由于</w:t>
      </w:r>
      <w:r>
        <w:rPr>
          <w:rFonts w:hint="eastAsia" w:ascii="仿宋_GB2312" w:hAnsi="仿宋_GB2312" w:cs="仿宋_GB2312"/>
          <w:color w:val="auto"/>
          <w:sz w:val="32"/>
          <w:szCs w:val="32"/>
          <w:highlight w:val="none"/>
        </w:rPr>
        <w:t>我辖区内两栖居民较多，儿童档案迁出</w:t>
      </w:r>
      <w:r>
        <w:rPr>
          <w:rFonts w:hint="eastAsia" w:ascii="仿宋_GB2312" w:hAnsi="仿宋_GB2312" w:cs="仿宋_GB2312"/>
          <w:color w:val="auto"/>
          <w:sz w:val="32"/>
          <w:szCs w:val="32"/>
          <w:highlight w:val="none"/>
          <w:lang w:eastAsia="zh-Hans"/>
        </w:rPr>
        <w:t>”</w:t>
      </w:r>
      <w:r>
        <w:rPr>
          <w:rFonts w:hint="eastAsia" w:ascii="仿宋_GB2312" w:hAnsi="仿宋_GB2312" w:cs="仿宋_GB2312"/>
          <w:color w:val="auto"/>
          <w:sz w:val="32"/>
          <w:szCs w:val="32"/>
          <w:highlight w:val="none"/>
        </w:rPr>
        <w:t>。</w:t>
      </w:r>
    </w:p>
    <w:bookmarkEnd w:id="15"/>
    <w:bookmarkEnd w:id="16"/>
    <w:p w14:paraId="51686100">
      <w:pPr>
        <w:spacing w:line="600" w:lineRule="exact"/>
        <w:ind w:firstLine="640"/>
        <w:rPr>
          <w:rFonts w:ascii="仿宋_GB2312" w:hAnsi="仿宋_GB2312" w:cs="仿宋_GB2312"/>
          <w:color w:val="auto"/>
          <w:sz w:val="32"/>
          <w:szCs w:val="32"/>
          <w:highlight w:val="none"/>
        </w:rPr>
      </w:pPr>
      <w:r>
        <w:rPr>
          <w:rFonts w:ascii="仿宋_GB2312" w:hAnsi="仿宋_GB2312" w:cs="仿宋_GB2312"/>
          <w:color w:val="auto"/>
          <w:sz w:val="32"/>
          <w:szCs w:val="32"/>
          <w:highlight w:val="none"/>
          <w:lang w:eastAsia="zh-Hans"/>
        </w:rPr>
        <w:t>2.</w:t>
      </w:r>
      <w:r>
        <w:rPr>
          <w:rFonts w:hint="eastAsia" w:ascii="仿宋_GB2312" w:cs="仿宋_GB2312"/>
          <w:color w:val="auto"/>
          <w:sz w:val="32"/>
          <w:szCs w:val="32"/>
          <w:highlight w:val="none"/>
          <w:lang w:eastAsia="zh-Hans"/>
        </w:rPr>
        <w:t>“</w:t>
      </w:r>
      <w:r>
        <w:rPr>
          <w:rFonts w:hint="eastAsia" w:ascii="仿宋_GB2312" w:cs="仿宋_GB2312"/>
          <w:color w:val="auto"/>
          <w:sz w:val="32"/>
          <w:szCs w:val="32"/>
          <w:highlight w:val="none"/>
        </w:rPr>
        <w:t>基本公共卫生服务支出</w:t>
      </w:r>
      <w:r>
        <w:rPr>
          <w:rFonts w:hint="eastAsia" w:ascii="仿宋_GB2312" w:cs="仿宋_GB2312"/>
          <w:color w:val="auto"/>
          <w:sz w:val="32"/>
          <w:szCs w:val="32"/>
          <w:highlight w:val="none"/>
          <w:lang w:eastAsia="zh-Hans"/>
        </w:rPr>
        <w:t>”</w:t>
      </w:r>
      <w:r>
        <w:rPr>
          <w:rFonts w:hint="eastAsia" w:ascii="仿宋_GB2312" w:hAnsi="仿宋_GB2312" w:cs="仿宋_GB2312"/>
          <w:color w:val="auto"/>
          <w:sz w:val="32"/>
          <w:szCs w:val="32"/>
          <w:highlight w:val="none"/>
          <w:lang w:eastAsia="zh-Hans"/>
        </w:rPr>
        <w:t>指标，预期指标值为</w:t>
      </w:r>
      <w:r>
        <w:rPr>
          <w:rFonts w:hint="eastAsia" w:ascii="仿宋_GB2312" w:cs="仿宋_GB2312"/>
          <w:color w:val="auto"/>
          <w:sz w:val="32"/>
          <w:szCs w:val="32"/>
          <w:highlight w:val="none"/>
          <w:lang w:eastAsia="zh-Hans"/>
        </w:rPr>
        <w:t>“</w:t>
      </w:r>
      <w:r>
        <w:rPr>
          <w:rFonts w:hint="eastAsia" w:ascii="仿宋_GB2312" w:hAnsi="Times New Roman" w:cs="仿宋_GB2312"/>
          <w:color w:val="auto"/>
          <w:sz w:val="32"/>
          <w:szCs w:val="32"/>
          <w:highlight w:val="none"/>
          <w:lang w:eastAsia="zh-CN"/>
        </w:rPr>
        <w:t>小于等于</w:t>
      </w:r>
      <w:r>
        <w:rPr>
          <w:rFonts w:hint="eastAsia" w:ascii="仿宋_GB2312" w:hAnsi="Times New Roman" w:cs="仿宋_GB2312"/>
          <w:color w:val="auto"/>
          <w:sz w:val="32"/>
          <w:szCs w:val="32"/>
          <w:highlight w:val="none"/>
          <w:lang w:val="en-US" w:eastAsia="zh-CN"/>
        </w:rPr>
        <w:t>61.13</w:t>
      </w:r>
      <w:r>
        <w:rPr>
          <w:rFonts w:hint="eastAsia" w:ascii="仿宋_GB2312" w:hAnsi="Times New Roman" w:cs="仿宋_GB2312"/>
          <w:color w:val="auto"/>
          <w:sz w:val="32"/>
          <w:szCs w:val="32"/>
          <w:highlight w:val="none"/>
          <w:lang w:eastAsia="zh-Hans"/>
        </w:rPr>
        <w:t>万元</w:t>
      </w:r>
      <w:r>
        <w:rPr>
          <w:rFonts w:hint="eastAsia" w:ascii="仿宋_GB2312" w:cs="仿宋_GB2312"/>
          <w:color w:val="auto"/>
          <w:sz w:val="32"/>
          <w:szCs w:val="32"/>
          <w:highlight w:val="none"/>
          <w:lang w:eastAsia="zh-Hans"/>
        </w:rPr>
        <w:t>”，</w:t>
      </w:r>
      <w:r>
        <w:rPr>
          <w:rFonts w:hint="eastAsia" w:ascii="仿宋_GB2312" w:hAnsi="仿宋_GB2312" w:cs="仿宋_GB2312"/>
          <w:color w:val="auto"/>
          <w:sz w:val="32"/>
          <w:szCs w:val="32"/>
          <w:highlight w:val="none"/>
        </w:rPr>
        <w:t>实际完成值为</w:t>
      </w:r>
      <w:r>
        <w:rPr>
          <w:rFonts w:hint="eastAsia" w:ascii="仿宋_GB2312" w:hAnsi="仿宋_GB2312" w:cs="仿宋_GB2312"/>
          <w:color w:val="auto"/>
          <w:sz w:val="32"/>
          <w:szCs w:val="32"/>
          <w:highlight w:val="none"/>
          <w:lang w:eastAsia="zh-Hans"/>
        </w:rPr>
        <w:t>“</w:t>
      </w:r>
      <w:r>
        <w:rPr>
          <w:rFonts w:hint="eastAsia" w:ascii="仿宋_GB2312" w:cs="仿宋_GB2312"/>
          <w:color w:val="auto"/>
          <w:sz w:val="32"/>
          <w:szCs w:val="32"/>
          <w:highlight w:val="none"/>
          <w:lang w:val="en-US" w:eastAsia="zh-CN"/>
        </w:rPr>
        <w:t>60.98</w:t>
      </w:r>
      <w:r>
        <w:rPr>
          <w:rFonts w:hint="eastAsia" w:ascii="仿宋_GB2312" w:cs="仿宋_GB2312"/>
          <w:color w:val="auto"/>
          <w:sz w:val="32"/>
          <w:szCs w:val="32"/>
          <w:highlight w:val="none"/>
          <w:lang w:eastAsia="zh-Hans"/>
        </w:rPr>
        <w:t>万元</w:t>
      </w:r>
      <w:r>
        <w:rPr>
          <w:rFonts w:hint="eastAsia" w:ascii="仿宋_GB2312" w:hAnsi="仿宋_GB2312" w:cs="仿宋_GB2312"/>
          <w:color w:val="auto"/>
          <w:sz w:val="32"/>
          <w:szCs w:val="32"/>
          <w:highlight w:val="none"/>
          <w:lang w:eastAsia="zh-Hans"/>
        </w:rPr>
        <w:t>”</w:t>
      </w:r>
      <w:r>
        <w:rPr>
          <w:rFonts w:hint="eastAsia" w:ascii="仿宋_GB2312" w:hAnsi="仿宋_GB2312" w:cs="仿宋_GB2312"/>
          <w:color w:val="auto"/>
          <w:sz w:val="32"/>
          <w:szCs w:val="32"/>
          <w:highlight w:val="none"/>
          <w:lang w:val="en-US" w:eastAsia="zh-CN"/>
        </w:rPr>
        <w:t>存在</w:t>
      </w:r>
      <w:r>
        <w:rPr>
          <w:rFonts w:hint="eastAsia" w:ascii="仿宋_GB2312" w:hAnsi="仿宋_GB2312" w:cs="仿宋_GB2312"/>
          <w:color w:val="auto"/>
          <w:sz w:val="32"/>
          <w:szCs w:val="32"/>
          <w:highlight w:val="none"/>
        </w:rPr>
        <w:t>偏差原因</w:t>
      </w:r>
      <w:r>
        <w:rPr>
          <w:rFonts w:hint="eastAsia" w:ascii="仿宋_GB2312" w:hAnsi="仿宋_GB2312" w:cs="仿宋_GB2312"/>
          <w:color w:val="auto"/>
          <w:sz w:val="32"/>
          <w:szCs w:val="32"/>
          <w:highlight w:val="none"/>
          <w:lang w:eastAsia="zh-Hans"/>
        </w:rPr>
        <w:t>是</w:t>
      </w:r>
      <w:r>
        <w:rPr>
          <w:rFonts w:hint="eastAsia" w:ascii="仿宋_GB2312" w:hAnsi="仿宋_GB2312" w:cs="仿宋_GB2312"/>
          <w:color w:val="auto"/>
          <w:sz w:val="32"/>
          <w:szCs w:val="32"/>
          <w:highlight w:val="none"/>
          <w:lang w:eastAsia="zh-CN"/>
        </w:rPr>
        <w:t>“</w:t>
      </w:r>
      <w:r>
        <w:rPr>
          <w:rFonts w:hint="eastAsia" w:ascii="仿宋_GB2312" w:hAnsi="仿宋_GB2312" w:cs="仿宋_GB2312"/>
          <w:color w:val="auto"/>
          <w:sz w:val="32"/>
          <w:szCs w:val="32"/>
          <w:highlight w:val="none"/>
          <w:lang w:eastAsia="zh-Hans"/>
        </w:rPr>
        <w:t>收款账户有误，未支付成功，资金结转下年使用”</w:t>
      </w:r>
      <w:r>
        <w:rPr>
          <w:rFonts w:hint="eastAsia" w:ascii="仿宋_GB2312" w:hAnsi="仿宋_GB2312" w:cs="仿宋_GB2312"/>
          <w:color w:val="auto"/>
          <w:sz w:val="32"/>
          <w:szCs w:val="32"/>
          <w:highlight w:val="none"/>
        </w:rPr>
        <w:t>。</w:t>
      </w:r>
    </w:p>
    <w:p w14:paraId="615B6DD9">
      <w:pPr>
        <w:pStyle w:val="2"/>
        <w:spacing w:line="600" w:lineRule="exact"/>
        <w:ind w:firstLine="640"/>
        <w:rPr>
          <w:color w:val="auto"/>
          <w:szCs w:val="32"/>
          <w:highlight w:val="none"/>
        </w:rPr>
      </w:pPr>
      <w:r>
        <w:rPr>
          <w:rFonts w:hint="eastAsia"/>
          <w:color w:val="auto"/>
          <w:szCs w:val="32"/>
          <w:highlight w:val="none"/>
        </w:rPr>
        <w:t>六、主要经验及做法</w:t>
      </w:r>
      <w:r>
        <w:rPr>
          <w:color w:val="auto"/>
          <w:szCs w:val="32"/>
          <w:highlight w:val="none"/>
        </w:rPr>
        <w:t>、</w:t>
      </w:r>
      <w:r>
        <w:rPr>
          <w:rFonts w:hint="eastAsia"/>
          <w:color w:val="auto"/>
          <w:szCs w:val="32"/>
          <w:highlight w:val="none"/>
        </w:rPr>
        <w:t>存在的问题及原因分析</w:t>
      </w:r>
    </w:p>
    <w:p w14:paraId="4E450524">
      <w:pPr>
        <w:pStyle w:val="23"/>
        <w:spacing w:before="0" w:after="0" w:line="600" w:lineRule="exact"/>
        <w:ind w:left="560"/>
        <w:rPr>
          <w:rFonts w:ascii="仿宋_GB2312" w:hAnsi="仿宋_GB2312" w:cs="仿宋_GB2312"/>
          <w:color w:val="auto"/>
          <w:sz w:val="32"/>
          <w:highlight w:val="none"/>
        </w:rPr>
      </w:pPr>
      <w:r>
        <w:rPr>
          <w:rFonts w:hint="eastAsia" w:ascii="仿宋_GB2312" w:hAnsi="仿宋_GB2312" w:cs="仿宋_GB2312"/>
          <w:color w:val="auto"/>
          <w:sz w:val="32"/>
          <w:highlight w:val="none"/>
        </w:rPr>
        <w:t>（一）主要经验及做法</w:t>
      </w:r>
    </w:p>
    <w:p w14:paraId="3EF8AD11">
      <w:pPr>
        <w:pStyle w:val="21"/>
        <w:spacing w:line="600" w:lineRule="exact"/>
        <w:ind w:firstLine="643"/>
        <w:rPr>
          <w:rFonts w:ascii="仿宋_GB2312" w:hAnsi="仿宋_GB2312" w:cs="仿宋_GB2312"/>
          <w:b/>
          <w:bCs/>
          <w:color w:val="auto"/>
          <w:sz w:val="32"/>
          <w:szCs w:val="32"/>
          <w:highlight w:val="none"/>
        </w:rPr>
      </w:pPr>
      <w:r>
        <w:rPr>
          <w:rFonts w:hint="eastAsia" w:ascii="仿宋_GB2312" w:hAnsi="仿宋_GB2312" w:cs="仿宋_GB2312"/>
          <w:b/>
          <w:bCs/>
          <w:color w:val="auto"/>
          <w:sz w:val="32"/>
          <w:szCs w:val="32"/>
          <w:highlight w:val="none"/>
        </w:rPr>
        <w:t>1.聚焦重点任务，推动项目工作落地落实</w:t>
      </w:r>
    </w:p>
    <w:p w14:paraId="2BD3549F">
      <w:pPr>
        <w:pStyle w:val="21"/>
        <w:spacing w:line="600" w:lineRule="exact"/>
        <w:ind w:firstLine="640"/>
        <w:rPr>
          <w:rFonts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为有效推进项目工作开展，提高财政资金使用效益，项目领导小组进一步强化项目意识，对照计划全面梳理重点任务，仔细谋划、紧抓落实，理顺内部分工和工作流程，明确责任和时间节点，一项一项抓好具体落实，确保了项目按时保质完成，保障了项目效益发挥。</w:t>
      </w:r>
    </w:p>
    <w:p w14:paraId="78001CA4">
      <w:pPr>
        <w:pStyle w:val="21"/>
        <w:spacing w:line="600" w:lineRule="exact"/>
        <w:ind w:firstLine="643"/>
        <w:rPr>
          <w:rFonts w:ascii="仿宋_GB2312" w:hAnsi="仿宋_GB2312" w:cs="仿宋_GB2312"/>
          <w:color w:val="auto"/>
          <w:sz w:val="32"/>
          <w:szCs w:val="32"/>
          <w:highlight w:val="none"/>
        </w:rPr>
      </w:pPr>
      <w:r>
        <w:rPr>
          <w:rFonts w:hint="eastAsia" w:ascii="仿宋_GB2312" w:hAnsi="仿宋_GB2312" w:cs="仿宋_GB2312"/>
          <w:b/>
          <w:bCs/>
          <w:color w:val="auto"/>
          <w:sz w:val="32"/>
          <w:szCs w:val="32"/>
          <w:highlight w:val="none"/>
        </w:rPr>
        <w:t>2.坚持问题导向，加强执行监控，提高资金效益</w:t>
      </w:r>
    </w:p>
    <w:p w14:paraId="59B6F85B">
      <w:pPr>
        <w:pStyle w:val="21"/>
        <w:spacing w:line="600" w:lineRule="exact"/>
        <w:ind w:firstLine="640"/>
        <w:rPr>
          <w:rFonts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紧抓预算执行动态监控，提高资金使用效益。坚持以问题为导向，以财政部门的绩效监控为契机，通过资料审核对资金执行进度及绩效目标实现程度开展审核，对绩效监控中发现的问题及时整改，强化资金使用过程管理，</w:t>
      </w:r>
      <w:r>
        <w:rPr>
          <w:rFonts w:hint="eastAsia" w:ascii="仿宋_GB2312" w:hAnsi="仿宋_GB2312" w:cs="仿宋_GB2312"/>
          <w:color w:val="auto"/>
          <w:sz w:val="32"/>
          <w:szCs w:val="32"/>
          <w:highlight w:val="none"/>
          <w:lang w:eastAsia="zh-CN"/>
        </w:rPr>
        <w:t>有效地降低了资金偏离</w:t>
      </w:r>
      <w:r>
        <w:rPr>
          <w:rFonts w:hint="eastAsia" w:ascii="仿宋_GB2312" w:hAnsi="仿宋_GB2312" w:cs="仿宋_GB2312"/>
          <w:color w:val="auto"/>
          <w:sz w:val="32"/>
          <w:szCs w:val="32"/>
          <w:highlight w:val="none"/>
        </w:rPr>
        <w:t>政策目标的风险，提高了资金使用效益。</w:t>
      </w:r>
    </w:p>
    <w:p w14:paraId="2919313F">
      <w:pPr>
        <w:pStyle w:val="21"/>
        <w:spacing w:line="600" w:lineRule="exact"/>
        <w:ind w:firstLine="643"/>
        <w:rPr>
          <w:rFonts w:ascii="仿宋_GB2312" w:hAnsi="仿宋_GB2312" w:cs="仿宋_GB2312"/>
          <w:b/>
          <w:bCs/>
          <w:color w:val="auto"/>
          <w:sz w:val="32"/>
          <w:szCs w:val="32"/>
          <w:highlight w:val="none"/>
        </w:rPr>
      </w:pPr>
      <w:bookmarkStart w:id="17" w:name="_Toc68364674"/>
      <w:r>
        <w:rPr>
          <w:rFonts w:ascii="仿宋_GB2312" w:hAnsi="仿宋_GB2312" w:cs="仿宋_GB2312"/>
          <w:b/>
          <w:bCs/>
          <w:color w:val="auto"/>
          <w:sz w:val="32"/>
          <w:szCs w:val="32"/>
          <w:highlight w:val="none"/>
        </w:rPr>
        <w:t>3</w:t>
      </w:r>
      <w:r>
        <w:rPr>
          <w:rFonts w:hint="eastAsia" w:ascii="仿宋_GB2312" w:hAnsi="仿宋_GB2312" w:cs="仿宋_GB2312"/>
          <w:b/>
          <w:bCs/>
          <w:color w:val="auto"/>
          <w:sz w:val="32"/>
          <w:szCs w:val="32"/>
          <w:highlight w:val="none"/>
        </w:rPr>
        <w:t>.强化绩效目标刚性约束，及时对项目进行跟踪问效</w:t>
      </w:r>
    </w:p>
    <w:p w14:paraId="7B79B117">
      <w:pPr>
        <w:pStyle w:val="21"/>
        <w:spacing w:line="600" w:lineRule="exact"/>
        <w:ind w:firstLine="640"/>
        <w:rPr>
          <w:rFonts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加强绩效目标的刚性约束，及时对项目实施进度与资金支付进度进行全程跟踪问效，发现问题及时解决，对于重大问题实行集体讨论，确保项目按计划进行，项目资金支付安排高效、合理，杜绝截留、挤占或挪用项目资金的情况发生。</w:t>
      </w:r>
    </w:p>
    <w:p w14:paraId="615B253D">
      <w:pPr>
        <w:pStyle w:val="23"/>
        <w:spacing w:before="0" w:after="0" w:line="600" w:lineRule="exact"/>
        <w:ind w:left="560"/>
        <w:rPr>
          <w:rFonts w:ascii="仿宋_GB2312" w:hAnsi="仿宋_GB2312" w:cs="仿宋_GB2312"/>
          <w:color w:val="auto"/>
          <w:sz w:val="32"/>
          <w:highlight w:val="none"/>
        </w:rPr>
      </w:pPr>
      <w:r>
        <w:rPr>
          <w:rFonts w:hint="eastAsia" w:ascii="仿宋_GB2312" w:hAnsi="仿宋_GB2312" w:cs="仿宋_GB2312"/>
          <w:color w:val="auto"/>
          <w:sz w:val="32"/>
          <w:highlight w:val="none"/>
        </w:rPr>
        <w:t>（二）存在问题及原因分析</w:t>
      </w:r>
      <w:bookmarkEnd w:id="17"/>
    </w:p>
    <w:p w14:paraId="0FA714FA">
      <w:pPr>
        <w:pStyle w:val="21"/>
        <w:spacing w:line="600" w:lineRule="exact"/>
        <w:ind w:firstLine="643"/>
        <w:rPr>
          <w:rFonts w:ascii="仿宋_GB2312" w:hAnsi="仿宋_GB2312" w:cs="仿宋_GB2312"/>
          <w:b/>
          <w:bCs/>
          <w:color w:val="auto"/>
          <w:sz w:val="32"/>
          <w:szCs w:val="32"/>
          <w:highlight w:val="none"/>
        </w:rPr>
      </w:pPr>
      <w:r>
        <w:rPr>
          <w:rFonts w:hint="eastAsia" w:ascii="仿宋_GB2312" w:hAnsi="仿宋_GB2312" w:cs="仿宋_GB2312"/>
          <w:b/>
          <w:bCs/>
          <w:color w:val="auto"/>
          <w:sz w:val="32"/>
          <w:szCs w:val="32"/>
          <w:highlight w:val="none"/>
        </w:rPr>
        <w:t>1.绩效预算认识不够充分，绩效理念有待进一步强化</w:t>
      </w:r>
    </w:p>
    <w:p w14:paraId="0D12A239">
      <w:pPr>
        <w:pStyle w:val="21"/>
        <w:spacing w:line="600" w:lineRule="exact"/>
        <w:ind w:firstLine="640"/>
        <w:rPr>
          <w:rFonts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部门绩效管理理念尚未牢固树立，绩效管理专业人员匮乏。单位对全面实施绩效管理认识不够，绩效水平不高，单位内部绩效管理工作力量薄弱，多数以财务人员牵头开展绩效管理，工作推动机制不全，业务人员业务能力和素质还有待进一步提升。</w:t>
      </w:r>
    </w:p>
    <w:p w14:paraId="5EC901CB">
      <w:pPr>
        <w:pStyle w:val="21"/>
        <w:spacing w:line="600" w:lineRule="exact"/>
        <w:ind w:firstLine="643"/>
        <w:rPr>
          <w:rFonts w:ascii="仿宋_GB2312" w:hAnsi="仿宋_GB2312" w:cs="仿宋_GB2312"/>
          <w:b/>
          <w:bCs/>
          <w:color w:val="auto"/>
          <w:sz w:val="32"/>
          <w:szCs w:val="32"/>
          <w:highlight w:val="none"/>
        </w:rPr>
      </w:pPr>
      <w:r>
        <w:rPr>
          <w:rFonts w:hint="eastAsia" w:ascii="仿宋_GB2312" w:hAnsi="仿宋_GB2312" w:cs="仿宋_GB2312"/>
          <w:b/>
          <w:bCs/>
          <w:color w:val="auto"/>
          <w:sz w:val="32"/>
          <w:szCs w:val="32"/>
          <w:highlight w:val="none"/>
        </w:rPr>
        <w:t>2.绩效档案归档工作有待提高</w:t>
      </w:r>
    </w:p>
    <w:p w14:paraId="71B40472">
      <w:pPr>
        <w:spacing w:line="600" w:lineRule="exact"/>
        <w:ind w:firstLine="640"/>
        <w:rPr>
          <w:rFonts w:ascii="仿宋_GB2312" w:hAnsi="仿宋_GB2312" w:cs="仿宋_GB2312"/>
          <w:color w:val="auto"/>
          <w:sz w:val="32"/>
          <w:highlight w:val="none"/>
        </w:rPr>
      </w:pPr>
      <w:r>
        <w:rPr>
          <w:rFonts w:hint="eastAsia" w:ascii="仿宋_GB2312" w:hAnsi="仿宋_GB2312" w:cs="仿宋_GB2312"/>
          <w:color w:val="auto"/>
          <w:kern w:val="0"/>
          <w:sz w:val="32"/>
          <w:szCs w:val="32"/>
          <w:highlight w:val="none"/>
        </w:rPr>
        <w:t>一是对档案工作重视程度不高，意识淡薄。单位人员对绩效档案管理工作重视程度不够，不注重关键时间节点材料的鉴定归档，造成绩效管理工作档案缺失。二是单位人员对档案管理工作缺少针对性和目的性，对绩效档案工作重要性的认识不足，缺乏熟练的业务知识，使绩效档案管</w:t>
      </w:r>
      <w:r>
        <w:rPr>
          <w:rFonts w:hint="eastAsia" w:ascii="仿宋_GB2312" w:hAnsi="仿宋_GB2312" w:cs="仿宋_GB2312"/>
          <w:color w:val="auto"/>
          <w:sz w:val="32"/>
          <w:highlight w:val="none"/>
        </w:rPr>
        <w:t>理与实际业务存在一定偏差，未发挥其综合价值。</w:t>
      </w:r>
    </w:p>
    <w:p w14:paraId="0C7897AA">
      <w:pPr>
        <w:pStyle w:val="21"/>
        <w:spacing w:line="600" w:lineRule="exact"/>
        <w:ind w:firstLine="643"/>
        <w:rPr>
          <w:rFonts w:ascii="仿宋_GB2312" w:hAnsi="仿宋_GB2312" w:cs="仿宋_GB2312"/>
          <w:b/>
          <w:bCs/>
          <w:color w:val="auto"/>
          <w:sz w:val="32"/>
          <w:szCs w:val="32"/>
          <w:highlight w:val="none"/>
        </w:rPr>
      </w:pPr>
      <w:r>
        <w:rPr>
          <w:rFonts w:hint="eastAsia" w:ascii="仿宋_GB2312" w:hAnsi="仿宋_GB2312" w:cs="仿宋_GB2312"/>
          <w:b/>
          <w:bCs/>
          <w:color w:val="auto"/>
          <w:sz w:val="32"/>
          <w:szCs w:val="32"/>
          <w:highlight w:val="none"/>
        </w:rPr>
        <w:t>3.项目支出绩效评价存在局限，客观性有待加强</w:t>
      </w:r>
    </w:p>
    <w:p w14:paraId="61578064">
      <w:pPr>
        <w:pStyle w:val="22"/>
        <w:spacing w:line="600" w:lineRule="exact"/>
        <w:ind w:firstLine="640"/>
        <w:rPr>
          <w:rFonts w:ascii="仿宋_GB2312" w:hAnsi="仿宋_GB2312" w:cs="仿宋_GB2312"/>
          <w:color w:val="auto"/>
          <w:kern w:val="0"/>
          <w:sz w:val="32"/>
          <w:szCs w:val="32"/>
          <w:highlight w:val="none"/>
        </w:rPr>
      </w:pPr>
      <w:r>
        <w:rPr>
          <w:rFonts w:hint="eastAsia" w:ascii="仿宋_GB2312" w:hAnsi="仿宋_GB2312" w:cs="仿宋_GB2312"/>
          <w:color w:val="auto"/>
          <w:kern w:val="0"/>
          <w:sz w:val="32"/>
          <w:szCs w:val="32"/>
          <w:highlight w:val="none"/>
        </w:rPr>
        <w:t>项目支出绩效评价工作还存在自我审定的局限性，项目支出绩效工作有较大弹性，评价报告多局限于描述项目实施情况，对问题避重就轻，对项目的打分松紧不一，会影响评价质量，在客观性和公正性上说服力不强。</w:t>
      </w:r>
    </w:p>
    <w:p w14:paraId="6EA12104">
      <w:pPr>
        <w:pStyle w:val="2"/>
        <w:spacing w:line="600" w:lineRule="exact"/>
        <w:ind w:firstLine="640"/>
        <w:rPr>
          <w:color w:val="auto"/>
          <w:szCs w:val="32"/>
          <w:highlight w:val="none"/>
        </w:rPr>
      </w:pPr>
      <w:r>
        <w:rPr>
          <w:rFonts w:hint="eastAsia"/>
          <w:color w:val="auto"/>
          <w:szCs w:val="32"/>
          <w:highlight w:val="none"/>
        </w:rPr>
        <w:t>七、</w:t>
      </w:r>
      <w:r>
        <w:rPr>
          <w:rFonts w:hint="eastAsia"/>
          <w:color w:val="auto"/>
          <w:szCs w:val="32"/>
          <w:highlight w:val="none"/>
          <w:lang w:eastAsia="zh-Hans"/>
        </w:rPr>
        <w:t>有关建议</w:t>
      </w:r>
    </w:p>
    <w:p w14:paraId="1CA3AF79">
      <w:pPr>
        <w:pStyle w:val="21"/>
        <w:spacing w:line="600" w:lineRule="exact"/>
        <w:ind w:firstLine="643"/>
        <w:rPr>
          <w:rFonts w:ascii="仿宋_GB2312"/>
          <w:b/>
          <w:bCs/>
          <w:color w:val="auto"/>
          <w:sz w:val="32"/>
          <w:szCs w:val="32"/>
          <w:highlight w:val="none"/>
        </w:rPr>
      </w:pPr>
      <w:r>
        <w:rPr>
          <w:rFonts w:hint="eastAsia" w:ascii="仿宋_GB2312"/>
          <w:b/>
          <w:bCs/>
          <w:color w:val="auto"/>
          <w:sz w:val="32"/>
          <w:szCs w:val="32"/>
          <w:highlight w:val="none"/>
        </w:rPr>
        <w:t>1.加强培训，提高相关人员工作水平</w:t>
      </w:r>
    </w:p>
    <w:p w14:paraId="7EFAA906">
      <w:pPr>
        <w:pStyle w:val="21"/>
        <w:spacing w:line="600" w:lineRule="exact"/>
        <w:ind w:firstLine="640"/>
        <w:rPr>
          <w:color w:val="auto"/>
          <w:sz w:val="32"/>
          <w:szCs w:val="32"/>
          <w:highlight w:val="none"/>
        </w:rPr>
      </w:pPr>
      <w:r>
        <w:rPr>
          <w:rFonts w:hint="eastAsia"/>
          <w:color w:val="auto"/>
          <w:sz w:val="32"/>
          <w:szCs w:val="32"/>
          <w:highlight w:val="none"/>
        </w:rPr>
        <w:t>采取多种培训形式对单位财务人员、业务科室人员进行集中培训，进一步树牢绩效观念，提高本单位工作人员的绩效管理能力和工作水平，为预算绩效管理相关工作的顺利开展提供保障。</w:t>
      </w:r>
    </w:p>
    <w:p w14:paraId="528EEEC0">
      <w:pPr>
        <w:pStyle w:val="21"/>
        <w:spacing w:line="600" w:lineRule="exact"/>
        <w:ind w:firstLine="643"/>
        <w:rPr>
          <w:rFonts w:ascii="仿宋_GB2312"/>
          <w:b/>
          <w:bCs/>
          <w:color w:val="auto"/>
          <w:sz w:val="32"/>
          <w:szCs w:val="32"/>
          <w:highlight w:val="none"/>
        </w:rPr>
      </w:pPr>
      <w:r>
        <w:rPr>
          <w:rFonts w:hint="eastAsia" w:ascii="仿宋_GB2312"/>
          <w:b/>
          <w:bCs/>
          <w:color w:val="auto"/>
          <w:sz w:val="32"/>
          <w:szCs w:val="32"/>
          <w:highlight w:val="none"/>
        </w:rPr>
        <w:t>2.扎实推进档案规范化建设，提升档案管理水平</w:t>
      </w:r>
    </w:p>
    <w:p w14:paraId="5EF80028">
      <w:pPr>
        <w:pStyle w:val="21"/>
        <w:spacing w:line="600" w:lineRule="exact"/>
        <w:ind w:firstLine="640"/>
        <w:rPr>
          <w:rFonts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一是进一步完善项目评价资料。项目启动时同步做好档案的归纳与整理，及时整理、收集、汇总，健全档案资料。二是严格落实喀什地区关于绩效管理工作档案资料归档的相关要求，强化收集力度，确保归档资料的完整齐全。</w:t>
      </w:r>
    </w:p>
    <w:p w14:paraId="23ABCA8A">
      <w:pPr>
        <w:pStyle w:val="21"/>
        <w:spacing w:line="600" w:lineRule="exact"/>
        <w:ind w:firstLine="643"/>
        <w:rPr>
          <w:rFonts w:ascii="仿宋_GB2312"/>
          <w:b/>
          <w:bCs/>
          <w:color w:val="auto"/>
          <w:sz w:val="32"/>
          <w:szCs w:val="32"/>
          <w:highlight w:val="none"/>
        </w:rPr>
      </w:pPr>
      <w:r>
        <w:rPr>
          <w:rFonts w:hint="eastAsia" w:ascii="仿宋_GB2312"/>
          <w:b/>
          <w:bCs/>
          <w:color w:val="auto"/>
          <w:sz w:val="32"/>
          <w:szCs w:val="32"/>
          <w:highlight w:val="none"/>
        </w:rPr>
        <w:t>3. 高度重视，加强领导</w:t>
      </w:r>
    </w:p>
    <w:p w14:paraId="2B05916D">
      <w:pPr>
        <w:pStyle w:val="21"/>
        <w:spacing w:line="600" w:lineRule="exact"/>
        <w:ind w:firstLine="640"/>
        <w:rPr>
          <w:rFonts w:hint="eastAsia" w:ascii="仿宋_GB2312" w:hAnsi="仿宋_GB2312" w:cs="仿宋_GB2312"/>
          <w:color w:val="auto"/>
          <w:sz w:val="32"/>
          <w:szCs w:val="32"/>
          <w:highlight w:val="none"/>
        </w:rPr>
      </w:pPr>
      <w:r>
        <w:rPr>
          <w:rFonts w:hint="eastAsia" w:ascii="仿宋_GB2312"/>
          <w:color w:val="auto"/>
          <w:sz w:val="32"/>
          <w:szCs w:val="32"/>
          <w:highlight w:val="none"/>
        </w:rPr>
        <w:t>高度重视，加强领导，精心组织。项目</w:t>
      </w:r>
      <w:r>
        <w:rPr>
          <w:rFonts w:hint="eastAsia" w:ascii="仿宋_GB2312"/>
          <w:color w:val="auto"/>
          <w:sz w:val="32"/>
          <w:szCs w:val="32"/>
          <w:highlight w:val="none"/>
          <w:lang w:eastAsia="zh-CN"/>
        </w:rPr>
        <w:t>绩效评价领导小组对</w:t>
      </w:r>
      <w:r>
        <w:rPr>
          <w:rFonts w:hint="eastAsia" w:ascii="仿宋_GB2312"/>
          <w:color w:val="auto"/>
          <w:sz w:val="32"/>
          <w:szCs w:val="32"/>
          <w:highlight w:val="none"/>
        </w:rPr>
        <w:t>绩效评价工作进行指导、监督、检查，确保项目绩效评价反映项目完成真实情况。严格执行项目绩效评价工作要求，切实提高项目绩效报告的</w:t>
      </w:r>
      <w:r>
        <w:rPr>
          <w:rFonts w:hint="eastAsia" w:ascii="仿宋_GB2312" w:hAnsi="仿宋_GB2312" w:cs="仿宋_GB2312"/>
          <w:color w:val="auto"/>
          <w:sz w:val="32"/>
          <w:szCs w:val="32"/>
          <w:highlight w:val="none"/>
        </w:rPr>
        <w:t>客观性和公正性。</w:t>
      </w:r>
    </w:p>
    <w:p w14:paraId="444524FE">
      <w:pPr>
        <w:pStyle w:val="21"/>
        <w:spacing w:line="600" w:lineRule="exact"/>
        <w:ind w:firstLine="643"/>
        <w:rPr>
          <w:rFonts w:hint="default" w:ascii="仿宋_GB2312"/>
          <w:b/>
          <w:bCs/>
          <w:color w:val="auto"/>
          <w:sz w:val="32"/>
          <w:szCs w:val="32"/>
          <w:highlight w:val="none"/>
        </w:rPr>
      </w:pPr>
      <w:r>
        <w:rPr>
          <w:rFonts w:hint="eastAsia" w:ascii="仿宋_GB2312"/>
          <w:b/>
          <w:bCs/>
          <w:color w:val="auto"/>
          <w:sz w:val="32"/>
          <w:szCs w:val="32"/>
          <w:highlight w:val="none"/>
          <w:lang w:val="en-US" w:eastAsia="zh-CN"/>
        </w:rPr>
        <w:t>4.</w:t>
      </w:r>
      <w:r>
        <w:rPr>
          <w:rFonts w:hint="default" w:ascii="仿宋_GB2312"/>
          <w:b/>
          <w:bCs/>
          <w:color w:val="auto"/>
          <w:sz w:val="32"/>
          <w:szCs w:val="32"/>
          <w:highlight w:val="none"/>
        </w:rPr>
        <w:t>加大宣传力度，强化绩效理念</w:t>
      </w:r>
    </w:p>
    <w:p w14:paraId="7F8910F6">
      <w:pPr>
        <w:pStyle w:val="21"/>
        <w:spacing w:line="600" w:lineRule="exact"/>
        <w:ind w:firstLine="640"/>
        <w:rPr>
          <w:rFonts w:hint="eastAsia" w:ascii="仿宋_GB2312"/>
          <w:color w:val="auto"/>
          <w:sz w:val="32"/>
          <w:szCs w:val="32"/>
          <w:highlight w:val="none"/>
        </w:rPr>
      </w:pPr>
      <w:r>
        <w:rPr>
          <w:rFonts w:hint="default" w:ascii="仿宋_GB2312"/>
          <w:color w:val="auto"/>
          <w:sz w:val="32"/>
          <w:szCs w:val="32"/>
          <w:highlight w:val="none"/>
        </w:rPr>
        <w:t>通过召开会议、县级融媒体举办业务讲座等多种形式，组织预算单位的领导和财务人员学习预算绩效法律法规和相关政策，让绩效理念深入人心，让绩效操作人员吃透政策、知行合一。通过专门的工作报告、情况通报、工作简报等方式方法，积极向县委、县政府、人大、政协党政机关和主要党政领导汇报，最大限度争取重视和支持，提升预算绩效管理的权威性。</w:t>
      </w:r>
    </w:p>
    <w:p w14:paraId="7D865792">
      <w:pPr>
        <w:pStyle w:val="21"/>
        <w:numPr>
          <w:ilvl w:val="0"/>
          <w:numId w:val="8"/>
        </w:numPr>
        <w:spacing w:line="600" w:lineRule="exact"/>
        <w:ind w:left="0" w:leftChars="0" w:firstLine="643" w:firstLineChars="200"/>
        <w:rPr>
          <w:rFonts w:hint="default" w:ascii="仿宋_GB2312"/>
          <w:b/>
          <w:bCs/>
          <w:color w:val="auto"/>
          <w:sz w:val="32"/>
          <w:szCs w:val="32"/>
          <w:highlight w:val="none"/>
          <w:lang w:val="en-US" w:eastAsia="zh-CN"/>
        </w:rPr>
      </w:pPr>
      <w:r>
        <w:rPr>
          <w:rFonts w:hint="default" w:ascii="仿宋_GB2312"/>
          <w:b/>
          <w:bCs/>
          <w:color w:val="auto"/>
          <w:sz w:val="32"/>
          <w:szCs w:val="32"/>
          <w:highlight w:val="none"/>
          <w:lang w:val="en-US" w:eastAsia="zh-CN"/>
        </w:rPr>
        <w:t>加强业务培训，提升专业能力</w:t>
      </w:r>
    </w:p>
    <w:p w14:paraId="368CB8BB">
      <w:pPr>
        <w:pStyle w:val="21"/>
        <w:spacing w:line="600" w:lineRule="exact"/>
        <w:ind w:firstLine="640"/>
        <w:rPr>
          <w:rFonts w:hint="default" w:ascii="仿宋_GB2312"/>
          <w:color w:val="auto"/>
          <w:sz w:val="32"/>
          <w:szCs w:val="32"/>
          <w:highlight w:val="none"/>
        </w:rPr>
      </w:pPr>
      <w:r>
        <w:rPr>
          <w:rFonts w:hint="default" w:ascii="仿宋_GB2312"/>
          <w:color w:val="auto"/>
          <w:sz w:val="32"/>
          <w:szCs w:val="32"/>
          <w:highlight w:val="none"/>
        </w:rPr>
        <w:t>预算绩效管理是一项专业性、技术性较强的工作，没有人才支撑，只能是纸上谈兵。县级财政部门可多聘请专家学者开展预算绩效管理专题培训班，先培养一批预算绩效管理工作的“引路人”。通过专家学者培训指导“引路人”，让“引路人”熟悉业务流程并能独立开展绩效管理、目标审核、事前绩效评价、事中跟踪评价及绩效管理事后再评价等相关环节工作。由“引路人”传帮带，各预算部门熟练的“引路人”再充当教练工作，一传十，十传百，带动基层预算绩效队伍不断发展壮大。由财政部门每年再举办一次预算绩效管理业务知识考试，奖励一批优胜者，巩固并提升预算绩效业务知识，同时也有助于形成一个良性的“新陈代谢”人才生态空间。</w:t>
      </w:r>
    </w:p>
    <w:p w14:paraId="2C0191DC">
      <w:pPr>
        <w:pStyle w:val="21"/>
        <w:numPr>
          <w:ilvl w:val="0"/>
          <w:numId w:val="8"/>
        </w:numPr>
        <w:spacing w:line="600" w:lineRule="exact"/>
        <w:ind w:left="0" w:leftChars="0" w:firstLine="643" w:firstLineChars="200"/>
        <w:rPr>
          <w:rFonts w:hint="default" w:ascii="仿宋_GB2312"/>
          <w:b/>
          <w:bCs/>
          <w:color w:val="auto"/>
          <w:sz w:val="32"/>
          <w:szCs w:val="32"/>
          <w:highlight w:val="none"/>
          <w:lang w:val="en-US" w:eastAsia="zh-CN"/>
        </w:rPr>
      </w:pPr>
      <w:r>
        <w:rPr>
          <w:rFonts w:hint="default" w:ascii="仿宋_GB2312"/>
          <w:b/>
          <w:bCs/>
          <w:color w:val="auto"/>
          <w:sz w:val="32"/>
          <w:szCs w:val="32"/>
          <w:highlight w:val="none"/>
          <w:lang w:val="en-US" w:eastAsia="zh-CN"/>
        </w:rPr>
        <w:t>健全管理机制，促进深度融合</w:t>
      </w:r>
    </w:p>
    <w:p w14:paraId="7FD88B8A">
      <w:pPr>
        <w:pStyle w:val="21"/>
        <w:spacing w:line="600" w:lineRule="exact"/>
        <w:ind w:firstLine="640"/>
        <w:rPr>
          <w:rFonts w:hint="default" w:ascii="仿宋_GB2312"/>
          <w:color w:val="auto"/>
          <w:sz w:val="32"/>
          <w:szCs w:val="32"/>
          <w:highlight w:val="none"/>
        </w:rPr>
      </w:pPr>
      <w:r>
        <w:rPr>
          <w:rFonts w:hint="default" w:ascii="仿宋_GB2312"/>
          <w:color w:val="auto"/>
          <w:sz w:val="32"/>
          <w:szCs w:val="32"/>
          <w:highlight w:val="none"/>
        </w:rPr>
        <w:t>目前县级财政部门的预算股、资金</w:t>
      </w:r>
      <w:r>
        <w:rPr>
          <w:rFonts w:hint="eastAsia" w:ascii="仿宋_GB2312"/>
          <w:color w:val="auto"/>
          <w:sz w:val="32"/>
          <w:szCs w:val="32"/>
          <w:highlight w:val="none"/>
          <w:lang w:eastAsia="zh-CN"/>
        </w:rPr>
        <w:t>管理股和</w:t>
      </w:r>
      <w:r>
        <w:rPr>
          <w:rFonts w:hint="default" w:ascii="仿宋_GB2312"/>
          <w:color w:val="auto"/>
          <w:sz w:val="32"/>
          <w:szCs w:val="32"/>
          <w:highlight w:val="none"/>
        </w:rPr>
        <w:t>绩效管理股之间的预算绩效业务工作缺乏紧密配合，基本处于脱节状态，必须要加强县级财政部门的预算股、资金管理股和绩效管理股之间的密切沟通和深度融合，真正形成预算绩效一体化管理体系。切实把握财政预算绩效管理的自身规律和本质属性，在明确预算和绩效、资金管理股室与绩效之间相互关系的基础上，突出绩效的“预算”属性。强化和落实预算主体责任，强化绩效目标意识，标本兼治，运用预算安排和资金管理股室的巧实力，推进预算绩效管理过程中的各个环节上强化三者的有机融合，更好发</w:t>
      </w:r>
      <w:bookmarkStart w:id="18" w:name="_GoBack"/>
      <w:bookmarkEnd w:id="18"/>
      <w:r>
        <w:rPr>
          <w:rFonts w:hint="default" w:ascii="仿宋_GB2312"/>
          <w:color w:val="auto"/>
          <w:sz w:val="32"/>
          <w:szCs w:val="32"/>
          <w:highlight w:val="none"/>
        </w:rPr>
        <w:t>挥四两拨千斤作用。</w:t>
      </w:r>
    </w:p>
    <w:p w14:paraId="52E8C159">
      <w:pPr>
        <w:pStyle w:val="2"/>
        <w:spacing w:line="600" w:lineRule="exact"/>
        <w:ind w:firstLine="640"/>
        <w:rPr>
          <w:color w:val="auto"/>
          <w:szCs w:val="32"/>
          <w:highlight w:val="none"/>
        </w:rPr>
      </w:pPr>
      <w:r>
        <w:rPr>
          <w:rFonts w:hint="eastAsia"/>
          <w:color w:val="auto"/>
          <w:szCs w:val="32"/>
          <w:highlight w:val="none"/>
        </w:rPr>
        <w:t>八、其他需要说明的问题</w:t>
      </w:r>
    </w:p>
    <w:p w14:paraId="438C60DC">
      <w:pPr>
        <w:pStyle w:val="21"/>
        <w:spacing w:line="600" w:lineRule="exact"/>
        <w:ind w:firstLine="584"/>
        <w:rPr>
          <w:rFonts w:ascii="仿宋" w:hAnsi="仿宋" w:eastAsia="仿宋" w:cs="仿宋"/>
          <w:color w:val="auto"/>
          <w:sz w:val="30"/>
          <w:szCs w:val="30"/>
          <w:highlight w:val="none"/>
        </w:rPr>
      </w:pPr>
      <w:r>
        <w:rPr>
          <w:rFonts w:hint="eastAsia" w:ascii="仿宋" w:hAnsi="仿宋" w:eastAsia="仿宋" w:cs="仿宋"/>
          <w:color w:val="auto"/>
          <w:spacing w:val="-4"/>
          <w:sz w:val="30"/>
          <w:szCs w:val="30"/>
          <w:highlight w:val="none"/>
        </w:rPr>
        <w:t>无其他说明内容。</w:t>
      </w:r>
    </w:p>
    <w:p w14:paraId="7137943B">
      <w:pPr>
        <w:pStyle w:val="21"/>
        <w:spacing w:line="600" w:lineRule="exact"/>
        <w:ind w:firstLine="624"/>
        <w:rPr>
          <w:rFonts w:hint="eastAsia" w:ascii="仿宋_GB2312"/>
          <w:color w:val="auto"/>
          <w:sz w:val="32"/>
          <w:szCs w:val="32"/>
          <w:highlight w:val="none"/>
        </w:rPr>
      </w:pPr>
    </w:p>
    <w:sectPr>
      <w:headerReference r:id="rId7" w:type="first"/>
      <w:footerReference r:id="rId10" w:type="first"/>
      <w:headerReference r:id="rId5" w:type="default"/>
      <w:footerReference r:id="rId8" w:type="default"/>
      <w:headerReference r:id="rId6" w:type="even"/>
      <w:footerReference r:id="rId9" w:type="even"/>
      <w:pgSz w:w="11906" w:h="16838"/>
      <w:pgMar w:top="1985" w:right="1531" w:bottom="1701" w:left="1531" w:header="737" w:footer="851" w:gutter="0"/>
      <w:pgNumType w:start="1"/>
      <w:cols w:space="720" w:num="1"/>
      <w:docGrid w:type="lines" w:linePitch="408"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Arial Unicode MS">
    <w:altName w:val="宋体"/>
    <w:panose1 w:val="020B0604020202020204"/>
    <w:charset w:val="86"/>
    <w:family w:val="swiss"/>
    <w:pitch w:val="default"/>
    <w:sig w:usb0="00000000" w:usb1="00000000" w:usb2="0000003F" w:usb3="00000000" w:csb0="603F01FF" w:csb1="FFFF0000"/>
  </w:font>
  <w:font w:name="方正小标宋简体">
    <w:altName w:val="黑体"/>
    <w:panose1 w:val="03000509000000000000"/>
    <w:charset w:val="86"/>
    <w:family w:val="script"/>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方正小标宋_GBK">
    <w:altName w:val="微软雅黑"/>
    <w:panose1 w:val="03000509000000000000"/>
    <w:charset w:val="86"/>
    <w:family w:val="script"/>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C82357">
    <w:pPr>
      <w:pStyle w:val="8"/>
      <w:tabs>
        <w:tab w:val="center" w:pos="4602"/>
        <w:tab w:val="clear" w:pos="4153"/>
        <w:tab w:val="clear" w:pos="8306"/>
      </w:tabs>
      <w:ind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53085" cy="355600"/>
              <wp:effectExtent l="0" t="0" r="0" b="0"/>
              <wp:wrapNone/>
              <wp:docPr id="1" name="文本框 2"/>
              <wp:cNvGraphicFramePr/>
              <a:graphic xmlns:a="http://schemas.openxmlformats.org/drawingml/2006/main">
                <a:graphicData uri="http://schemas.microsoft.com/office/word/2010/wordprocessingShape">
                  <wps:wsp>
                    <wps:cNvSpPr txBox="1"/>
                    <wps:spPr>
                      <a:xfrm>
                        <a:off x="0" y="0"/>
                        <a:ext cx="553085" cy="355600"/>
                      </a:xfrm>
                      <a:prstGeom prst="rect">
                        <a:avLst/>
                      </a:prstGeom>
                      <a:noFill/>
                      <a:ln w="6350">
                        <a:noFill/>
                      </a:ln>
                    </wps:spPr>
                    <wps:txbx>
                      <w:txbxContent>
                        <w:p w14:paraId="3103C311">
                          <w:pPr>
                            <w:pStyle w:val="8"/>
                            <w:ind w:firstLine="480"/>
                            <w:rPr>
                              <w:sz w:val="24"/>
                            </w:rPr>
                          </w:pPr>
                          <w:r>
                            <w:rPr>
                              <w:rFonts w:hint="eastAsia"/>
                              <w:sz w:val="24"/>
                            </w:rPr>
                            <w:fldChar w:fldCharType="begin"/>
                          </w:r>
                          <w:r>
                            <w:rPr>
                              <w:rFonts w:hint="eastAsia"/>
                              <w:sz w:val="24"/>
                            </w:rPr>
                            <w:instrText xml:space="preserve"> PAGE  \* MERGEFORMAT </w:instrText>
                          </w:r>
                          <w:r>
                            <w:rPr>
                              <w:rFonts w:hint="eastAsia"/>
                              <w:sz w:val="24"/>
                            </w:rPr>
                            <w:fldChar w:fldCharType="separate"/>
                          </w:r>
                          <w:r>
                            <w:rPr>
                              <w:sz w:val="24"/>
                            </w:rPr>
                            <w:t>10</w:t>
                          </w:r>
                          <w:r>
                            <w:rPr>
                              <w:rFonts w:hint="eastAsia"/>
                              <w:sz w:val="24"/>
                            </w:rPr>
                            <w:fldChar w:fldCharType="end"/>
                          </w:r>
                        </w:p>
                      </w:txbxContent>
                    </wps:txbx>
                    <wps:bodyPr lIns="0" tIns="0" rIns="0" bIns="0" upright="1">
                      <a:spAutoFit/>
                    </wps:bodyPr>
                  </wps:wsp>
                </a:graphicData>
              </a:graphic>
            </wp:anchor>
          </w:drawing>
        </mc:Choice>
        <mc:Fallback>
          <w:pict>
            <v:shape id="文本框 2" o:spid="_x0000_s1026" o:spt="202" type="#_x0000_t202" style="position:absolute;left:0pt;margin-top:0pt;height:28pt;width:43.55pt;mso-position-horizontal:center;mso-position-horizontal-relative:margin;z-index:251659264;mso-width-relative:page;mso-height-relative:page;" filled="f" stroked="f" coordsize="21600,21600" o:gfxdata="UEsDBAoAAAAAAIdO4kAAAAAAAAAAAAAAAAAEAAAAZHJzL1BLAwQUAAAACACHTuJAitSUz9MAAAAD&#10;AQAADwAAAGRycy9kb3ducmV2LnhtbE2PQU/DMAyF70j8h8hI3FhSJMZUmu6AYAc40U2Io9e6TaFx&#10;qibrBr8ewwUulp6e/d7nYn3yg5ppin1gC9nCgCKuQ9NzZ2G3fbxagYoJucEhMFn4pAjr8vyswLwJ&#10;R36huUqdkhCOOVpwKY251rF25DEuwkgsXhsmj0nk1OlmwqOE+0FfG7PUHnuWBocj3TuqP6qDF4zX&#10;Z+M3X61780/Yxspt583Du7WXF5m5A5XolP6W4QdfbqAUpn04cBPVYEEeSb9TvNVtBmpv4WZpQJeF&#10;/s9efgNQSwMEFAAAAAgAh07iQBi9zKbOAQAAlAMAAA4AAABkcnMvZTJvRG9jLnhtbK1TS27bMBDd&#10;F+gdCO5ryTZkBILlIIWRokDRFkhzAJoiLQL8gUNb8gXaG3TVTfc9l8/RISU7RbrJIhtqyJl5894j&#10;tb4djCZHEUA529D5rKREWO5aZfcNffx2/+6GEojMtkw7Kxp6EkBvN2/frHtfi4XrnG5FIAhioe59&#10;Q7sYfV0UwDthGMycFxaT0gXDIm7DvmgD6xHd6GJRlquid6H1wXEBgKfbMUknxPASQCel4mLr+MEI&#10;G0fUIDSLKAk65YFuMlspBY9fpAQRiW4oKo15xSEY79JabNas3gfmO8UnCuwlFJ5pMkxZHHqF2rLI&#10;yCGo/6CM4sGBk3HGnSlGIdkRVDEvn3nz0DEvsha0GvzVdHg9WP75+DUQ1eJLoMQygxd+/vnj/OvP&#10;+fd3skj29B5qrHrwWBeH925IpdM54GFSPchg0hf1EMyjuaeruWKIhONhVS3Lm4oSjqllVa3KbH7x&#10;1OwDxA/CGZKChga8u2wpO36CiAOx9FKSZll3r7TO96ct6Ru6WlZlbrhmsENbbEwSRqopisNumPjv&#10;XHtCWfqjRUvT87gE4RLsLsHBB7XvkNc8zwB/d4jIIBNLqCPUNAwvK/OdHlZ6Df/uc9XTz7T5C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IrUlM/TAAAAAwEAAA8AAAAAAAAAAQAgAAAAIgAAAGRycy9k&#10;b3ducmV2LnhtbFBLAQIUABQAAAAIAIdO4kAYvcymzgEAAJQDAAAOAAAAAAAAAAEAIAAAACIBAABk&#10;cnMvZTJvRG9jLnhtbFBLBQYAAAAABgAGAFkBAABiBQAAAAA=&#10;">
              <v:fill on="f" focussize="0,0"/>
              <v:stroke on="f" weight="0.5pt"/>
              <v:imagedata o:title=""/>
              <o:lock v:ext="edit" aspectratio="f"/>
              <v:textbox inset="0mm,0mm,0mm,0mm" style="mso-fit-shape-to-text:t;">
                <w:txbxContent>
                  <w:p w14:paraId="3103C311">
                    <w:pPr>
                      <w:pStyle w:val="8"/>
                      <w:ind w:firstLine="480"/>
                      <w:rPr>
                        <w:sz w:val="24"/>
                      </w:rPr>
                    </w:pPr>
                    <w:r>
                      <w:rPr>
                        <w:rFonts w:hint="eastAsia"/>
                        <w:sz w:val="24"/>
                      </w:rPr>
                      <w:fldChar w:fldCharType="begin"/>
                    </w:r>
                    <w:r>
                      <w:rPr>
                        <w:rFonts w:hint="eastAsia"/>
                        <w:sz w:val="24"/>
                      </w:rPr>
                      <w:instrText xml:space="preserve"> PAGE  \* MERGEFORMAT </w:instrText>
                    </w:r>
                    <w:r>
                      <w:rPr>
                        <w:rFonts w:hint="eastAsia"/>
                        <w:sz w:val="24"/>
                      </w:rPr>
                      <w:fldChar w:fldCharType="separate"/>
                    </w:r>
                    <w:r>
                      <w:rPr>
                        <w:sz w:val="24"/>
                      </w:rPr>
                      <w:t>10</w:t>
                    </w:r>
                    <w:r>
                      <w:rPr>
                        <w:rFonts w:hint="eastAsia"/>
                        <w:sz w:val="24"/>
                      </w:rPr>
                      <w:fldChar w:fldCharType="end"/>
                    </w:r>
                  </w:p>
                </w:txbxContent>
              </v:textbox>
            </v:shape>
          </w:pict>
        </mc:Fallback>
      </mc:AlternateContent>
    </w:r>
    <w: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31F8F7">
    <w:pPr>
      <w:pStyle w:val="8"/>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4D7300">
    <w:pPr>
      <w:pStyle w:val="8"/>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560"/>
      </w:pPr>
      <w:r>
        <w:separator/>
      </w:r>
    </w:p>
  </w:footnote>
  <w:footnote w:type="continuationSeparator" w:id="1">
    <w:p>
      <w:pPr>
        <w:spacing w:line="240" w:lineRule="auto"/>
        <w:ind w:firstLine="56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C97F49">
    <w:pPr>
      <w:pStyle w:val="9"/>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3D5AEC">
    <w:pPr>
      <w:pStyle w:val="9"/>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DDE2BD">
    <w:pPr>
      <w:pStyle w:val="9"/>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6C92B9"/>
    <w:multiLevelType w:val="singleLevel"/>
    <w:tmpl w:val="826C92B9"/>
    <w:lvl w:ilvl="0" w:tentative="0">
      <w:start w:val="2"/>
      <w:numFmt w:val="chineseCounting"/>
      <w:suff w:val="nothing"/>
      <w:lvlText w:val="（%1）"/>
      <w:lvlJc w:val="left"/>
      <w:rPr>
        <w:rFonts w:hint="eastAsia"/>
      </w:rPr>
    </w:lvl>
  </w:abstractNum>
  <w:abstractNum w:abstractNumId="1">
    <w:nsid w:val="A02AEF92"/>
    <w:multiLevelType w:val="singleLevel"/>
    <w:tmpl w:val="A02AEF92"/>
    <w:lvl w:ilvl="0" w:tentative="0">
      <w:start w:val="1"/>
      <w:numFmt w:val="decimal"/>
      <w:suff w:val="nothing"/>
      <w:lvlText w:val="（%1）"/>
      <w:lvlJc w:val="left"/>
    </w:lvl>
  </w:abstractNum>
  <w:abstractNum w:abstractNumId="2">
    <w:nsid w:val="EF96AD33"/>
    <w:multiLevelType w:val="singleLevel"/>
    <w:tmpl w:val="EF96AD33"/>
    <w:lvl w:ilvl="0" w:tentative="0">
      <w:start w:val="5"/>
      <w:numFmt w:val="decimal"/>
      <w:lvlText w:val="%1."/>
      <w:lvlJc w:val="left"/>
      <w:pPr>
        <w:tabs>
          <w:tab w:val="left" w:pos="312"/>
        </w:tabs>
      </w:pPr>
    </w:lvl>
  </w:abstractNum>
  <w:abstractNum w:abstractNumId="3">
    <w:nsid w:val="F8E64B2D"/>
    <w:multiLevelType w:val="singleLevel"/>
    <w:tmpl w:val="F8E64B2D"/>
    <w:lvl w:ilvl="0" w:tentative="0">
      <w:start w:val="3"/>
      <w:numFmt w:val="chineseCounting"/>
      <w:suff w:val="nothing"/>
      <w:lvlText w:val="%1、"/>
      <w:lvlJc w:val="left"/>
      <w:rPr>
        <w:rFonts w:hint="eastAsia"/>
      </w:rPr>
    </w:lvl>
  </w:abstractNum>
  <w:abstractNum w:abstractNumId="4">
    <w:nsid w:val="1FFA6D59"/>
    <w:multiLevelType w:val="singleLevel"/>
    <w:tmpl w:val="1FFA6D59"/>
    <w:lvl w:ilvl="0" w:tentative="0">
      <w:start w:val="1"/>
      <w:numFmt w:val="chineseCounting"/>
      <w:suff w:val="nothing"/>
      <w:lvlText w:val="（%1）"/>
      <w:lvlJc w:val="left"/>
      <w:pPr>
        <w:ind w:left="0" w:firstLine="420"/>
      </w:pPr>
      <w:rPr>
        <w:rFonts w:hint="eastAsia"/>
      </w:rPr>
    </w:lvl>
  </w:abstractNum>
  <w:abstractNum w:abstractNumId="5">
    <w:nsid w:val="2D96FEF5"/>
    <w:multiLevelType w:val="singleLevel"/>
    <w:tmpl w:val="2D96FEF5"/>
    <w:lvl w:ilvl="0" w:tentative="0">
      <w:start w:val="7"/>
      <w:numFmt w:val="chineseCounting"/>
      <w:suff w:val="nothing"/>
      <w:lvlText w:val="（%1）"/>
      <w:lvlJc w:val="left"/>
      <w:rPr>
        <w:rFonts w:hint="eastAsia"/>
      </w:rPr>
    </w:lvl>
  </w:abstractNum>
  <w:abstractNum w:abstractNumId="6">
    <w:nsid w:val="3A7260C0"/>
    <w:multiLevelType w:val="multilevel"/>
    <w:tmpl w:val="3A7260C0"/>
    <w:lvl w:ilvl="0" w:tentative="0">
      <w:start w:val="1"/>
      <w:numFmt w:val="chineseCountingThousand"/>
      <w:pStyle w:val="19"/>
      <w:lvlText w:val="(%1)"/>
      <w:lvlJc w:val="left"/>
      <w:pPr>
        <w:ind w:left="988"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4166511E"/>
    <w:multiLevelType w:val="singleLevel"/>
    <w:tmpl w:val="4166511E"/>
    <w:lvl w:ilvl="0" w:tentative="0">
      <w:start w:val="1"/>
      <w:numFmt w:val="chineseCounting"/>
      <w:suff w:val="nothing"/>
      <w:lvlText w:val="（%1）"/>
      <w:lvlJc w:val="left"/>
      <w:rPr>
        <w:rFonts w:hint="eastAsia"/>
      </w:rPr>
    </w:lvl>
  </w:abstractNum>
  <w:num w:numId="1">
    <w:abstractNumId w:val="6"/>
  </w:num>
  <w:num w:numId="2">
    <w:abstractNumId w:val="5"/>
  </w:num>
  <w:num w:numId="3">
    <w:abstractNumId w:val="0"/>
  </w:num>
  <w:num w:numId="4">
    <w:abstractNumId w:val="1"/>
  </w:num>
  <w:num w:numId="5">
    <w:abstractNumId w:val="4"/>
  </w:num>
  <w:num w:numId="6">
    <w:abstractNumId w:val="3"/>
  </w:num>
  <w:num w:numId="7">
    <w:abstractNumId w:val="7"/>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HorizontalSpacing w:val="140"/>
  <w:drawingGridVerticalSpacing w:val="204"/>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E1Y2I5NWM3ZmZjZTZjODE2OGY1NzAwZDM1ZGUxODEifQ=="/>
  </w:docVars>
  <w:rsids>
    <w:rsidRoot w:val="68291A1A"/>
    <w:rsid w:val="00004DD3"/>
    <w:rsid w:val="000235A3"/>
    <w:rsid w:val="000545A8"/>
    <w:rsid w:val="001472A5"/>
    <w:rsid w:val="0015505A"/>
    <w:rsid w:val="001623FF"/>
    <w:rsid w:val="00166E74"/>
    <w:rsid w:val="00175A91"/>
    <w:rsid w:val="00192D10"/>
    <w:rsid w:val="001A4AC3"/>
    <w:rsid w:val="001B5602"/>
    <w:rsid w:val="001E2EBD"/>
    <w:rsid w:val="00210D91"/>
    <w:rsid w:val="0021146D"/>
    <w:rsid w:val="00223032"/>
    <w:rsid w:val="002A0995"/>
    <w:rsid w:val="002C7B03"/>
    <w:rsid w:val="002C7DD3"/>
    <w:rsid w:val="00317926"/>
    <w:rsid w:val="003E4703"/>
    <w:rsid w:val="003F37F5"/>
    <w:rsid w:val="004171F4"/>
    <w:rsid w:val="0043100D"/>
    <w:rsid w:val="0044675F"/>
    <w:rsid w:val="004601B7"/>
    <w:rsid w:val="004A2B0D"/>
    <w:rsid w:val="004B4870"/>
    <w:rsid w:val="005214C9"/>
    <w:rsid w:val="00527AEB"/>
    <w:rsid w:val="00534E53"/>
    <w:rsid w:val="005A0D91"/>
    <w:rsid w:val="005A5739"/>
    <w:rsid w:val="006270E6"/>
    <w:rsid w:val="00665084"/>
    <w:rsid w:val="00672706"/>
    <w:rsid w:val="006B1BC0"/>
    <w:rsid w:val="00776F73"/>
    <w:rsid w:val="00780DC1"/>
    <w:rsid w:val="007E058B"/>
    <w:rsid w:val="007E7875"/>
    <w:rsid w:val="007F45BB"/>
    <w:rsid w:val="00884D37"/>
    <w:rsid w:val="008C044E"/>
    <w:rsid w:val="00931BEF"/>
    <w:rsid w:val="0094358A"/>
    <w:rsid w:val="0094745E"/>
    <w:rsid w:val="009762A0"/>
    <w:rsid w:val="009B1503"/>
    <w:rsid w:val="009B3A45"/>
    <w:rsid w:val="00A12D83"/>
    <w:rsid w:val="00A51CD9"/>
    <w:rsid w:val="00AB718B"/>
    <w:rsid w:val="00AC6871"/>
    <w:rsid w:val="00B2498B"/>
    <w:rsid w:val="00BB45C5"/>
    <w:rsid w:val="00BE687E"/>
    <w:rsid w:val="00C34ECE"/>
    <w:rsid w:val="00C706DD"/>
    <w:rsid w:val="00C76B71"/>
    <w:rsid w:val="00C84E4A"/>
    <w:rsid w:val="00CC305E"/>
    <w:rsid w:val="00D20437"/>
    <w:rsid w:val="00D300D4"/>
    <w:rsid w:val="00D35F4A"/>
    <w:rsid w:val="00D375F4"/>
    <w:rsid w:val="00D85D47"/>
    <w:rsid w:val="00DA077A"/>
    <w:rsid w:val="00DF59B3"/>
    <w:rsid w:val="00E1703B"/>
    <w:rsid w:val="00E333EB"/>
    <w:rsid w:val="00E56F32"/>
    <w:rsid w:val="00E752D2"/>
    <w:rsid w:val="00E944DF"/>
    <w:rsid w:val="00F010D3"/>
    <w:rsid w:val="00F25858"/>
    <w:rsid w:val="00F26424"/>
    <w:rsid w:val="00FA49B8"/>
    <w:rsid w:val="00FB24DF"/>
    <w:rsid w:val="00FC5DC5"/>
    <w:rsid w:val="08D1714F"/>
    <w:rsid w:val="0C651826"/>
    <w:rsid w:val="0F8143FC"/>
    <w:rsid w:val="12F1313F"/>
    <w:rsid w:val="169603B5"/>
    <w:rsid w:val="1A7A6F21"/>
    <w:rsid w:val="22F02621"/>
    <w:rsid w:val="245E1E24"/>
    <w:rsid w:val="2E483E7E"/>
    <w:rsid w:val="2FF22A22"/>
    <w:rsid w:val="33944516"/>
    <w:rsid w:val="3E2D1506"/>
    <w:rsid w:val="3F0A7DDC"/>
    <w:rsid w:val="49A75425"/>
    <w:rsid w:val="57A47002"/>
    <w:rsid w:val="5D7317A1"/>
    <w:rsid w:val="5EDF9208"/>
    <w:rsid w:val="5FAFB075"/>
    <w:rsid w:val="5FF07A8B"/>
    <w:rsid w:val="68291A1A"/>
    <w:rsid w:val="691B1594"/>
    <w:rsid w:val="6F0D6C22"/>
    <w:rsid w:val="6FD35114"/>
    <w:rsid w:val="6FE70C15"/>
    <w:rsid w:val="6FF38B9B"/>
    <w:rsid w:val="73D9A77D"/>
    <w:rsid w:val="73F90A54"/>
    <w:rsid w:val="7657F55C"/>
    <w:rsid w:val="76D2301A"/>
    <w:rsid w:val="77861774"/>
    <w:rsid w:val="77978BBA"/>
    <w:rsid w:val="77FD56A3"/>
    <w:rsid w:val="786D3A99"/>
    <w:rsid w:val="79300B45"/>
    <w:rsid w:val="7AFFA044"/>
    <w:rsid w:val="7C55A6FE"/>
    <w:rsid w:val="7C7F22A6"/>
    <w:rsid w:val="7EF7BC1E"/>
    <w:rsid w:val="7F7FAA4B"/>
    <w:rsid w:val="7FF8576C"/>
    <w:rsid w:val="99E2BDDB"/>
    <w:rsid w:val="9CFE6730"/>
    <w:rsid w:val="9FEFD858"/>
    <w:rsid w:val="B7DFDCB0"/>
    <w:rsid w:val="BBBA5E38"/>
    <w:rsid w:val="BD2FC01C"/>
    <w:rsid w:val="BFFBD8A3"/>
    <w:rsid w:val="BFFEA67A"/>
    <w:rsid w:val="CF5D4152"/>
    <w:rsid w:val="CFBD88C7"/>
    <w:rsid w:val="D7F7BC66"/>
    <w:rsid w:val="D9B644F7"/>
    <w:rsid w:val="DBD07F55"/>
    <w:rsid w:val="DCD2D7F0"/>
    <w:rsid w:val="DDE73451"/>
    <w:rsid w:val="E17F179A"/>
    <w:rsid w:val="EBEBD66D"/>
    <w:rsid w:val="EDFD17C9"/>
    <w:rsid w:val="EEEE2F2F"/>
    <w:rsid w:val="EF3FADD2"/>
    <w:rsid w:val="F5FFE4C7"/>
    <w:rsid w:val="F77F4205"/>
    <w:rsid w:val="F7F23E8A"/>
    <w:rsid w:val="F9DFA8FE"/>
    <w:rsid w:val="FBE767FE"/>
    <w:rsid w:val="FCE7F3D6"/>
    <w:rsid w:val="FCF30D5A"/>
    <w:rsid w:val="FDF30927"/>
    <w:rsid w:val="FF3E8149"/>
    <w:rsid w:val="FF5E0A3B"/>
    <w:rsid w:val="FFEB190C"/>
    <w:rsid w:val="FFFDCEE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pacing w:line="560" w:lineRule="exact"/>
      <w:ind w:firstLine="723" w:firstLineChars="200"/>
      <w:jc w:val="both"/>
    </w:pPr>
    <w:rPr>
      <w:rFonts w:ascii="Times New Roman" w:hAnsi="Times New Roman" w:eastAsia="仿宋_GB2312" w:cs="Times New Roman"/>
      <w:kern w:val="2"/>
      <w:sz w:val="28"/>
      <w:szCs w:val="24"/>
      <w:lang w:val="en-US" w:eastAsia="zh-CN" w:bidi="ar-SA"/>
    </w:rPr>
  </w:style>
  <w:style w:type="paragraph" w:styleId="2">
    <w:name w:val="heading 1"/>
    <w:basedOn w:val="1"/>
    <w:next w:val="1"/>
    <w:autoRedefine/>
    <w:qFormat/>
    <w:uiPriority w:val="0"/>
    <w:pPr>
      <w:keepNext/>
      <w:keepLines/>
      <w:ind w:firstLine="964"/>
      <w:outlineLvl w:val="0"/>
    </w:pPr>
    <w:rPr>
      <w:rFonts w:eastAsia="黑体"/>
      <w:kern w:val="44"/>
      <w:sz w:val="32"/>
      <w:szCs w:val="22"/>
    </w:rPr>
  </w:style>
  <w:style w:type="paragraph" w:styleId="3">
    <w:name w:val="heading 2"/>
    <w:basedOn w:val="1"/>
    <w:next w:val="1"/>
    <w:autoRedefine/>
    <w:unhideWhenUsed/>
    <w:qFormat/>
    <w:uiPriority w:val="0"/>
    <w:pPr>
      <w:keepNext/>
      <w:keepLines/>
      <w:ind w:firstLine="964"/>
      <w:outlineLvl w:val="1"/>
    </w:pPr>
    <w:rPr>
      <w:rFonts w:ascii="Arial" w:hAnsi="Arial" w:eastAsia="楷体"/>
      <w:b/>
      <w:sz w:val="32"/>
    </w:rPr>
  </w:style>
  <w:style w:type="paragraph" w:styleId="4">
    <w:name w:val="heading 3"/>
    <w:basedOn w:val="1"/>
    <w:next w:val="1"/>
    <w:autoRedefine/>
    <w:qFormat/>
    <w:uiPriority w:val="99"/>
    <w:pPr>
      <w:keepNext/>
      <w:keepLines/>
      <w:ind w:firstLine="883"/>
      <w:outlineLvl w:val="2"/>
    </w:pPr>
    <w:rPr>
      <w:rFonts w:ascii="仿宋_GB2312" w:hAnsi="仿宋_GB2312"/>
      <w:b/>
      <w:bCs/>
      <w:kern w:val="0"/>
      <w:szCs w:val="32"/>
    </w:rPr>
  </w:style>
  <w:style w:type="character" w:default="1" w:styleId="13">
    <w:name w:val="Default Paragraph Font"/>
    <w:autoRedefine/>
    <w:semiHidden/>
    <w:unhideWhenUsed/>
    <w:qFormat/>
    <w:uiPriority w:val="1"/>
  </w:style>
  <w:style w:type="table" w:default="1" w:styleId="11">
    <w:name w:val="Normal Table"/>
    <w:autoRedefine/>
    <w:semiHidden/>
    <w:unhideWhenUsed/>
    <w:qFormat/>
    <w:uiPriority w:val="99"/>
    <w:tblPr>
      <w:tblCellMar>
        <w:top w:w="0" w:type="dxa"/>
        <w:left w:w="108" w:type="dxa"/>
        <w:bottom w:w="0" w:type="dxa"/>
        <w:right w:w="108" w:type="dxa"/>
      </w:tblCellMar>
    </w:tblPr>
  </w:style>
  <w:style w:type="paragraph" w:styleId="5">
    <w:name w:val="annotation text"/>
    <w:basedOn w:val="1"/>
    <w:autoRedefine/>
    <w:qFormat/>
    <w:uiPriority w:val="0"/>
    <w:pPr>
      <w:jc w:val="left"/>
    </w:pPr>
  </w:style>
  <w:style w:type="paragraph" w:styleId="6">
    <w:name w:val="Body Text"/>
    <w:basedOn w:val="1"/>
    <w:autoRedefine/>
    <w:unhideWhenUsed/>
    <w:qFormat/>
    <w:uiPriority w:val="0"/>
    <w:pPr>
      <w:spacing w:before="240" w:after="240" w:line="360" w:lineRule="auto"/>
      <w:jc w:val="center"/>
    </w:pPr>
    <w:rPr>
      <w:b/>
      <w:sz w:val="44"/>
    </w:rPr>
  </w:style>
  <w:style w:type="paragraph" w:styleId="7">
    <w:name w:val="Balloon Text"/>
    <w:basedOn w:val="1"/>
    <w:link w:val="17"/>
    <w:autoRedefine/>
    <w:qFormat/>
    <w:uiPriority w:val="0"/>
    <w:pPr>
      <w:spacing w:line="240" w:lineRule="auto"/>
    </w:pPr>
    <w:rPr>
      <w:sz w:val="18"/>
      <w:szCs w:val="18"/>
    </w:rPr>
  </w:style>
  <w:style w:type="paragraph" w:styleId="8">
    <w:name w:val="footer"/>
    <w:basedOn w:val="1"/>
    <w:link w:val="20"/>
    <w:autoRedefine/>
    <w:qFormat/>
    <w:uiPriority w:val="99"/>
    <w:pPr>
      <w:tabs>
        <w:tab w:val="center" w:pos="4153"/>
        <w:tab w:val="right" w:pos="8306"/>
      </w:tabs>
      <w:snapToGrid w:val="0"/>
      <w:jc w:val="left"/>
    </w:pPr>
    <w:rPr>
      <w:sz w:val="18"/>
    </w:rPr>
  </w:style>
  <w:style w:type="paragraph" w:styleId="9">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pPr>
    <w:rPr>
      <w:sz w:val="18"/>
    </w:rPr>
  </w:style>
  <w:style w:type="paragraph" w:styleId="10">
    <w:name w:val="Normal (Web)"/>
    <w:basedOn w:val="1"/>
    <w:autoRedefine/>
    <w:semiHidden/>
    <w:unhideWhenUsed/>
    <w:qFormat/>
    <w:uiPriority w:val="0"/>
    <w:pPr>
      <w:spacing w:before="0" w:beforeAutospacing="1" w:after="0" w:afterAutospacing="1"/>
      <w:ind w:left="0" w:right="0"/>
      <w:jc w:val="left"/>
    </w:pPr>
    <w:rPr>
      <w:kern w:val="0"/>
      <w:sz w:val="24"/>
      <w:lang w:val="en-US" w:eastAsia="zh-CN" w:bidi="ar"/>
    </w:rPr>
  </w:style>
  <w:style w:type="table" w:styleId="12">
    <w:name w:val="Table Grid"/>
    <w:basedOn w:val="11"/>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Strong"/>
    <w:basedOn w:val="13"/>
    <w:qFormat/>
    <w:uiPriority w:val="0"/>
    <w:rPr>
      <w:b/>
      <w:bCs/>
    </w:rPr>
  </w:style>
  <w:style w:type="character" w:styleId="15">
    <w:name w:val="annotation reference"/>
    <w:basedOn w:val="13"/>
    <w:autoRedefine/>
    <w:qFormat/>
    <w:uiPriority w:val="0"/>
    <w:rPr>
      <w:sz w:val="21"/>
      <w:szCs w:val="21"/>
    </w:rPr>
  </w:style>
  <w:style w:type="paragraph" w:customStyle="1" w:styleId="16">
    <w:name w:val="正文 A"/>
    <w:autoRedefine/>
    <w:qFormat/>
    <w:uiPriority w:val="99"/>
    <w:pPr>
      <w:widowControl w:val="0"/>
      <w:spacing w:before="50" w:after="50" w:line="360" w:lineRule="auto"/>
    </w:pPr>
    <w:rPr>
      <w:rFonts w:ascii="Times New Roman" w:hAnsi="Arial Unicode MS" w:eastAsia="Arial Unicode MS" w:cs="Arial Unicode MS"/>
      <w:color w:val="000000"/>
      <w:kern w:val="2"/>
      <w:sz w:val="28"/>
      <w:szCs w:val="28"/>
      <w:u w:color="000000"/>
      <w:lang w:val="en-US" w:eastAsia="zh-CN" w:bidi="ar-SA"/>
    </w:rPr>
  </w:style>
  <w:style w:type="character" w:customStyle="1" w:styleId="17">
    <w:name w:val="批注框文本 字符"/>
    <w:basedOn w:val="13"/>
    <w:link w:val="7"/>
    <w:autoRedefine/>
    <w:qFormat/>
    <w:uiPriority w:val="0"/>
    <w:rPr>
      <w:rFonts w:eastAsia="仿宋_GB2312"/>
      <w:kern w:val="2"/>
      <w:sz w:val="18"/>
      <w:szCs w:val="18"/>
    </w:rPr>
  </w:style>
  <w:style w:type="paragraph" w:customStyle="1" w:styleId="18">
    <w:name w:val="列表段落1"/>
    <w:basedOn w:val="1"/>
    <w:unhideWhenUsed/>
    <w:qFormat/>
    <w:uiPriority w:val="99"/>
    <w:pPr>
      <w:ind w:firstLine="420"/>
    </w:pPr>
  </w:style>
  <w:style w:type="paragraph" w:customStyle="1" w:styleId="19">
    <w:name w:val="标题2"/>
    <w:basedOn w:val="3"/>
    <w:autoRedefine/>
    <w:qFormat/>
    <w:uiPriority w:val="0"/>
    <w:pPr>
      <w:numPr>
        <w:ilvl w:val="0"/>
        <w:numId w:val="1"/>
      </w:numPr>
      <w:spacing w:before="120" w:after="120" w:line="500" w:lineRule="exact"/>
    </w:pPr>
    <w:rPr>
      <w:rFonts w:ascii="仿宋_GB2312" w:eastAsia="仿宋_GB2312"/>
    </w:rPr>
  </w:style>
  <w:style w:type="character" w:customStyle="1" w:styleId="20">
    <w:name w:val="页脚 字符"/>
    <w:basedOn w:val="13"/>
    <w:link w:val="8"/>
    <w:autoRedefine/>
    <w:qFormat/>
    <w:uiPriority w:val="99"/>
    <w:rPr>
      <w:rFonts w:eastAsia="仿宋_GB2312"/>
      <w:kern w:val="2"/>
      <w:sz w:val="18"/>
      <w:szCs w:val="24"/>
    </w:rPr>
  </w:style>
  <w:style w:type="paragraph" w:customStyle="1" w:styleId="21">
    <w:name w:val="闻政-正文段落文字"/>
    <w:basedOn w:val="1"/>
    <w:link w:val="26"/>
    <w:qFormat/>
    <w:uiPriority w:val="3"/>
    <w:pPr>
      <w:spacing w:line="500" w:lineRule="exact"/>
      <w:ind w:firstLine="200"/>
    </w:pPr>
    <w:rPr>
      <w:kern w:val="0"/>
      <w:szCs w:val="28"/>
    </w:rPr>
  </w:style>
  <w:style w:type="paragraph" w:customStyle="1" w:styleId="22">
    <w:name w:val="_Style 1"/>
    <w:basedOn w:val="1"/>
    <w:qFormat/>
    <w:uiPriority w:val="34"/>
    <w:pPr>
      <w:ind w:firstLine="420"/>
    </w:pPr>
  </w:style>
  <w:style w:type="paragraph" w:customStyle="1" w:styleId="23">
    <w:name w:val="闻政-正文二级标题"/>
    <w:basedOn w:val="3"/>
    <w:next w:val="21"/>
    <w:qFormat/>
    <w:uiPriority w:val="3"/>
    <w:pPr>
      <w:spacing w:before="120" w:after="60" w:line="500" w:lineRule="exact"/>
      <w:ind w:left="200" w:leftChars="200" w:firstLine="0" w:firstLineChars="0"/>
    </w:pPr>
    <w:rPr>
      <w:rFonts w:ascii="Times New Roman" w:hAnsi="Times New Roman"/>
      <w:sz w:val="28"/>
    </w:rPr>
  </w:style>
  <w:style w:type="paragraph" w:customStyle="1" w:styleId="24">
    <w:name w:val="GB正文"/>
    <w:basedOn w:val="1"/>
    <w:autoRedefine/>
    <w:qFormat/>
    <w:uiPriority w:val="0"/>
    <w:pPr>
      <w:spacing w:line="590" w:lineRule="exact"/>
      <w:ind w:firstLine="707" w:firstLineChars="221"/>
    </w:pPr>
    <w:rPr>
      <w:rFonts w:ascii="仿宋_GB2312"/>
      <w:color w:val="000000"/>
      <w:spacing w:val="6"/>
      <w:sz w:val="32"/>
      <w:szCs w:val="32"/>
    </w:rPr>
  </w:style>
  <w:style w:type="paragraph" w:customStyle="1" w:styleId="25">
    <w:name w:val="闻政-正文一级标题"/>
    <w:basedOn w:val="4"/>
    <w:next w:val="21"/>
    <w:autoRedefine/>
    <w:qFormat/>
    <w:uiPriority w:val="3"/>
    <w:pPr>
      <w:spacing w:before="120" w:after="60" w:line="500" w:lineRule="exact"/>
      <w:ind w:firstLine="0" w:firstLineChars="0"/>
      <w:outlineLvl w:val="0"/>
    </w:pPr>
    <w:rPr>
      <w:rFonts w:ascii="黑体" w:hAnsi="黑体" w:eastAsia="黑体"/>
      <w:sz w:val="32"/>
    </w:rPr>
  </w:style>
  <w:style w:type="character" w:customStyle="1" w:styleId="26">
    <w:name w:val="闻政-正文段落文字 Char"/>
    <w:link w:val="21"/>
    <w:autoRedefine/>
    <w:qFormat/>
    <w:uiPriority w:val="3"/>
    <w:rPr>
      <w:rFonts w:eastAsia="仿宋_GB2312"/>
      <w:sz w:val="28"/>
      <w:szCs w:val="28"/>
    </w:rPr>
  </w:style>
  <w:style w:type="paragraph" w:styleId="27">
    <w:name w:val="List Paragraph"/>
    <w:basedOn w:val="1"/>
    <w:autoRedefine/>
    <w:unhideWhenUsed/>
    <w:qFormat/>
    <w:uiPriority w:val="99"/>
    <w:pPr>
      <w:ind w:firstLine="420"/>
    </w:p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25</Pages>
  <Words>167</Words>
  <Characters>181</Characters>
  <Lines>62</Lines>
  <Paragraphs>17</Paragraphs>
  <TotalTime>50</TotalTime>
  <ScaleCrop>false</ScaleCrop>
  <LinksUpToDate>false</LinksUpToDate>
  <CharactersWithSpaces>181</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2020-04-10T15:22:00Z</dcterms:created>
  <dc:creator>驰远天合-柴万顺-18690160103</dc:creator>
  <cp:lastModifiedBy>Administrator</cp:lastModifiedBy>
  <cp:lastPrinted>2021-03-04T11:49:00Z</cp:lastPrinted>
  <dcterms:modified xsi:type="dcterms:W3CDTF">2024-11-08T11:08:07Z</dcterms:modified>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B9C93C7063AE453E989A622DF2E6DA06_13</vt:lpwstr>
  </property>
</Properties>
</file>