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08C2A">
      <w:pPr>
        <w:ind w:firstLine="960"/>
        <w:jc w:val="center"/>
        <w:rPr>
          <w:rFonts w:ascii="方正小标宋简体" w:hAnsi="黑体" w:eastAsia="方正小标宋简体" w:cs="黑体"/>
          <w:bCs/>
          <w:sz w:val="48"/>
          <w:szCs w:val="48"/>
        </w:rPr>
      </w:pPr>
    </w:p>
    <w:p w14:paraId="2B5A6702">
      <w:pPr>
        <w:ind w:firstLine="960"/>
        <w:jc w:val="center"/>
        <w:rPr>
          <w:rFonts w:ascii="方正小标宋简体" w:hAnsi="黑体" w:eastAsia="方正小标宋简体" w:cs="黑体"/>
          <w:bCs/>
          <w:sz w:val="48"/>
          <w:szCs w:val="48"/>
        </w:rPr>
      </w:pPr>
    </w:p>
    <w:p w14:paraId="30A363EB">
      <w:pPr>
        <w:ind w:firstLine="960"/>
        <w:jc w:val="center"/>
        <w:rPr>
          <w:rFonts w:ascii="方正小标宋简体" w:hAnsi="黑体" w:eastAsia="方正小标宋简体" w:cs="黑体"/>
          <w:bCs/>
          <w:sz w:val="48"/>
          <w:szCs w:val="48"/>
        </w:rPr>
      </w:pPr>
    </w:p>
    <w:p w14:paraId="5C11BAE3">
      <w:pPr>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沙湾市商户地乡卫生院2023年中央及自治区基本公共卫生服务项目支出</w:t>
      </w:r>
    </w:p>
    <w:p w14:paraId="466CCFAF">
      <w:pPr>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绩效评价报告</w:t>
      </w:r>
    </w:p>
    <w:p w14:paraId="7FE3F98D">
      <w:pPr>
        <w:ind w:firstLine="960"/>
        <w:jc w:val="center"/>
        <w:rPr>
          <w:rFonts w:ascii="方正小标宋简体" w:hAnsi="黑体" w:eastAsia="方正小标宋简体" w:cs="黑体"/>
          <w:bCs/>
          <w:sz w:val="48"/>
          <w:szCs w:val="48"/>
        </w:rPr>
      </w:pPr>
    </w:p>
    <w:p w14:paraId="775761A9">
      <w:pPr>
        <w:ind w:firstLine="960"/>
        <w:jc w:val="center"/>
        <w:rPr>
          <w:rFonts w:ascii="方正小标宋简体" w:hAnsi="黑体" w:eastAsia="方正小标宋简体" w:cs="黑体"/>
          <w:bCs/>
          <w:sz w:val="48"/>
          <w:szCs w:val="48"/>
        </w:rPr>
      </w:pPr>
    </w:p>
    <w:p w14:paraId="710F2058">
      <w:pPr>
        <w:ind w:firstLine="960"/>
        <w:jc w:val="center"/>
        <w:rPr>
          <w:rFonts w:ascii="方正小标宋简体" w:hAnsi="黑体" w:eastAsia="方正小标宋简体" w:cs="黑体"/>
          <w:bCs/>
          <w:sz w:val="48"/>
          <w:szCs w:val="48"/>
        </w:rPr>
      </w:pPr>
    </w:p>
    <w:p w14:paraId="456065F7">
      <w:pPr>
        <w:ind w:firstLine="960"/>
        <w:jc w:val="center"/>
        <w:rPr>
          <w:rFonts w:ascii="方正小标宋简体" w:hAnsi="黑体" w:eastAsia="方正小标宋简体" w:cs="黑体"/>
          <w:bCs/>
          <w:sz w:val="48"/>
          <w:szCs w:val="48"/>
        </w:rPr>
      </w:pPr>
    </w:p>
    <w:p w14:paraId="69C02A40">
      <w:pPr>
        <w:ind w:firstLine="960"/>
        <w:jc w:val="center"/>
        <w:rPr>
          <w:rFonts w:ascii="方正小标宋简体" w:hAnsi="黑体" w:eastAsia="方正小标宋简体" w:cs="黑体"/>
          <w:bCs/>
          <w:sz w:val="48"/>
          <w:szCs w:val="48"/>
        </w:rPr>
      </w:pPr>
    </w:p>
    <w:p w14:paraId="7C83B51F">
      <w:pPr>
        <w:ind w:firstLine="960"/>
        <w:jc w:val="center"/>
        <w:rPr>
          <w:rFonts w:ascii="方正小标宋简体" w:hAnsi="黑体" w:eastAsia="方正小标宋简体" w:cs="黑体"/>
          <w:bCs/>
          <w:sz w:val="48"/>
          <w:szCs w:val="48"/>
        </w:rPr>
      </w:pPr>
    </w:p>
    <w:p w14:paraId="6BDBDC23">
      <w:pPr>
        <w:ind w:firstLine="960"/>
        <w:jc w:val="center"/>
        <w:rPr>
          <w:rFonts w:ascii="方正小标宋简体" w:hAnsi="黑体" w:eastAsia="方正小标宋简体" w:cs="黑体"/>
          <w:bCs/>
          <w:sz w:val="48"/>
          <w:szCs w:val="48"/>
        </w:rPr>
      </w:pPr>
    </w:p>
    <w:p w14:paraId="2DFF3721">
      <w:pPr>
        <w:ind w:left="0" w:leftChars="0" w:firstLine="0" w:firstLineChars="0"/>
        <w:jc w:val="both"/>
        <w:rPr>
          <w:rFonts w:ascii="方正小标宋简体" w:hAnsi="黑体" w:eastAsia="方正小标宋简体" w:cs="黑体"/>
          <w:bCs/>
          <w:sz w:val="48"/>
          <w:szCs w:val="48"/>
        </w:rPr>
      </w:pPr>
    </w:p>
    <w:p w14:paraId="2BC8BCE6">
      <w:pPr>
        <w:ind w:firstLine="960"/>
        <w:jc w:val="center"/>
        <w:rPr>
          <w:rFonts w:ascii="方正小标宋简体" w:hAnsi="黑体" w:eastAsia="方正小标宋简体" w:cs="黑体"/>
          <w:bCs/>
          <w:sz w:val="48"/>
          <w:szCs w:val="48"/>
        </w:rPr>
      </w:pPr>
    </w:p>
    <w:p w14:paraId="4BFCC82A">
      <w:pPr>
        <w:ind w:firstLine="0" w:firstLineChars="0"/>
        <w:rPr>
          <w:rFonts w:ascii="方正小标宋简体" w:hAnsi="黑体" w:eastAsia="方正小标宋简体" w:cs="黑体"/>
          <w:bCs/>
          <w:sz w:val="48"/>
          <w:szCs w:val="48"/>
        </w:rPr>
      </w:pPr>
    </w:p>
    <w:p w14:paraId="1AFA3281">
      <w:pPr>
        <w:ind w:firstLine="1200" w:firstLineChars="400"/>
        <w:rPr>
          <w:rFonts w:ascii="黑体" w:hAnsi="黑体" w:eastAsia="黑体" w:cs="宋体"/>
          <w:sz w:val="30"/>
          <w:szCs w:val="30"/>
        </w:rPr>
      </w:pPr>
      <w:r>
        <w:rPr>
          <w:rFonts w:ascii="黑体" w:hAnsi="黑体" w:eastAsia="黑体" w:cs="宋体"/>
          <w:sz w:val="30"/>
          <w:szCs w:val="30"/>
        </w:rPr>
        <w:t>项目名称：</w:t>
      </w:r>
      <w:r>
        <w:rPr>
          <w:rFonts w:hint="eastAsia" w:ascii="黑体" w:hAnsi="黑体" w:eastAsia="黑体" w:cs="宋体"/>
          <w:sz w:val="30"/>
          <w:szCs w:val="30"/>
        </w:rPr>
        <w:t>2023年中央及自治区基本公共卫生服务项目</w:t>
      </w:r>
    </w:p>
    <w:p w14:paraId="459047F5">
      <w:pPr>
        <w:ind w:firstLine="1200" w:firstLineChars="400"/>
        <w:rPr>
          <w:rFonts w:ascii="方正小标宋简体" w:hAnsi="黑体" w:eastAsia="方正小标宋简体" w:cs="黑体"/>
          <w:bCs/>
          <w:sz w:val="48"/>
          <w:szCs w:val="48"/>
        </w:rPr>
      </w:pPr>
      <w:r>
        <w:rPr>
          <w:rFonts w:ascii="黑体" w:hAnsi="黑体" w:eastAsia="黑体" w:cs="宋体"/>
          <w:sz w:val="30"/>
          <w:szCs w:val="30"/>
        </w:rPr>
        <w:t>项目单位：</w:t>
      </w:r>
      <w:r>
        <w:rPr>
          <w:rFonts w:hint="eastAsia" w:ascii="黑体" w:hAnsi="黑体" w:eastAsia="黑体" w:cs="宋体"/>
          <w:sz w:val="30"/>
          <w:szCs w:val="30"/>
        </w:rPr>
        <w:t>沙湾市商户地乡卫生院</w:t>
      </w:r>
    </w:p>
    <w:p w14:paraId="1D14B9BE">
      <w:pPr>
        <w:ind w:firstLine="1200" w:firstLineChars="400"/>
        <w:rPr>
          <w:rFonts w:ascii="黑体" w:hAnsi="黑体" w:eastAsia="黑体" w:cs="仿宋_GB2312"/>
          <w:sz w:val="30"/>
          <w:szCs w:val="30"/>
        </w:rPr>
      </w:pPr>
      <w:r>
        <w:rPr>
          <w:rFonts w:ascii="黑体" w:hAnsi="黑体" w:eastAsia="黑体" w:cs="宋体"/>
          <w:sz w:val="30"/>
          <w:szCs w:val="30"/>
        </w:rPr>
        <w:t>主管部门：</w:t>
      </w:r>
      <w:r>
        <w:rPr>
          <w:rFonts w:hint="eastAsia" w:ascii="黑体" w:hAnsi="黑体" w:eastAsia="黑体" w:cs="仿宋_GB2312"/>
          <w:sz w:val="30"/>
          <w:szCs w:val="30"/>
        </w:rPr>
        <w:t>沙湾市卫生健康委员会</w:t>
      </w:r>
    </w:p>
    <w:p w14:paraId="553DF158">
      <w:pPr>
        <w:ind w:firstLine="1200" w:firstLineChars="400"/>
        <w:rPr>
          <w:rFonts w:ascii="黑体" w:hAnsi="黑体" w:eastAsia="黑体" w:cs="仿宋_GB2312"/>
          <w:sz w:val="30"/>
          <w:szCs w:val="30"/>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仿宋_GB2312"/>
          <w:sz w:val="30"/>
          <w:szCs w:val="30"/>
        </w:rPr>
        <w:t>燕将雄</w:t>
      </w:r>
    </w:p>
    <w:p w14:paraId="1210EDC4">
      <w:pPr>
        <w:ind w:firstLine="1200" w:firstLineChars="400"/>
        <w:rPr>
          <w:rFonts w:ascii="黑体" w:hAnsi="黑体" w:eastAsia="黑体" w:cs="仿宋_GB2312"/>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w:t>
      </w:r>
      <w:r>
        <w:rPr>
          <w:rFonts w:hint="eastAsia" w:ascii="黑体" w:hAnsi="黑体" w:eastAsia="黑体" w:cs="仿宋_GB2312"/>
          <w:sz w:val="30"/>
          <w:szCs w:val="30"/>
        </w:rPr>
        <w:t>1</w:t>
      </w:r>
      <w:r>
        <w:rPr>
          <w:rFonts w:hint="eastAsia" w:ascii="黑体" w:hAnsi="黑体" w:eastAsia="黑体" w:cs="宋体"/>
          <w:sz w:val="30"/>
          <w:szCs w:val="30"/>
        </w:rPr>
        <w:t>月</w:t>
      </w:r>
      <w:r>
        <w:rPr>
          <w:rFonts w:hint="eastAsia" w:ascii="黑体" w:hAnsi="黑体" w:eastAsia="黑体" w:cs="仿宋_GB2312"/>
          <w:sz w:val="30"/>
          <w:szCs w:val="30"/>
        </w:rPr>
        <w:t>25日</w:t>
      </w:r>
    </w:p>
    <w:p w14:paraId="588D3B77">
      <w:pPr>
        <w:ind w:firstLine="560"/>
      </w:pPr>
    </w:p>
    <w:p w14:paraId="33A5CF9E">
      <w:pPr>
        <w:ind w:left="0" w:leftChars="0" w:firstLine="0" w:firstLineChars="0"/>
        <w:rPr>
          <w:rFonts w:ascii="楷体_GB2312" w:hAnsi="黑体" w:eastAsia="楷体_GB2312" w:cs="黑体"/>
          <w:bCs/>
          <w:sz w:val="32"/>
          <w:szCs w:val="32"/>
        </w:rPr>
      </w:pPr>
    </w:p>
    <w:p w14:paraId="4D69AC68">
      <w:pPr>
        <w:ind w:firstLine="0" w:firstLineChars="0"/>
        <w:jc w:val="center"/>
        <w:rPr>
          <w:rFonts w:hint="eastAsia" w:ascii="方正小标宋_GBK" w:hAnsi="黑体" w:eastAsia="方正小标宋_GBK" w:cs="黑体"/>
          <w:bCs/>
          <w:sz w:val="44"/>
          <w:szCs w:val="44"/>
          <w:lang w:eastAsia="zh-CN"/>
        </w:rPr>
      </w:pPr>
      <w:r>
        <w:rPr>
          <w:rFonts w:hint="eastAsia" w:ascii="方正小标宋_GBK" w:hAnsi="黑体" w:eastAsia="方正小标宋_GBK" w:cs="黑体"/>
          <w:bCs/>
          <w:sz w:val="44"/>
          <w:szCs w:val="44"/>
          <w:lang w:eastAsia="zh-CN"/>
        </w:rPr>
        <w:t>沙湾市商户地乡卫生院2023年中央及自治区基本公共卫生服务项目支出</w:t>
      </w:r>
    </w:p>
    <w:p w14:paraId="7D83B2B8">
      <w:pPr>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绩效评价报告</w:t>
      </w:r>
    </w:p>
    <w:p w14:paraId="40409236">
      <w:pPr>
        <w:pStyle w:val="2"/>
        <w:ind w:firstLine="640"/>
        <w:rPr>
          <w:szCs w:val="32"/>
        </w:rPr>
      </w:pPr>
      <w:r>
        <w:rPr>
          <w:rFonts w:hint="eastAsia"/>
          <w:szCs w:val="32"/>
        </w:rPr>
        <w:t>一、基本情况</w:t>
      </w:r>
    </w:p>
    <w:p w14:paraId="2BB803A0">
      <w:pPr>
        <w:pStyle w:val="3"/>
        <w:ind w:firstLine="640"/>
        <w:rPr>
          <w:rFonts w:ascii="楷体_GB2312" w:eastAsia="楷体_GB2312"/>
          <w:szCs w:val="32"/>
        </w:rPr>
      </w:pPr>
      <w:r>
        <w:rPr>
          <w:rFonts w:hint="eastAsia" w:ascii="楷体_GB2312" w:eastAsia="楷体_GB2312"/>
          <w:szCs w:val="32"/>
        </w:rPr>
        <w:t>（一）项目概况</w:t>
      </w:r>
    </w:p>
    <w:p w14:paraId="3E8F2197">
      <w:pPr>
        <w:ind w:firstLine="640"/>
        <w:rPr>
          <w:b/>
          <w:bCs/>
          <w:sz w:val="32"/>
          <w:szCs w:val="32"/>
        </w:rPr>
      </w:pPr>
      <w:r>
        <w:rPr>
          <w:rFonts w:hint="eastAsia"/>
          <w:b/>
          <w:bCs/>
          <w:sz w:val="32"/>
          <w:szCs w:val="32"/>
        </w:rPr>
        <w:t>1.项目背景</w:t>
      </w:r>
    </w:p>
    <w:p w14:paraId="2CD3E811">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商户地乡辖区15个行政村，15个村卫生室，编制人数24人，在编人数 23人、在岗14人，其中卫生技术专业人员总数 14人，其中医师8人、护士3人、影像医师2人、检验1人、我乡村卫生室在职村医9人执业助理医师4人，乡村医生资格5人。</w:t>
      </w:r>
    </w:p>
    <w:p w14:paraId="473B3AA8">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免费向辖区居民提供基本公共卫生服务，辖区常住人口，均可免费享受国家基本公共卫生服务规范（第三版）所列的基本公共卫生服务，其中2型糖尿病患者规范管理服务率大于等于75%，高血压患者规范管理服务率大于等于75%；免费向辖区居民提供</w:t>
      </w:r>
      <w:r>
        <w:rPr>
          <w:rFonts w:hint="eastAsia" w:ascii="仿宋_GB2312" w:hAnsi="仿宋_GB2312" w:cs="仿宋_GB2312"/>
          <w:sz w:val="32"/>
          <w:szCs w:val="32"/>
          <w:lang w:eastAsia="zh-CN"/>
        </w:rPr>
        <w:t>其他服务</w:t>
      </w:r>
      <w:r>
        <w:rPr>
          <w:rFonts w:hint="eastAsia" w:ascii="仿宋_GB2312" w:hAnsi="仿宋_GB2312" w:eastAsia="仿宋_GB2312" w:cs="仿宋_GB2312"/>
          <w:sz w:val="32"/>
          <w:szCs w:val="32"/>
        </w:rPr>
        <w:t>，辖区常住人口，均可免费享受</w:t>
      </w:r>
      <w:r>
        <w:rPr>
          <w:rFonts w:hint="eastAsia" w:ascii="仿宋_GB2312" w:hAnsi="仿宋_GB2312" w:cs="仿宋_GB2312"/>
          <w:sz w:val="32"/>
          <w:szCs w:val="32"/>
          <w:lang w:eastAsia="zh-CN"/>
        </w:rPr>
        <w:t>其他服务</w:t>
      </w:r>
      <w:r>
        <w:rPr>
          <w:rFonts w:hint="eastAsia" w:ascii="仿宋_GB2312" w:hAnsi="仿宋_GB2312" w:eastAsia="仿宋_GB2312" w:cs="仿宋_GB2312"/>
          <w:sz w:val="32"/>
          <w:szCs w:val="32"/>
        </w:rPr>
        <w:t>服务，其中居民健康档案规范化电子建档率不低于75%。</w:t>
      </w:r>
    </w:p>
    <w:p w14:paraId="1BA4F5C0">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预计居民健康档案规范化电子建档人数5500人，通过对全乡人民群众进行开展常规、安全的公共卫生服务项目，建立完备、适用的居民健康档案，全面掌握全乡城乡居民健康状况，分析影响全乡城乡居民健康的主要因素，制定科学准确的疾病谱，研究做到对危害群众健康的各类疾病“早发现、早诊断、早治疗、早预防”。通过广泛开展</w:t>
      </w:r>
      <w:r>
        <w:rPr>
          <w:rFonts w:hint="eastAsia" w:ascii="仿宋_GB2312" w:hAnsi="仿宋_GB2312" w:cs="仿宋_GB2312"/>
          <w:sz w:val="32"/>
          <w:szCs w:val="32"/>
          <w:lang w:val="en-US" w:eastAsia="zh-CN"/>
        </w:rPr>
        <w:t>其他服务</w:t>
      </w:r>
      <w:r>
        <w:rPr>
          <w:rFonts w:hint="eastAsia" w:ascii="仿宋_GB2312" w:hAnsi="仿宋_GB2312" w:eastAsia="仿宋_GB2312" w:cs="仿宋_GB2312"/>
          <w:sz w:val="32"/>
          <w:szCs w:val="32"/>
        </w:rPr>
        <w:t>，让全乡各族群众切身感受到以习近平同志为核心的党中央对新疆各族人民的特殊关怀，发自内心地感恩党、感恩政府、感恩伟大祖国，为实现社会稳定和长治久安总目标凝心聚力紧紧围绕人民群众最关心最直接最现实的健康问题，把保障人民健康作为经济社会政策重要目标，以“共建共享，全民健康”为战略主题，把健康指标融入各项政策，把实施健康中国战略作为重大民心工程，始终围绕社会稳定和长治久安总目标，努力实施《健康新疆2030规划》，全面落实自治区党委、政府医疗惠民工程，促进基层基本公共卫生服务均等化和公平性、可及性，切实把党和政府对全民关心、关爱的惠民暖心工程做实做好。</w:t>
      </w:r>
    </w:p>
    <w:p w14:paraId="7A0A0568">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沙湾市商户地乡卫生院根据分配塔地财社[2022]103号沙财社[2022]067号--提前下达自治区2023年基本公共卫生服务补助资金5.97万元、塔地财社[2022]91号沙财社[2022]056号--提前下达2023年中央财政基本公共卫生服务补助资金34.2万元、中央直达塔地财社[2023]25号沙财社[2023]009号-2023年中央基本公共卫生服务补助资金[第二批]1.92万元的通知积极开展了基本公共卫生卫生服务补助资金项目，坚持把基本公共卫生服务作为一项“惠民暖心工程”来实施，让全民共享改革发展成果，感受党和政府的温暖。</w:t>
      </w:r>
    </w:p>
    <w:p w14:paraId="3DA973C4">
      <w:pPr>
        <w:ind w:firstLine="640"/>
        <w:rPr>
          <w:b/>
          <w:bCs/>
          <w:sz w:val="32"/>
          <w:szCs w:val="32"/>
        </w:rPr>
      </w:pPr>
      <w:r>
        <w:rPr>
          <w:rFonts w:hint="eastAsia"/>
          <w:b/>
          <w:bCs/>
          <w:sz w:val="32"/>
          <w:szCs w:val="32"/>
        </w:rPr>
        <w:t>2.项目主要内容及实施情况</w:t>
      </w:r>
    </w:p>
    <w:p w14:paraId="5D382D66">
      <w:pPr>
        <w:ind w:firstLine="640"/>
        <w:rPr>
          <w:sz w:val="32"/>
          <w:szCs w:val="32"/>
        </w:rPr>
      </w:pPr>
      <w:r>
        <w:rPr>
          <w:rFonts w:hint="eastAsia"/>
          <w:sz w:val="32"/>
          <w:szCs w:val="32"/>
        </w:rPr>
        <w:t>本项目主要内容为：我院根据国家基本公共卫生服务规范（第三版）开展工作，建立居民健康档案，健康教育，预防接种，高血压、糖尿病等慢性病和严重精神障碍患者管理，儿童保健及中医药管理，孕产妇保健，老年人保健及中医药管理，传染病及突发公共事件报告和处理、卫生监督协管，结核病管理。</w:t>
      </w:r>
    </w:p>
    <w:p w14:paraId="05BD04B6">
      <w:pPr>
        <w:ind w:firstLine="640"/>
        <w:rPr>
          <w:b/>
          <w:bCs/>
          <w:sz w:val="32"/>
          <w:szCs w:val="32"/>
        </w:rPr>
      </w:pPr>
      <w:r>
        <w:rPr>
          <w:rFonts w:hint="eastAsia"/>
          <w:b/>
          <w:bCs/>
          <w:sz w:val="32"/>
          <w:szCs w:val="32"/>
        </w:rPr>
        <w:t>3.项目实施主体</w:t>
      </w:r>
    </w:p>
    <w:p w14:paraId="50ADC222">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2023年中央及自治区基本公共卫生服务项目的实施主体为</w:t>
      </w:r>
      <w:r>
        <w:rPr>
          <w:rFonts w:hint="eastAsia"/>
          <w:sz w:val="32"/>
          <w:szCs w:val="32"/>
        </w:rPr>
        <w:t>沙湾市商户地乡卫生院。</w:t>
      </w:r>
    </w:p>
    <w:p w14:paraId="63B1F346">
      <w:pPr>
        <w:ind w:firstLine="640"/>
        <w:rPr>
          <w:b/>
          <w:bCs/>
          <w:sz w:val="32"/>
          <w:szCs w:val="32"/>
        </w:rPr>
      </w:pPr>
      <w:r>
        <w:rPr>
          <w:rFonts w:hint="eastAsia"/>
          <w:b/>
          <w:bCs/>
          <w:sz w:val="32"/>
          <w:szCs w:val="32"/>
        </w:rPr>
        <w:t>4. 资金投入和使用情况</w:t>
      </w:r>
    </w:p>
    <w:p w14:paraId="622341F8">
      <w:pPr>
        <w:ind w:firstLine="640"/>
        <w:rPr>
          <w:rFonts w:ascii="仿宋_GB2312" w:hAnsi="仿宋_GB2312" w:cs="仿宋_GB2312"/>
          <w:sz w:val="32"/>
          <w:szCs w:val="32"/>
        </w:rPr>
      </w:pPr>
      <w:r>
        <w:rPr>
          <w:rFonts w:hint="eastAsia"/>
          <w:sz w:val="32"/>
          <w:szCs w:val="32"/>
        </w:rPr>
        <w:t>（1）项目资金安排落实、总投入情况</w:t>
      </w:r>
    </w:p>
    <w:p w14:paraId="1B169864">
      <w:pPr>
        <w:ind w:firstLine="640"/>
        <w:rPr>
          <w:rFonts w:ascii="仿宋_GB2312" w:hAnsi="仿宋_GB2312" w:cs="仿宋_GB2312"/>
          <w:sz w:val="32"/>
          <w:szCs w:val="32"/>
        </w:rPr>
      </w:pPr>
      <w:r>
        <w:rPr>
          <w:rFonts w:hint="eastAsia" w:ascii="仿宋_GB2312" w:hAnsi="仿宋_GB2312" w:cs="仿宋_GB2312"/>
          <w:sz w:val="32"/>
          <w:szCs w:val="32"/>
        </w:rPr>
        <w:t>根据沙湾市财政局《关于提前下达2023年中央财政基本公共卫生服务补助资金预算的通知》（塔地财社〔2022〕</w:t>
      </w:r>
      <w:r>
        <w:rPr>
          <w:rFonts w:hint="eastAsia" w:ascii="仿宋_GB2312"/>
          <w:sz w:val="32"/>
          <w:szCs w:val="32"/>
        </w:rPr>
        <w:t>91</w:t>
      </w:r>
      <w:r>
        <w:rPr>
          <w:rFonts w:hint="eastAsia" w:ascii="仿宋_GB2312" w:hAnsi="仿宋_GB2312" w:cs="仿宋_GB2312"/>
          <w:sz w:val="32"/>
          <w:szCs w:val="32"/>
        </w:rPr>
        <w:t>号）文件，《关于拨付2023年中央基本公共卫生服务补助资金（第二批）的通知》（塔地财社〔2023〕</w:t>
      </w:r>
      <w:r>
        <w:rPr>
          <w:rFonts w:hint="eastAsia" w:ascii="仿宋_GB2312"/>
          <w:sz w:val="32"/>
          <w:szCs w:val="32"/>
        </w:rPr>
        <w:t>25</w:t>
      </w:r>
      <w:r>
        <w:rPr>
          <w:rFonts w:hint="eastAsia" w:ascii="仿宋_GB2312" w:hAnsi="仿宋_GB2312" w:cs="仿宋_GB2312"/>
          <w:sz w:val="32"/>
          <w:szCs w:val="32"/>
        </w:rPr>
        <w:t>号）文件，《关于提前下达2023年自治区基本公共卫生服务补助资金预算的通知》（塔地财社〔2022〕</w:t>
      </w:r>
      <w:r>
        <w:rPr>
          <w:rFonts w:hint="eastAsia" w:ascii="仿宋_GB2312"/>
          <w:sz w:val="32"/>
          <w:szCs w:val="32"/>
        </w:rPr>
        <w:t>103</w:t>
      </w:r>
      <w:r>
        <w:rPr>
          <w:rFonts w:hint="eastAsia" w:ascii="仿宋_GB2312" w:hAnsi="仿宋_GB2312" w:cs="仿宋_GB2312"/>
          <w:sz w:val="32"/>
          <w:szCs w:val="32"/>
        </w:rPr>
        <w:t>号）文件，2023年中央及自治区基本公共卫生服务项目预算安排资金总额</w:t>
      </w:r>
      <w:r>
        <w:rPr>
          <w:rFonts w:hint="eastAsia" w:ascii="仿宋_GB2312"/>
          <w:sz w:val="32"/>
          <w:szCs w:val="32"/>
        </w:rPr>
        <w:t>42.09</w:t>
      </w:r>
      <w:r>
        <w:rPr>
          <w:rFonts w:hint="eastAsia" w:ascii="仿宋_GB2312" w:hAnsi="仿宋_GB2312" w:cs="仿宋_GB2312"/>
          <w:sz w:val="32"/>
          <w:szCs w:val="32"/>
        </w:rPr>
        <w:t>万元，其中</w:t>
      </w:r>
      <w:r>
        <w:rPr>
          <w:rFonts w:hint="eastAsia" w:ascii="仿宋_GB2312"/>
          <w:sz w:val="32"/>
          <w:szCs w:val="32"/>
        </w:rPr>
        <w:t>财政资</w:t>
      </w:r>
      <w:r>
        <w:rPr>
          <w:rFonts w:hint="eastAsia" w:ascii="仿宋_GB2312" w:hAnsi="仿宋_GB2312" w:cs="仿宋_GB2312"/>
          <w:sz w:val="32"/>
          <w:szCs w:val="32"/>
        </w:rPr>
        <w:t>金</w:t>
      </w:r>
      <w:r>
        <w:rPr>
          <w:rFonts w:hint="eastAsia" w:ascii="仿宋_GB2312"/>
          <w:sz w:val="32"/>
          <w:szCs w:val="32"/>
        </w:rPr>
        <w:t>42.09万元、其他资金0万元；2023年实际收到预算资金41.48万元，预算资金到位率为</w:t>
      </w:r>
      <w:r>
        <w:rPr>
          <w:rFonts w:hint="eastAsia" w:ascii="仿宋_GB2312" w:hAnsi="仿宋_GB2312" w:cs="仿宋_GB2312"/>
          <w:sz w:val="32"/>
          <w:szCs w:val="32"/>
        </w:rPr>
        <w:t>98.55</w:t>
      </w:r>
      <w:r>
        <w:rPr>
          <w:rFonts w:hint="eastAsia" w:ascii="仿宋_GB2312"/>
          <w:sz w:val="32"/>
          <w:szCs w:val="32"/>
        </w:rPr>
        <w:t>%。</w:t>
      </w:r>
    </w:p>
    <w:p w14:paraId="75138C57">
      <w:pPr>
        <w:ind w:firstLine="640"/>
        <w:rPr>
          <w:sz w:val="32"/>
          <w:szCs w:val="32"/>
        </w:rPr>
      </w:pPr>
      <w:r>
        <w:rPr>
          <w:rFonts w:hint="eastAsia"/>
          <w:sz w:val="32"/>
          <w:szCs w:val="32"/>
        </w:rPr>
        <w:t>（2）项目资金实际使用情况</w:t>
      </w:r>
    </w:p>
    <w:p w14:paraId="14BD16F7">
      <w:pPr>
        <w:pStyle w:val="10"/>
        <w:widowControl/>
        <w:spacing w:beforeAutospacing="0" w:afterAutospacing="0"/>
        <w:ind w:firstLine="640"/>
        <w:jc w:val="both"/>
        <w:rPr>
          <w:rFonts w:ascii="仿宋_GB2312"/>
          <w:sz w:val="32"/>
          <w:szCs w:val="32"/>
        </w:rPr>
      </w:pPr>
      <w:r>
        <w:rPr>
          <w:rFonts w:hint="eastAsia" w:ascii="仿宋_GB2312"/>
          <w:kern w:val="2"/>
          <w:sz w:val="32"/>
          <w:szCs w:val="32"/>
        </w:rPr>
        <w:t>截至2023年12月31日，本项目实际支付资金</w:t>
      </w:r>
      <w:r>
        <w:rPr>
          <w:rFonts w:hint="eastAsia" w:ascii="仿宋_GB2312"/>
          <w:sz w:val="32"/>
          <w:szCs w:val="32"/>
        </w:rPr>
        <w:t>41.48</w:t>
      </w:r>
      <w:r>
        <w:rPr>
          <w:rFonts w:hint="eastAsia" w:ascii="仿宋_GB2312"/>
          <w:kern w:val="2"/>
          <w:sz w:val="32"/>
          <w:szCs w:val="32"/>
        </w:rPr>
        <w:t>万元，预算执行率</w:t>
      </w:r>
      <w:r>
        <w:rPr>
          <w:rFonts w:hint="eastAsia" w:ascii="仿宋_GB2312" w:hAnsi="仿宋_GB2312" w:cs="仿宋_GB2312"/>
          <w:sz w:val="32"/>
          <w:szCs w:val="32"/>
        </w:rPr>
        <w:t>98.55</w:t>
      </w:r>
      <w:r>
        <w:rPr>
          <w:rFonts w:hint="eastAsia" w:ascii="仿宋_GB2312"/>
          <w:kern w:val="2"/>
          <w:sz w:val="32"/>
          <w:szCs w:val="32"/>
        </w:rPr>
        <w:t>%，结转资金0.61万元，结转原因为信息有误银行退款且国库年底扎账，造成项目资金未使用完有结余。</w:t>
      </w:r>
      <w:r>
        <w:rPr>
          <w:rFonts w:hint="eastAsia" w:ascii="仿宋_GB2312"/>
          <w:sz w:val="32"/>
          <w:szCs w:val="32"/>
        </w:rPr>
        <w:t>项目资金主要用于支付办公费用4.15万元、电费1.59万元、邮电费0.4万元、取暖费6.04万元、劳务费28.3万元、其他交通费用1万元。</w:t>
      </w:r>
    </w:p>
    <w:p w14:paraId="12A07265">
      <w:pPr>
        <w:pStyle w:val="3"/>
        <w:numPr>
          <w:ilvl w:val="0"/>
          <w:numId w:val="2"/>
        </w:numPr>
        <w:ind w:firstLine="640"/>
        <w:rPr>
          <w:rFonts w:ascii="楷体_GB2312" w:eastAsia="楷体_GB2312"/>
          <w:szCs w:val="32"/>
        </w:rPr>
      </w:pPr>
      <w:r>
        <w:rPr>
          <w:rFonts w:hint="eastAsia" w:ascii="楷体_GB2312" w:eastAsia="楷体_GB2312"/>
          <w:szCs w:val="32"/>
        </w:rPr>
        <w:t>项目绩效目标</w:t>
      </w:r>
    </w:p>
    <w:p w14:paraId="76CB367B">
      <w:pPr>
        <w:ind w:firstLine="640"/>
        <w:rPr>
          <w:b/>
          <w:bCs/>
          <w:sz w:val="32"/>
          <w:szCs w:val="32"/>
        </w:rPr>
      </w:pPr>
      <w:r>
        <w:rPr>
          <w:rFonts w:hint="eastAsia"/>
          <w:b/>
          <w:bCs/>
          <w:sz w:val="32"/>
          <w:szCs w:val="32"/>
        </w:rPr>
        <w:t>1.总体目标</w:t>
      </w:r>
    </w:p>
    <w:p w14:paraId="5CBD72CF">
      <w:pPr>
        <w:ind w:firstLine="640"/>
        <w:rPr>
          <w:rFonts w:ascii="仿宋_GB2312"/>
          <w:kern w:val="0"/>
          <w:sz w:val="32"/>
          <w:szCs w:val="32"/>
        </w:rPr>
      </w:pPr>
      <w:r>
        <w:rPr>
          <w:rFonts w:hint="eastAsia" w:ascii="仿宋_GB2312"/>
          <w:kern w:val="0"/>
          <w:sz w:val="32"/>
          <w:szCs w:val="32"/>
        </w:rPr>
        <w:t>通过对全乡人民群众开展公共卫生项目服务，建立完备、适用的居民健康档案，全面掌握全乡城乡居民健康状况，分析影响全乡城乡居民健康的主要因素，制定科学准确的疾病谱，研究做到对危害群众健康的各类疾病“早发现、早诊断、早治疗、早预防”。目标1: 高血压患者管理人数大于等于792人；目标2: 2型糖尿病患者管理人数大于等于272人，目标3：0-6岁儿童管理人数大于等于8人，通过广泛开展全民公共卫生服务，让全乡各族群众切身感受到以习近平同志为核心的党中央对新疆各族人民的特殊关怀，发自内心地感恩党、感恩政府、感恩伟大祖国，为实现社会稳定和长治久安总目标凝心聚力。</w:t>
      </w:r>
    </w:p>
    <w:p w14:paraId="2934387E">
      <w:pPr>
        <w:ind w:firstLine="640"/>
        <w:rPr>
          <w:b/>
          <w:bCs/>
          <w:sz w:val="32"/>
          <w:szCs w:val="32"/>
        </w:rPr>
      </w:pPr>
      <w:r>
        <w:rPr>
          <w:rFonts w:hint="eastAsia"/>
          <w:b/>
          <w:bCs/>
          <w:sz w:val="32"/>
          <w:szCs w:val="32"/>
        </w:rPr>
        <w:t>2.阶段性目标</w:t>
      </w:r>
    </w:p>
    <w:p w14:paraId="30F57FFF">
      <w:pPr>
        <w:ind w:firstLine="640"/>
        <w:rPr>
          <w:rFonts w:ascii="仿宋_GB2312" w:hAnsi="Arial" w:cs="宋体"/>
          <w:bCs/>
          <w:sz w:val="32"/>
          <w:szCs w:val="32"/>
        </w:rPr>
      </w:pPr>
      <w:r>
        <w:rPr>
          <w:rFonts w:hint="eastAsia" w:ascii="仿宋_GB2312" w:hAnsi="Arial" w:cs="宋体"/>
          <w:bCs/>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sz w:val="32"/>
          <w:szCs w:val="32"/>
        </w:rPr>
        <w:t>结合本项目实际，对绩效目标进行逐层分解、细化后的具体绩效指标如下：</w:t>
      </w:r>
    </w:p>
    <w:p w14:paraId="381238E9">
      <w:pPr>
        <w:ind w:firstLine="640"/>
        <w:rPr>
          <w:rFonts w:ascii="仿宋_GB2312" w:hAnsi="Arial" w:cs="宋体"/>
          <w:bCs/>
          <w:sz w:val="32"/>
          <w:szCs w:val="32"/>
        </w:rPr>
      </w:pPr>
      <w:r>
        <w:rPr>
          <w:rFonts w:hint="eastAsia" w:ascii="仿宋_GB2312" w:hAnsi="Arial" w:cs="宋体"/>
          <w:bCs/>
          <w:sz w:val="32"/>
          <w:szCs w:val="32"/>
        </w:rPr>
        <w:t>（1）项目产出指标</w:t>
      </w:r>
    </w:p>
    <w:p w14:paraId="7605E5B5">
      <w:pPr>
        <w:ind w:firstLine="640"/>
        <w:rPr>
          <w:rFonts w:ascii="仿宋_GB2312" w:hAnsi="Arial" w:cs="宋体"/>
          <w:bCs/>
          <w:sz w:val="32"/>
          <w:szCs w:val="32"/>
        </w:rPr>
      </w:pPr>
      <w:r>
        <w:rPr>
          <w:rFonts w:hint="eastAsia" w:ascii="仿宋_GB2312" w:hAnsi="Arial" w:cs="宋体"/>
          <w:bCs/>
          <w:sz w:val="32"/>
          <w:szCs w:val="32"/>
        </w:rPr>
        <w:t>①数量指标</w:t>
      </w:r>
    </w:p>
    <w:p w14:paraId="784851C0">
      <w:pPr>
        <w:ind w:firstLine="640"/>
        <w:rPr>
          <w:rFonts w:ascii="仿宋_GB2312" w:hAnsi="Arial" w:cs="宋体"/>
          <w:bCs/>
          <w:sz w:val="32"/>
          <w:szCs w:val="32"/>
        </w:rPr>
      </w:pPr>
      <w:r>
        <w:rPr>
          <w:rFonts w:hint="eastAsia" w:ascii="仿宋_GB2312" w:hAnsi="Arial" w:cs="宋体"/>
          <w:bCs/>
          <w:sz w:val="32"/>
          <w:szCs w:val="32"/>
        </w:rPr>
        <w:t>“高血压患者管理人数（人）”指标，预期指标值为“大于等于792人”；</w:t>
      </w:r>
    </w:p>
    <w:p w14:paraId="76FD1D2F">
      <w:pPr>
        <w:ind w:firstLine="640"/>
        <w:rPr>
          <w:rFonts w:ascii="仿宋_GB2312" w:hAnsi="Arial" w:cs="宋体"/>
          <w:bCs/>
          <w:sz w:val="32"/>
          <w:szCs w:val="32"/>
        </w:rPr>
      </w:pPr>
      <w:r>
        <w:rPr>
          <w:rFonts w:hint="eastAsia" w:ascii="仿宋_GB2312" w:hAnsi="Arial" w:cs="宋体"/>
          <w:bCs/>
          <w:sz w:val="32"/>
          <w:szCs w:val="32"/>
        </w:rPr>
        <w:t>“2型糖尿病患者管理人数（人）”指标，预期指标值为“大于等于272人”；</w:t>
      </w:r>
    </w:p>
    <w:p w14:paraId="77430843">
      <w:pPr>
        <w:ind w:firstLine="640"/>
        <w:rPr>
          <w:rFonts w:ascii="仿宋_GB2312" w:hAnsi="Arial" w:cs="宋体"/>
          <w:bCs/>
          <w:sz w:val="32"/>
          <w:szCs w:val="32"/>
        </w:rPr>
      </w:pPr>
      <w:r>
        <w:rPr>
          <w:rFonts w:hint="eastAsia" w:ascii="仿宋_GB2312" w:hAnsi="Arial" w:cs="宋体"/>
          <w:bCs/>
          <w:sz w:val="32"/>
          <w:szCs w:val="32"/>
        </w:rPr>
        <w:t>“0-6岁儿童管理人数（人）”指标，预期指标值为“大于等于8人”。</w:t>
      </w:r>
    </w:p>
    <w:p w14:paraId="35D8EB5F">
      <w:pPr>
        <w:ind w:firstLine="640"/>
        <w:rPr>
          <w:rFonts w:ascii="仿宋_GB2312" w:hAnsi="Arial" w:cs="宋体"/>
          <w:bCs/>
          <w:sz w:val="32"/>
          <w:szCs w:val="32"/>
        </w:rPr>
      </w:pPr>
      <w:r>
        <w:rPr>
          <w:rFonts w:hint="eastAsia" w:ascii="仿宋_GB2312" w:hAnsi="Arial" w:cs="宋体"/>
          <w:bCs/>
          <w:sz w:val="32"/>
          <w:szCs w:val="32"/>
        </w:rPr>
        <w:t>②质量指标</w:t>
      </w:r>
    </w:p>
    <w:p w14:paraId="59FE7726">
      <w:pPr>
        <w:ind w:firstLine="640"/>
        <w:rPr>
          <w:rFonts w:ascii="仿宋_GB2312" w:hAnsi="Arial" w:cs="宋体"/>
          <w:bCs/>
          <w:sz w:val="32"/>
          <w:szCs w:val="32"/>
        </w:rPr>
      </w:pPr>
      <w:r>
        <w:rPr>
          <w:rFonts w:hint="eastAsia" w:ascii="仿宋_GB2312" w:hAnsi="Arial" w:cs="宋体"/>
          <w:bCs/>
          <w:sz w:val="32"/>
          <w:szCs w:val="32"/>
        </w:rPr>
        <w:t>“高血压患者规范管理率（%）”指标，预期指标值为“大于等于60%”；</w:t>
      </w:r>
    </w:p>
    <w:p w14:paraId="461638E8">
      <w:pPr>
        <w:ind w:firstLine="640"/>
        <w:rPr>
          <w:rFonts w:ascii="仿宋_GB2312" w:hAnsi="Arial" w:cs="宋体"/>
          <w:bCs/>
          <w:sz w:val="32"/>
          <w:szCs w:val="32"/>
        </w:rPr>
      </w:pPr>
      <w:r>
        <w:rPr>
          <w:rFonts w:hint="eastAsia" w:ascii="仿宋_GB2312" w:hAnsi="Arial" w:cs="宋体"/>
          <w:bCs/>
          <w:sz w:val="32"/>
          <w:szCs w:val="32"/>
        </w:rPr>
        <w:t>“2型糖尿病患者规范管理率（%）”指标，预期指标值为“大于等于60%”；</w:t>
      </w:r>
    </w:p>
    <w:p w14:paraId="27789CAF">
      <w:pPr>
        <w:ind w:firstLine="640"/>
        <w:rPr>
          <w:rFonts w:ascii="仿宋_GB2312" w:hAnsi="Arial" w:cs="宋体"/>
          <w:bCs/>
          <w:sz w:val="32"/>
          <w:szCs w:val="32"/>
        </w:rPr>
      </w:pPr>
      <w:r>
        <w:rPr>
          <w:rFonts w:hint="eastAsia" w:ascii="仿宋_GB2312" w:hAnsi="Arial" w:cs="宋体"/>
          <w:bCs/>
          <w:sz w:val="32"/>
          <w:szCs w:val="32"/>
        </w:rPr>
        <w:t>“0-6岁儿童健康管理率（%）”指标，预期指标值为“大于等于60%”。</w:t>
      </w:r>
    </w:p>
    <w:p w14:paraId="37A318C4">
      <w:pPr>
        <w:ind w:firstLine="640"/>
        <w:rPr>
          <w:rFonts w:ascii="仿宋_GB2312" w:hAnsi="Arial" w:cs="宋体"/>
          <w:bCs/>
          <w:sz w:val="32"/>
          <w:szCs w:val="32"/>
        </w:rPr>
      </w:pPr>
      <w:r>
        <w:rPr>
          <w:rFonts w:hint="eastAsia" w:ascii="仿宋_GB2312" w:hAnsi="Arial" w:cs="宋体"/>
          <w:bCs/>
          <w:sz w:val="32"/>
          <w:szCs w:val="32"/>
        </w:rPr>
        <w:t>③时效指标</w:t>
      </w:r>
    </w:p>
    <w:p w14:paraId="6AC9CB3E">
      <w:pPr>
        <w:ind w:firstLine="640"/>
        <w:rPr>
          <w:rFonts w:ascii="仿宋_GB2312" w:hAnsi="Arial" w:cs="宋体"/>
          <w:bCs/>
          <w:sz w:val="32"/>
          <w:szCs w:val="32"/>
        </w:rPr>
      </w:pPr>
      <w:r>
        <w:rPr>
          <w:rFonts w:hint="eastAsia" w:ascii="仿宋_GB2312" w:hAnsi="Arial" w:cs="宋体"/>
          <w:bCs/>
          <w:sz w:val="32"/>
          <w:szCs w:val="32"/>
        </w:rPr>
        <w:t>“基本公共卫生服务项目完成时限”指标，预期指标值为“2023年12月25日前”。</w:t>
      </w:r>
    </w:p>
    <w:p w14:paraId="4AD735F8">
      <w:pPr>
        <w:ind w:firstLine="640"/>
        <w:rPr>
          <w:rFonts w:ascii="仿宋_GB2312" w:hAnsi="Arial" w:cs="宋体"/>
          <w:bCs/>
          <w:sz w:val="32"/>
          <w:szCs w:val="32"/>
        </w:rPr>
      </w:pPr>
      <w:r>
        <w:rPr>
          <w:rFonts w:hint="eastAsia" w:ascii="仿宋_GB2312" w:hAnsi="Arial" w:cs="宋体"/>
          <w:bCs/>
          <w:sz w:val="32"/>
          <w:szCs w:val="32"/>
        </w:rPr>
        <w:t>（2）项目成本指标</w:t>
      </w:r>
    </w:p>
    <w:p w14:paraId="2E525D7F">
      <w:pPr>
        <w:ind w:firstLine="640"/>
        <w:rPr>
          <w:rFonts w:ascii="仿宋_GB2312" w:hAnsi="Arial" w:cs="宋体"/>
          <w:bCs/>
          <w:sz w:val="32"/>
          <w:szCs w:val="32"/>
        </w:rPr>
      </w:pPr>
      <w:r>
        <w:rPr>
          <w:rFonts w:hint="eastAsia" w:ascii="仿宋_GB2312" w:hAnsi="Arial" w:cs="宋体"/>
          <w:bCs/>
          <w:sz w:val="32"/>
          <w:szCs w:val="32"/>
        </w:rPr>
        <w:t>①经济成本指标</w:t>
      </w:r>
    </w:p>
    <w:p w14:paraId="347A2F57">
      <w:pPr>
        <w:ind w:firstLine="640"/>
        <w:rPr>
          <w:rFonts w:ascii="仿宋_GB2312" w:hAnsi="Arial" w:cs="宋体"/>
          <w:bCs/>
          <w:sz w:val="32"/>
          <w:szCs w:val="32"/>
        </w:rPr>
      </w:pPr>
      <w:r>
        <w:rPr>
          <w:rFonts w:hint="eastAsia" w:ascii="仿宋_GB2312" w:hAnsi="Arial" w:cs="宋体"/>
          <w:bCs/>
          <w:sz w:val="32"/>
          <w:szCs w:val="32"/>
        </w:rPr>
        <w:t>“中央及自治区基本公共卫生服务劳务费成本（万元）”指标，预期指标值为“小于等于25.25万元”。</w:t>
      </w:r>
    </w:p>
    <w:p w14:paraId="219B921C">
      <w:pPr>
        <w:ind w:firstLine="640"/>
        <w:rPr>
          <w:rFonts w:ascii="仿宋_GB2312" w:hAnsi="Arial" w:cs="宋体"/>
          <w:bCs/>
          <w:sz w:val="32"/>
          <w:szCs w:val="32"/>
        </w:rPr>
      </w:pPr>
      <w:r>
        <w:rPr>
          <w:rFonts w:hint="eastAsia" w:ascii="仿宋_GB2312" w:hAnsi="Arial" w:cs="宋体"/>
          <w:bCs/>
          <w:sz w:val="32"/>
          <w:szCs w:val="32"/>
        </w:rPr>
        <w:t>“中央及自治区基本公共卫生服务办公费成本（万元）”指标，预期指标值为“小于等于16.84万元”。</w:t>
      </w:r>
    </w:p>
    <w:p w14:paraId="4987EC99">
      <w:pPr>
        <w:ind w:firstLine="640"/>
        <w:rPr>
          <w:rFonts w:ascii="仿宋_GB2312" w:hAnsi="Arial" w:cs="宋体"/>
          <w:bCs/>
          <w:sz w:val="32"/>
          <w:szCs w:val="32"/>
        </w:rPr>
      </w:pPr>
      <w:r>
        <w:rPr>
          <w:rFonts w:hint="eastAsia" w:ascii="仿宋_GB2312" w:hAnsi="Arial" w:cs="宋体"/>
          <w:bCs/>
          <w:sz w:val="32"/>
          <w:szCs w:val="32"/>
        </w:rPr>
        <w:t>（3）项目效益指标</w:t>
      </w:r>
    </w:p>
    <w:p w14:paraId="57AB5926">
      <w:pPr>
        <w:ind w:firstLine="640"/>
        <w:rPr>
          <w:rFonts w:ascii="仿宋_GB2312" w:hAnsi="Arial" w:cs="宋体"/>
          <w:bCs/>
          <w:sz w:val="32"/>
          <w:szCs w:val="32"/>
        </w:rPr>
      </w:pPr>
      <w:r>
        <w:rPr>
          <w:rFonts w:hint="eastAsia" w:ascii="仿宋_GB2312" w:hAnsi="Arial" w:cs="宋体"/>
          <w:bCs/>
          <w:sz w:val="32"/>
          <w:szCs w:val="32"/>
        </w:rPr>
        <w:t>①经济效益指标</w:t>
      </w:r>
    </w:p>
    <w:p w14:paraId="4B2C6230">
      <w:pPr>
        <w:ind w:firstLine="640"/>
        <w:rPr>
          <w:rFonts w:ascii="仿宋_GB2312" w:hAnsi="Arial" w:cs="宋体"/>
          <w:bCs/>
          <w:sz w:val="32"/>
          <w:szCs w:val="32"/>
        </w:rPr>
      </w:pPr>
      <w:r>
        <w:rPr>
          <w:rFonts w:hint="eastAsia" w:ascii="仿宋_GB2312" w:hAnsi="Arial" w:cs="宋体"/>
          <w:bCs/>
          <w:sz w:val="32"/>
          <w:szCs w:val="32"/>
        </w:rPr>
        <w:t>无此项指标。</w:t>
      </w:r>
    </w:p>
    <w:p w14:paraId="7A863274">
      <w:pPr>
        <w:ind w:firstLine="640"/>
        <w:rPr>
          <w:rFonts w:ascii="仿宋_GB2312" w:hAnsi="Arial" w:cs="宋体"/>
          <w:bCs/>
          <w:sz w:val="32"/>
          <w:szCs w:val="32"/>
        </w:rPr>
      </w:pPr>
      <w:r>
        <w:rPr>
          <w:rFonts w:ascii="仿宋_GB2312" w:hAnsi="Arial" w:cs="宋体"/>
          <w:bCs/>
          <w:sz w:val="32"/>
          <w:szCs w:val="32"/>
        </w:rPr>
        <w:t>②</w:t>
      </w:r>
      <w:r>
        <w:rPr>
          <w:rFonts w:hint="eastAsia" w:ascii="仿宋_GB2312" w:hAnsi="Arial" w:cs="宋体"/>
          <w:bCs/>
          <w:sz w:val="32"/>
          <w:szCs w:val="32"/>
        </w:rPr>
        <w:t>社会效益指标</w:t>
      </w:r>
    </w:p>
    <w:p w14:paraId="7381643F">
      <w:pPr>
        <w:ind w:firstLine="640"/>
        <w:rPr>
          <w:rFonts w:ascii="仿宋_GB2312" w:hAnsi="Arial" w:cs="宋体"/>
          <w:bCs/>
          <w:sz w:val="32"/>
          <w:szCs w:val="32"/>
        </w:rPr>
      </w:pPr>
      <w:r>
        <w:rPr>
          <w:rFonts w:hint="eastAsia" w:ascii="仿宋_GB2312" w:hAnsi="Arial" w:cs="宋体"/>
          <w:bCs/>
          <w:sz w:val="32"/>
          <w:szCs w:val="32"/>
        </w:rPr>
        <w:t>“城乡居民基本公共卫生服务均等化水平”指标，预期指标值为“有效提升”。</w:t>
      </w:r>
    </w:p>
    <w:p w14:paraId="4B02821F">
      <w:pPr>
        <w:ind w:firstLine="640"/>
        <w:rPr>
          <w:rFonts w:ascii="仿宋_GB2312" w:hAnsi="Arial" w:cs="宋体"/>
          <w:bCs/>
          <w:sz w:val="32"/>
          <w:szCs w:val="32"/>
        </w:rPr>
      </w:pPr>
      <w:r>
        <w:rPr>
          <w:rFonts w:ascii="仿宋_GB2312" w:hAnsi="Arial" w:cs="宋体"/>
          <w:bCs/>
          <w:sz w:val="32"/>
          <w:szCs w:val="32"/>
        </w:rPr>
        <w:t>③</w:t>
      </w:r>
      <w:r>
        <w:rPr>
          <w:rFonts w:hint="eastAsia" w:ascii="仿宋_GB2312" w:hAnsi="Arial" w:cs="宋体"/>
          <w:bCs/>
          <w:sz w:val="32"/>
          <w:szCs w:val="32"/>
        </w:rPr>
        <w:t>生态效益指标</w:t>
      </w:r>
    </w:p>
    <w:p w14:paraId="05589176">
      <w:pPr>
        <w:ind w:firstLine="640"/>
        <w:rPr>
          <w:rFonts w:ascii="仿宋_GB2312" w:hAnsi="Arial" w:cs="宋体"/>
          <w:bCs/>
          <w:sz w:val="32"/>
          <w:szCs w:val="32"/>
        </w:rPr>
      </w:pPr>
      <w:r>
        <w:rPr>
          <w:rFonts w:hint="eastAsia" w:ascii="仿宋_GB2312" w:hAnsi="Arial" w:cs="宋体"/>
          <w:bCs/>
          <w:sz w:val="32"/>
          <w:szCs w:val="32"/>
        </w:rPr>
        <w:t>无此项指标。</w:t>
      </w:r>
    </w:p>
    <w:p w14:paraId="6F6DF54B">
      <w:pPr>
        <w:ind w:firstLine="640"/>
        <w:rPr>
          <w:rFonts w:ascii="仿宋_GB2312" w:hAnsi="Arial" w:cs="宋体"/>
          <w:bCs/>
          <w:sz w:val="32"/>
          <w:szCs w:val="32"/>
        </w:rPr>
      </w:pPr>
      <w:r>
        <w:rPr>
          <w:rFonts w:hint="eastAsia" w:ascii="仿宋_GB2312" w:hAnsi="Arial" w:cs="宋体"/>
          <w:bCs/>
          <w:sz w:val="32"/>
          <w:szCs w:val="32"/>
        </w:rPr>
        <w:t>（4）相关满意度目标</w:t>
      </w:r>
    </w:p>
    <w:p w14:paraId="04BA40A3">
      <w:pPr>
        <w:ind w:firstLine="640"/>
        <w:rPr>
          <w:rFonts w:ascii="仿宋_GB2312" w:hAnsi="Arial" w:cs="宋体"/>
          <w:bCs/>
          <w:sz w:val="32"/>
          <w:szCs w:val="32"/>
        </w:rPr>
      </w:pPr>
      <w:r>
        <w:rPr>
          <w:rFonts w:hint="eastAsia" w:ascii="仿宋_GB2312" w:hAnsi="Arial" w:cs="宋体"/>
          <w:bCs/>
          <w:sz w:val="32"/>
          <w:szCs w:val="32"/>
        </w:rPr>
        <w:t>“服务对象满意度（%）”指标，预期指标值为“大于等于95%”。</w:t>
      </w:r>
    </w:p>
    <w:p w14:paraId="7FBC0920">
      <w:pPr>
        <w:pStyle w:val="2"/>
        <w:ind w:firstLine="640"/>
        <w:rPr>
          <w:szCs w:val="32"/>
        </w:rPr>
      </w:pPr>
      <w:r>
        <w:rPr>
          <w:rFonts w:hint="eastAsia"/>
          <w:szCs w:val="32"/>
        </w:rPr>
        <w:t>二、绩效评价工作开展情况</w:t>
      </w:r>
    </w:p>
    <w:p w14:paraId="32A78958">
      <w:pPr>
        <w:pStyle w:val="3"/>
        <w:numPr>
          <w:ilvl w:val="0"/>
          <w:numId w:val="3"/>
        </w:numPr>
        <w:ind w:firstLine="640"/>
        <w:rPr>
          <w:rFonts w:ascii="楷体_GB2312" w:eastAsia="楷体_GB2312"/>
          <w:szCs w:val="32"/>
        </w:rPr>
      </w:pPr>
      <w:bookmarkStart w:id="0" w:name="_Toc22922"/>
      <w:bookmarkStart w:id="1" w:name="_Toc21664"/>
      <w:bookmarkStart w:id="2" w:name="_Toc5462343"/>
      <w:bookmarkStart w:id="3" w:name="_Toc12868"/>
      <w:bookmarkStart w:id="4" w:name="_Toc480473081"/>
      <w:bookmarkStart w:id="5" w:name="_Toc26632"/>
      <w:bookmarkStart w:id="6" w:name="_Toc5258"/>
      <w:bookmarkStart w:id="7" w:name="_Toc22169_WPSOffice_Level2"/>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14:paraId="5775B5A2">
      <w:pPr>
        <w:ind w:firstLine="640"/>
        <w:rPr>
          <w:b/>
          <w:bCs/>
          <w:sz w:val="32"/>
          <w:szCs w:val="32"/>
        </w:rPr>
      </w:pPr>
      <w:r>
        <w:rPr>
          <w:rFonts w:hint="eastAsia"/>
          <w:b/>
          <w:bCs/>
          <w:sz w:val="32"/>
          <w:szCs w:val="32"/>
        </w:rPr>
        <w:t>1.绩效评价的目的</w:t>
      </w:r>
    </w:p>
    <w:p w14:paraId="087E3751">
      <w:pPr>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705F865B">
      <w:pPr>
        <w:ind w:firstLine="640"/>
        <w:rPr>
          <w:b/>
          <w:bCs/>
          <w:sz w:val="32"/>
          <w:szCs w:val="32"/>
        </w:rPr>
      </w:pPr>
      <w:r>
        <w:rPr>
          <w:rFonts w:hint="eastAsia"/>
          <w:b/>
          <w:bCs/>
          <w:sz w:val="32"/>
          <w:szCs w:val="32"/>
        </w:rPr>
        <w:t>2.绩效评价的对象和范围</w:t>
      </w:r>
    </w:p>
    <w:p w14:paraId="38EED810">
      <w:pPr>
        <w:ind w:firstLine="640"/>
        <w:rPr>
          <w:rFonts w:ascii="仿宋_GB2312"/>
          <w:sz w:val="32"/>
          <w:szCs w:val="32"/>
        </w:rPr>
      </w:pPr>
      <w:r>
        <w:rPr>
          <w:rFonts w:hint="eastAsia" w:ascii="仿宋_GB2312" w:hAnsi="仿宋_GB2312" w:cs="仿宋_GB2312"/>
          <w:sz w:val="32"/>
          <w:szCs w:val="32"/>
        </w:rPr>
        <w:t>本次绩效评价遵循财政部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以及自治区财政厅《自治区财政支出绩效评价管理暂行办法》（新财预〔2018〕189号）等文件规定，</w:t>
      </w:r>
      <w:r>
        <w:rPr>
          <w:rFonts w:hint="eastAsia" w:ascii="仿宋_GB2312"/>
          <w:sz w:val="32"/>
          <w:szCs w:val="32"/>
        </w:rPr>
        <w:t>对2023年度我单位实施的2023年中央及自治区基本公共卫生服务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794B4B9">
      <w:pPr>
        <w:pStyle w:val="3"/>
        <w:numPr>
          <w:ilvl w:val="0"/>
          <w:numId w:val="3"/>
        </w:numPr>
        <w:ind w:firstLine="640"/>
        <w:rPr>
          <w:rFonts w:ascii="楷体_GB2312" w:eastAsia="楷体_GB2312"/>
          <w:szCs w:val="32"/>
        </w:rPr>
      </w:pPr>
      <w:r>
        <w:rPr>
          <w:rFonts w:hint="eastAsia" w:ascii="楷体_GB2312" w:eastAsia="楷体_GB2312"/>
          <w:szCs w:val="32"/>
        </w:rPr>
        <w:t>评价工作简述</w:t>
      </w:r>
    </w:p>
    <w:p w14:paraId="0DECF776">
      <w:pPr>
        <w:ind w:firstLine="640"/>
        <w:rPr>
          <w:b/>
          <w:bCs/>
          <w:sz w:val="32"/>
          <w:szCs w:val="32"/>
        </w:rPr>
      </w:pPr>
      <w:r>
        <w:rPr>
          <w:rFonts w:hint="eastAsia"/>
          <w:b/>
          <w:bCs/>
          <w:sz w:val="32"/>
          <w:szCs w:val="32"/>
        </w:rPr>
        <w:t>1.绩效评价原则</w:t>
      </w:r>
    </w:p>
    <w:p w14:paraId="07402835">
      <w:pPr>
        <w:ind w:firstLine="640"/>
        <w:rPr>
          <w:sz w:val="32"/>
          <w:szCs w:val="32"/>
        </w:rPr>
      </w:pPr>
      <w:r>
        <w:rPr>
          <w:rFonts w:hint="eastAsia"/>
          <w:sz w:val="32"/>
          <w:szCs w:val="32"/>
        </w:rPr>
        <w:t>依据</w:t>
      </w:r>
      <w:r>
        <w:rPr>
          <w:rFonts w:hint="eastAsia" w:hAnsi="Arial" w:cs="宋体"/>
          <w:bCs/>
          <w:sz w:val="32"/>
          <w:szCs w:val="32"/>
        </w:rPr>
        <w:t>《中华人民共和国预算法》、</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sz w:val="32"/>
          <w:szCs w:val="32"/>
        </w:rPr>
        <w:t>2023年中央及自治区基本公共卫生服务</w:t>
      </w:r>
      <w:r>
        <w:rPr>
          <w:rFonts w:hint="eastAsia"/>
          <w:sz w:val="32"/>
          <w:szCs w:val="32"/>
        </w:rPr>
        <w:t>项目实际开展情况，运用定量和定性分析相结合的方法，总结经验做法，反思项目实施和管理中的问题，以切实提升财政资金管理的科学化、规范化和精细化水平。</w:t>
      </w:r>
    </w:p>
    <w:p w14:paraId="1394A721">
      <w:pPr>
        <w:ind w:firstLine="640"/>
        <w:rPr>
          <w:sz w:val="32"/>
          <w:szCs w:val="32"/>
        </w:rPr>
      </w:pPr>
      <w:r>
        <w:rPr>
          <w:rFonts w:hint="eastAsia"/>
          <w:sz w:val="32"/>
          <w:szCs w:val="32"/>
        </w:rPr>
        <w:t>根据以上原则，绩效评价遵循如下具体要求：</w:t>
      </w:r>
    </w:p>
    <w:p w14:paraId="60CB8640">
      <w:pPr>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63EB2979">
      <w:pPr>
        <w:ind w:firstLine="640"/>
        <w:rPr>
          <w:rFonts w:ascii="仿宋_GB2312"/>
          <w:sz w:val="32"/>
          <w:szCs w:val="32"/>
        </w:rPr>
      </w:pPr>
      <w:r>
        <w:rPr>
          <w:rFonts w:hint="eastAsia" w:ascii="仿宋_GB2312"/>
          <w:sz w:val="32"/>
          <w:szCs w:val="32"/>
        </w:rPr>
        <w:t>（2）保证评价结果的真实性、公正性，提高评价报告的公信力。</w:t>
      </w:r>
    </w:p>
    <w:p w14:paraId="3CC18355">
      <w:pPr>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0A49A01F">
      <w:pPr>
        <w:ind w:firstLine="640"/>
        <w:rPr>
          <w:b/>
          <w:bCs/>
          <w:sz w:val="32"/>
          <w:szCs w:val="32"/>
        </w:rPr>
      </w:pPr>
      <w:bookmarkStart w:id="8" w:name="_Toc1913"/>
      <w:bookmarkStart w:id="9" w:name="_Toc419984722"/>
      <w:bookmarkStart w:id="10" w:name="_Toc26131"/>
      <w:bookmarkStart w:id="11" w:name="_Toc428278230"/>
      <w:r>
        <w:rPr>
          <w:rFonts w:hint="eastAsia"/>
          <w:b/>
          <w:bCs/>
          <w:sz w:val="32"/>
          <w:szCs w:val="32"/>
        </w:rPr>
        <w:t>2.绩效评价指标体系及绩效评价</w:t>
      </w:r>
      <w:bookmarkEnd w:id="8"/>
      <w:bookmarkEnd w:id="9"/>
      <w:bookmarkEnd w:id="10"/>
      <w:bookmarkEnd w:id="11"/>
      <w:r>
        <w:rPr>
          <w:rFonts w:hint="eastAsia"/>
          <w:b/>
          <w:bCs/>
          <w:sz w:val="32"/>
          <w:szCs w:val="32"/>
        </w:rPr>
        <w:t>标准</w:t>
      </w:r>
    </w:p>
    <w:p w14:paraId="2D1E00C8">
      <w:pPr>
        <w:ind w:firstLine="640"/>
        <w:rPr>
          <w:rFonts w:ascii="仿宋_GB2312"/>
          <w:sz w:val="32"/>
          <w:szCs w:val="32"/>
        </w:rPr>
      </w:pPr>
      <w:r>
        <w:rPr>
          <w:rFonts w:hint="eastAsia" w:ascii="仿宋_GB2312"/>
          <w:sz w:val="32"/>
          <w:szCs w:val="32"/>
        </w:rPr>
        <w:t>绩效评价指标体系根据财政部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自治区财政厅《自治区财政支出绩效评价管理暂行办法》（新财预〔2018〕189号）</w:t>
      </w:r>
      <w:r>
        <w:rPr>
          <w:rFonts w:hint="eastAsia" w:ascii="仿宋_GB2312"/>
          <w:sz w:val="32"/>
          <w:szCs w:val="32"/>
        </w:rPr>
        <w:t>等文件要求，结合本项目特点，在与专家组充分协商的基础上，评价工作组细化了该项目的绩效评价指标体系（详见附表1）：</w:t>
      </w:r>
    </w:p>
    <w:p w14:paraId="31700D13">
      <w:pPr>
        <w:ind w:firstLine="640"/>
        <w:rPr>
          <w:rFonts w:ascii="仿宋_GB2312"/>
          <w:sz w:val="32"/>
          <w:szCs w:val="32"/>
        </w:rPr>
      </w:pPr>
      <w:r>
        <w:rPr>
          <w:rFonts w:hint="eastAsia" w:ascii="仿宋_GB2312"/>
          <w:sz w:val="32"/>
          <w:szCs w:val="32"/>
        </w:rPr>
        <w:t>一级指标为：决策、过程、产出、成本、效益。</w:t>
      </w:r>
    </w:p>
    <w:p w14:paraId="21D4A22B">
      <w:pPr>
        <w:ind w:firstLine="640"/>
        <w:rPr>
          <w:rFonts w:ascii="仿宋_GB2312"/>
          <w:sz w:val="32"/>
          <w:szCs w:val="32"/>
        </w:rPr>
      </w:pPr>
      <w:r>
        <w:rPr>
          <w:rFonts w:hint="eastAsia" w:ascii="仿宋_GB2312"/>
          <w:sz w:val="32"/>
          <w:szCs w:val="32"/>
        </w:rPr>
        <w:t>二级指标为：项目立项、绩效目标、资金投入、资金管理、组织实施、产出数量、产出质量、产出时效、经济成本、项目效益。</w:t>
      </w:r>
    </w:p>
    <w:p w14:paraId="45F4C1D2">
      <w:pPr>
        <w:ind w:firstLine="640"/>
        <w:rPr>
          <w:rFonts w:ascii="仿宋_GB2312"/>
          <w:sz w:val="32"/>
          <w:szCs w:val="32"/>
        </w:rPr>
      </w:pPr>
      <w:r>
        <w:rPr>
          <w:rFonts w:hint="eastAsia" w:ascii="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5D659324">
      <w:pPr>
        <w:ind w:firstLine="640"/>
        <w:rPr>
          <w:b/>
          <w:bCs/>
          <w:sz w:val="32"/>
          <w:szCs w:val="32"/>
        </w:rPr>
      </w:pPr>
      <w:r>
        <w:rPr>
          <w:rFonts w:hint="eastAsia"/>
          <w:b/>
          <w:bCs/>
          <w:sz w:val="32"/>
          <w:szCs w:val="32"/>
        </w:rPr>
        <w:t>3.评价方法</w:t>
      </w:r>
    </w:p>
    <w:p w14:paraId="5AD2D12F">
      <w:pPr>
        <w:pStyle w:val="22"/>
        <w:tabs>
          <w:tab w:val="left" w:pos="1559"/>
        </w:tabs>
        <w:adjustRightInd w:val="0"/>
        <w:snapToGrid w:val="0"/>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15085A26">
      <w:pPr>
        <w:pStyle w:val="22"/>
        <w:tabs>
          <w:tab w:val="left" w:pos="1559"/>
        </w:tabs>
        <w:adjustRightInd w:val="0"/>
        <w:snapToGrid w:val="0"/>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035F815E">
      <w:pPr>
        <w:pStyle w:val="22"/>
        <w:tabs>
          <w:tab w:val="left" w:pos="1559"/>
        </w:tabs>
        <w:adjustRightInd w:val="0"/>
        <w:snapToGrid w:val="0"/>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284C5A2D">
      <w:pPr>
        <w:ind w:firstLine="640"/>
        <w:rPr>
          <w:b/>
          <w:bCs/>
          <w:sz w:val="32"/>
          <w:szCs w:val="32"/>
        </w:rPr>
      </w:pPr>
      <w:r>
        <w:rPr>
          <w:rFonts w:hint="eastAsia"/>
          <w:b/>
          <w:bCs/>
          <w:sz w:val="32"/>
          <w:szCs w:val="32"/>
        </w:rPr>
        <w:t>4.评价标准</w:t>
      </w:r>
    </w:p>
    <w:p w14:paraId="628A97F3">
      <w:pPr>
        <w:ind w:firstLine="640"/>
        <w:rPr>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A94B7F6">
      <w:pPr>
        <w:pStyle w:val="3"/>
        <w:ind w:left="420" w:firstLine="0" w:firstLineChars="0"/>
        <w:rPr>
          <w:szCs w:val="32"/>
        </w:rPr>
      </w:pPr>
      <w:r>
        <w:rPr>
          <w:rFonts w:hint="eastAsia"/>
          <w:szCs w:val="32"/>
        </w:rPr>
        <w:t>（三）绩效评价工作过程</w:t>
      </w:r>
    </w:p>
    <w:p w14:paraId="214334D3">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317C8162">
      <w:pPr>
        <w:pStyle w:val="21"/>
        <w:spacing w:line="560" w:lineRule="exact"/>
        <w:ind w:firstLine="640"/>
        <w:rPr>
          <w:rFonts w:ascii="仿宋_GB2312" w:hAnsi="仿宋_GB2312" w:cs="仿宋_GB2312"/>
          <w:sz w:val="32"/>
          <w:szCs w:val="32"/>
        </w:rPr>
      </w:pPr>
      <w:r>
        <w:rPr>
          <w:rFonts w:hint="eastAsia" w:ascii="仿宋_GB2312" w:hAnsi="仿宋" w:cs="仿宋"/>
          <w:sz w:val="32"/>
          <w:szCs w:val="32"/>
        </w:rPr>
        <w:t>我单位绩效评价人员</w:t>
      </w:r>
      <w:r>
        <w:rPr>
          <w:rFonts w:hint="eastAsia" w:ascii="仿宋_GB2312" w:hAnsi="仿宋" w:cs="仿宋"/>
          <w:spacing w:val="-4"/>
          <w:sz w:val="32"/>
          <w:szCs w:val="32"/>
        </w:rPr>
        <w:t>根据《项目支出绩效评价管理办法》（财预</w:t>
      </w:r>
      <w:r>
        <w:rPr>
          <w:rFonts w:hint="eastAsia" w:ascii="仿宋_GB2312" w:hAnsi="仿宋" w:cs="仿宋"/>
          <w:sz w:val="32"/>
          <w:szCs w:val="32"/>
        </w:rPr>
        <w:t>〔2020〕</w:t>
      </w:r>
      <w:r>
        <w:rPr>
          <w:rFonts w:hint="eastAsia" w:ascii="仿宋_GB2312" w:hAnsi="仿宋" w:cs="仿宋"/>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3A3751A2">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燕将雄任评价组组长，绩效评价工作职责为检查项目绩效指标完成情况、审定项目支出绩效评价结果及项目支出绩效评价报告。</w:t>
      </w:r>
    </w:p>
    <w:p w14:paraId="49144CFB">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吕新龙任评价组副组长，绩效评价工作职责为组织和协调项目工作人员采取实地调查、资料检查等方式，核实项目绩效指标完成情况；组织受益对象对项目工作进行评价等。</w:t>
      </w:r>
    </w:p>
    <w:p w14:paraId="72222A9A">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田丹妤、马丽、吾勒加斯任评价组成员，绩效评价工作职责为做好项目支出绩效评价工作的沟通协调工作，对项目实施情况进行实地调查，编写项目支出绩效评价报告。</w:t>
      </w:r>
    </w:p>
    <w:p w14:paraId="55B8328B">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2FF4474A">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169DF6FD">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776BEEDC">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006A2293">
      <w:pPr>
        <w:pStyle w:val="21"/>
        <w:spacing w:line="560" w:lineRule="exact"/>
        <w:ind w:firstLine="640"/>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14:paraId="5182065E">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06F2859B">
      <w:pPr>
        <w:pStyle w:val="21"/>
        <w:spacing w:line="560" w:lineRule="exact"/>
        <w:ind w:firstLine="640"/>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14:paraId="0EF631A5">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1A5C545C">
      <w:pPr>
        <w:pStyle w:val="2"/>
        <w:numPr>
          <w:ilvl w:val="0"/>
          <w:numId w:val="4"/>
        </w:numPr>
        <w:ind w:firstLine="640"/>
        <w:rPr>
          <w:szCs w:val="32"/>
        </w:rPr>
      </w:pPr>
      <w:r>
        <w:rPr>
          <w:rFonts w:hint="eastAsia"/>
          <w:szCs w:val="32"/>
        </w:rPr>
        <w:t>综合评价情况及评价结论</w:t>
      </w:r>
    </w:p>
    <w:p w14:paraId="3EA6DE6D">
      <w:pPr>
        <w:pStyle w:val="23"/>
        <w:spacing w:before="0" w:after="0" w:line="560" w:lineRule="exact"/>
        <w:ind w:left="560"/>
        <w:rPr>
          <w:rFonts w:ascii="仿宋_GB2312" w:hAnsi="仿宋_GB2312" w:cs="仿宋_GB2312"/>
          <w:sz w:val="32"/>
        </w:rPr>
      </w:pPr>
      <w:bookmarkStart w:id="14" w:name="_Toc68364665"/>
      <w:r>
        <w:rPr>
          <w:rFonts w:hint="eastAsia" w:ascii="仿宋_GB2312" w:hAnsi="仿宋_GB2312" w:cs="仿宋_GB2312"/>
          <w:sz w:val="32"/>
        </w:rPr>
        <w:t>（一）综合评价情况</w:t>
      </w:r>
      <w:bookmarkEnd w:id="14"/>
    </w:p>
    <w:p w14:paraId="75B6E6BD">
      <w:pPr>
        <w:ind w:firstLine="640"/>
        <w:rPr>
          <w:rFonts w:ascii="仿宋_GB2312"/>
          <w:sz w:val="32"/>
          <w:szCs w:val="32"/>
        </w:rPr>
      </w:pPr>
      <w:r>
        <w:rPr>
          <w:rFonts w:hint="eastAsia" w:ascii="仿宋_GB2312"/>
          <w:sz w:val="32"/>
          <w:szCs w:val="32"/>
        </w:rPr>
        <w:t>通过2023年中央及自治区基本公共卫生服务项目的实施，解决了辖区群众看病“早发现、早诊断、早治疗、早预防”问题，实现了有效提升城乡居民基本公共卫生服务均等化水平社会效益，该项目预算执行率达98.55</w:t>
      </w:r>
      <w:r>
        <w:rPr>
          <w:rFonts w:ascii="仿宋_GB2312"/>
          <w:sz w:val="32"/>
          <w:szCs w:val="32"/>
        </w:rPr>
        <w:t>%</w:t>
      </w:r>
      <w:r>
        <w:rPr>
          <w:rFonts w:hint="eastAsia" w:ascii="仿宋_GB2312"/>
          <w:sz w:val="32"/>
          <w:szCs w:val="32"/>
        </w:rPr>
        <w:t>，项目预期绩效目标及各项具体指标均已全部达成。</w:t>
      </w:r>
    </w:p>
    <w:p w14:paraId="351A3C55">
      <w:pPr>
        <w:pStyle w:val="23"/>
        <w:spacing w:before="0" w:after="0" w:line="560" w:lineRule="exact"/>
        <w:ind w:left="560"/>
        <w:rPr>
          <w:rFonts w:ascii="仿宋_GB2312" w:hAnsi="仿宋_GB2312" w:cs="仿宋_GB2312"/>
          <w:sz w:val="32"/>
        </w:rPr>
      </w:pPr>
      <w:r>
        <w:rPr>
          <w:rFonts w:hint="eastAsia" w:ascii="仿宋_GB2312" w:hAnsi="仿宋_GB2312" w:cs="仿宋_GB2312"/>
          <w:sz w:val="32"/>
        </w:rPr>
        <w:t>（二）综合评价结论</w:t>
      </w:r>
    </w:p>
    <w:p w14:paraId="1634D8DB">
      <w:pPr>
        <w:ind w:firstLine="640"/>
        <w:rPr>
          <w:rFonts w:ascii="仿宋_GB2312"/>
          <w:sz w:val="32"/>
          <w:szCs w:val="32"/>
          <w:highlight w:val="yellow"/>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对2023年中央及自治区基本公共卫生服务项目的绩效目标和各项具体绩效指标实现情况进行了客观评价，最终评分为99.</w:t>
      </w:r>
      <w:r>
        <w:rPr>
          <w:rFonts w:hint="eastAsia" w:ascii="仿宋_GB2312"/>
          <w:sz w:val="32"/>
          <w:szCs w:val="32"/>
          <w:lang w:val="en-US" w:eastAsia="zh-CN"/>
        </w:rPr>
        <w:t>2</w:t>
      </w:r>
      <w:r>
        <w:rPr>
          <w:rFonts w:hint="eastAsia" w:ascii="仿宋_GB2312"/>
          <w:sz w:val="32"/>
          <w:szCs w:val="32"/>
        </w:rPr>
        <w:t>分。</w:t>
      </w:r>
      <w:r>
        <w:rPr>
          <w:rFonts w:hint="eastAsia"/>
          <w:sz w:val="30"/>
          <w:szCs w:val="30"/>
        </w:rPr>
        <w:t>绩效评级为</w:t>
      </w:r>
      <w:r>
        <w:rPr>
          <w:rFonts w:hint="eastAsia" w:ascii="仿宋_GB2312" w:cs="仿宋_GB2312"/>
          <w:sz w:val="32"/>
          <w:szCs w:val="32"/>
        </w:rPr>
        <w:t>“优”，具体得分情况为：项目决策</w:t>
      </w:r>
      <w:r>
        <w:rPr>
          <w:rFonts w:hint="eastAsia" w:ascii="仿宋_GB2312"/>
          <w:sz w:val="32"/>
          <w:szCs w:val="32"/>
        </w:rPr>
        <w:t>15</w:t>
      </w:r>
      <w:r>
        <w:rPr>
          <w:rFonts w:hint="eastAsia" w:ascii="仿宋_GB2312" w:cs="仿宋_GB2312"/>
          <w:sz w:val="32"/>
          <w:szCs w:val="32"/>
        </w:rPr>
        <w:t>分、项目过程</w:t>
      </w:r>
      <w:r>
        <w:rPr>
          <w:rFonts w:hint="eastAsia" w:ascii="仿宋_GB2312"/>
          <w:sz w:val="32"/>
          <w:szCs w:val="32"/>
        </w:rPr>
        <w:t>14.</w:t>
      </w:r>
      <w:r>
        <w:rPr>
          <w:rFonts w:hint="eastAsia" w:ascii="仿宋_GB2312"/>
          <w:sz w:val="32"/>
          <w:szCs w:val="32"/>
          <w:lang w:val="en-US" w:eastAsia="zh-CN"/>
        </w:rPr>
        <w:t>4</w:t>
      </w:r>
      <w:r>
        <w:rPr>
          <w:rFonts w:hint="eastAsia" w:ascii="仿宋_GB2312" w:cs="仿宋_GB2312"/>
          <w:sz w:val="32"/>
          <w:szCs w:val="32"/>
        </w:rPr>
        <w:t>分、项目产出</w:t>
      </w:r>
      <w:r>
        <w:rPr>
          <w:rFonts w:hint="eastAsia" w:ascii="仿宋_GB2312"/>
          <w:sz w:val="32"/>
          <w:szCs w:val="32"/>
        </w:rPr>
        <w:t>39.8</w:t>
      </w:r>
      <w:r>
        <w:rPr>
          <w:rFonts w:hint="eastAsia" w:ascii="仿宋_GB2312" w:cs="仿宋_GB2312"/>
          <w:sz w:val="32"/>
          <w:szCs w:val="32"/>
        </w:rPr>
        <w:t>分、项目效益</w:t>
      </w:r>
      <w:r>
        <w:rPr>
          <w:rFonts w:hint="eastAsia" w:ascii="仿宋_GB2312"/>
          <w:sz w:val="32"/>
          <w:szCs w:val="32"/>
        </w:rPr>
        <w:t>20</w:t>
      </w:r>
      <w:r>
        <w:rPr>
          <w:rFonts w:hint="eastAsia" w:ascii="仿宋_GB2312" w:cs="仿宋_GB2312"/>
          <w:sz w:val="32"/>
          <w:szCs w:val="32"/>
        </w:rPr>
        <w:t>分、项目满意度10分。</w:t>
      </w:r>
    </w:p>
    <w:p w14:paraId="78AE520C">
      <w:pPr>
        <w:pStyle w:val="2"/>
        <w:ind w:firstLine="640"/>
        <w:rPr>
          <w:szCs w:val="32"/>
        </w:rPr>
      </w:pPr>
      <w:r>
        <w:rPr>
          <w:rFonts w:hint="eastAsia"/>
          <w:szCs w:val="32"/>
        </w:rPr>
        <w:t>四、绩效评价指标分析</w:t>
      </w:r>
    </w:p>
    <w:p w14:paraId="1F4A3D4E">
      <w:pPr>
        <w:pStyle w:val="3"/>
        <w:ind w:firstLine="640"/>
        <w:rPr>
          <w:rFonts w:ascii="楷体_GB2312" w:eastAsia="楷体_GB2312"/>
          <w:szCs w:val="32"/>
        </w:rPr>
      </w:pPr>
      <w:r>
        <w:rPr>
          <w:rFonts w:hint="eastAsia" w:ascii="楷体_GB2312" w:eastAsia="楷体_GB2312"/>
          <w:szCs w:val="32"/>
        </w:rPr>
        <w:t>（一）项目决策情况</w:t>
      </w:r>
    </w:p>
    <w:p w14:paraId="0A1C4EEA">
      <w:pPr>
        <w:overflowPunct w:val="0"/>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53792C44">
      <w:pPr>
        <w:pStyle w:val="24"/>
        <w:spacing w:line="560" w:lineRule="exact"/>
        <w:ind w:firstLine="734"/>
        <w:rPr>
          <w:rFonts w:cs="仿宋_GB2312"/>
          <w:color w:val="auto"/>
        </w:rPr>
      </w:pPr>
      <w:r>
        <w:rPr>
          <w:rFonts w:hint="eastAsia" w:cs="仿宋_GB2312"/>
          <w:b/>
          <w:bCs/>
          <w:color w:val="auto"/>
        </w:rPr>
        <w:t>1.立项依据充分性：</w:t>
      </w:r>
      <w:r>
        <w:rPr>
          <w:rFonts w:hint="eastAsia" w:cs="仿宋_GB2312"/>
          <w:color w:val="auto"/>
        </w:rPr>
        <w:t>本项目是由沙湾市商户地乡卫生院提出申报</w:t>
      </w:r>
      <w:r>
        <w:rPr>
          <w:rFonts w:cs="仿宋_GB2312"/>
          <w:color w:val="auto"/>
        </w:rPr>
        <w:t>，202</w:t>
      </w:r>
      <w:r>
        <w:rPr>
          <w:rFonts w:hint="eastAsia" w:cs="仿宋_GB2312"/>
          <w:color w:val="auto"/>
        </w:rPr>
        <w:t>3年我单位根据</w:t>
      </w:r>
      <w:r>
        <w:rPr>
          <w:rFonts w:hint="eastAsia" w:hAnsi="仿宋_GB2312" w:cs="仿宋_GB2312"/>
          <w:color w:val="auto"/>
        </w:rPr>
        <w:t>《关于提前下达2023年中央财政基本公共卫生服务补助资金预算的通知》（塔地财社〔2022〕</w:t>
      </w:r>
      <w:r>
        <w:rPr>
          <w:rFonts w:hint="eastAsia"/>
          <w:color w:val="auto"/>
        </w:rPr>
        <w:t>91</w:t>
      </w:r>
      <w:r>
        <w:rPr>
          <w:rFonts w:hint="eastAsia" w:hAnsi="仿宋_GB2312" w:cs="仿宋_GB2312"/>
          <w:color w:val="auto"/>
        </w:rPr>
        <w:t>号）文件，《关于拨付2023年中央基本公共卫生服务补助资金（第二批）的通知》（塔地财社〔2023〕</w:t>
      </w:r>
      <w:r>
        <w:rPr>
          <w:rFonts w:hint="eastAsia"/>
          <w:color w:val="auto"/>
        </w:rPr>
        <w:t>25</w:t>
      </w:r>
      <w:r>
        <w:rPr>
          <w:rFonts w:hint="eastAsia" w:hAnsi="仿宋_GB2312" w:cs="仿宋_GB2312"/>
          <w:color w:val="auto"/>
        </w:rPr>
        <w:t>号）文件，《关于提前下达2023年自治区基本公共卫生服务补助资金预算的通知》（塔地财社〔2022〕</w:t>
      </w:r>
      <w:r>
        <w:rPr>
          <w:rFonts w:hint="eastAsia"/>
          <w:color w:val="auto"/>
        </w:rPr>
        <w:t>103</w:t>
      </w:r>
      <w:r>
        <w:rPr>
          <w:rFonts w:hint="eastAsia" w:hAnsi="仿宋_GB2312" w:cs="仿宋_GB2312"/>
          <w:color w:val="auto"/>
        </w:rPr>
        <w:t>号）</w:t>
      </w:r>
      <w:r>
        <w:rPr>
          <w:rFonts w:hint="eastAsia" w:cs="仿宋_GB2312"/>
          <w:color w:val="auto"/>
        </w:rPr>
        <w:t>文件要求组织实施该项目。</w:t>
      </w:r>
      <w:r>
        <w:rPr>
          <w:rFonts w:hint="eastAsia" w:hAnsi="仿宋_GB2312" w:cs="仿宋_GB2312"/>
          <w:color w:val="auto"/>
          <w:spacing w:val="0"/>
        </w:rPr>
        <w:t>项目立项符合国家法律法规、自治区和地区行业发展规划和政策要求，属于本部门履职所需。</w:t>
      </w:r>
      <w:r>
        <w:rPr>
          <w:rFonts w:hint="eastAsia" w:cs="仿宋_GB2312"/>
          <w:color w:val="auto"/>
        </w:rPr>
        <w:t>根据评分标准，该指标2.5分，得2.5分。</w:t>
      </w:r>
    </w:p>
    <w:p w14:paraId="75C4ED8A">
      <w:pPr>
        <w:pStyle w:val="24"/>
        <w:spacing w:line="560" w:lineRule="exact"/>
        <w:ind w:firstLine="734"/>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根据评分标准，该指标2.5分，得2.5分。</w:t>
      </w:r>
    </w:p>
    <w:p w14:paraId="2C7A94C6">
      <w:pPr>
        <w:ind w:firstLine="640"/>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：本项目制定了项目支出绩效目标，明确了项目总体思路及总目标、并对项目任务进行了详细分解，对目标进行了细化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rPr>
        <w:t>分，得3分。</w:t>
      </w:r>
    </w:p>
    <w:p w14:paraId="014B3C87">
      <w:pPr>
        <w:ind w:firstLine="640"/>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rPr>
        <w:t>分，得2分。</w:t>
      </w:r>
    </w:p>
    <w:p w14:paraId="50063440">
      <w:pPr>
        <w:ind w:firstLine="640"/>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 xml:space="preserve"> 预算编制经过科学论证，内容与项目内容匹配，项目投资额与工作任务相匹配，根据评分标准，该指标3分，得3分。</w:t>
      </w:r>
    </w:p>
    <w:p w14:paraId="38350B73">
      <w:pPr>
        <w:ind w:firstLine="640"/>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rPr>
        <w:t>本项目资金分配依据充分，资金分配额度合理，与项目地方实际相适应。根据评分标准，该指标2分，得2分。</w:t>
      </w:r>
    </w:p>
    <w:p w14:paraId="1428F6F7">
      <w:pPr>
        <w:pStyle w:val="3"/>
        <w:ind w:firstLine="640"/>
        <w:rPr>
          <w:rFonts w:ascii="楷体_GB2312" w:eastAsia="楷体_GB2312"/>
          <w:szCs w:val="32"/>
        </w:rPr>
      </w:pPr>
      <w:r>
        <w:rPr>
          <w:rFonts w:hint="eastAsia" w:ascii="楷体_GB2312" w:eastAsia="楷体_GB2312"/>
          <w:szCs w:val="32"/>
        </w:rPr>
        <w:t>（二）项目过程情况</w:t>
      </w:r>
    </w:p>
    <w:p w14:paraId="6E528754">
      <w:pPr>
        <w:overflowPunct w:val="0"/>
        <w:ind w:firstLine="640"/>
        <w:contextualSpacing/>
        <w:rPr>
          <w:rFonts w:ascii="仿宋_GB2312" w:hAns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分，本项目实际得分</w:t>
      </w:r>
      <w:r>
        <w:rPr>
          <w:rFonts w:hint="eastAsia" w:ascii="仿宋_GB2312"/>
          <w:sz w:val="32"/>
          <w:szCs w:val="32"/>
        </w:rPr>
        <w:t>14.</w:t>
      </w:r>
      <w:r>
        <w:rPr>
          <w:rFonts w:hint="eastAsia" w:ascii="仿宋_GB2312"/>
          <w:sz w:val="32"/>
          <w:szCs w:val="32"/>
          <w:lang w:val="en-US" w:eastAsia="zh-CN"/>
        </w:rPr>
        <w:t>4</w:t>
      </w:r>
      <w:r>
        <w:rPr>
          <w:rFonts w:hint="eastAsia" w:ascii="仿宋_GB2312" w:hAnsi="仿宋_GB2312" w:cs="仿宋_GB2312"/>
          <w:sz w:val="32"/>
          <w:szCs w:val="32"/>
        </w:rPr>
        <w:t>分，得分率为</w:t>
      </w:r>
      <w:r>
        <w:rPr>
          <w:rFonts w:hint="eastAsia" w:ascii="仿宋_GB2312"/>
          <w:sz w:val="32"/>
          <w:szCs w:val="32"/>
        </w:rPr>
        <w:t>96</w:t>
      </w:r>
      <w:r>
        <w:rPr>
          <w:rFonts w:hint="eastAsia" w:ascii="仿宋_GB2312"/>
          <w:sz w:val="32"/>
          <w:szCs w:val="32"/>
          <w:lang w:val="en-US" w:eastAsia="zh-CN"/>
        </w:rPr>
        <w:t>.6</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6721A715">
      <w:pPr>
        <w:ind w:firstLine="640"/>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 xml:space="preserve">该项目所需财政资金能够足额拨付到位，牵头单位能够及时足额按照合同约定将专项资金拨付给单位，根据评分标准，该指标2分，得2分。   </w:t>
      </w:r>
    </w:p>
    <w:p w14:paraId="233447A4">
      <w:pPr>
        <w:ind w:firstLine="640"/>
        <w:rPr>
          <w:rFonts w:ascii="仿宋_GB2312" w:cs="仿宋_GB2312"/>
          <w:sz w:val="32"/>
          <w:szCs w:val="32"/>
        </w:rPr>
      </w:pPr>
      <w:r>
        <w:rPr>
          <w:rFonts w:hint="eastAsia" w:ascii="仿宋_GB2312" w:cs="仿宋_GB2312"/>
          <w:b/>
          <w:bCs/>
          <w:sz w:val="32"/>
          <w:szCs w:val="32"/>
        </w:rPr>
        <w:t>2.预算执行率：</w:t>
      </w:r>
      <w:r>
        <w:rPr>
          <w:rFonts w:hint="eastAsia" w:ascii="仿宋_GB2312" w:cs="仿宋_GB2312"/>
          <w:sz w:val="32"/>
          <w:szCs w:val="32"/>
        </w:rPr>
        <w:t>本项目预算编制较为详细，预算资金42.09万元</w:t>
      </w:r>
      <w:r>
        <w:rPr>
          <w:rFonts w:ascii="仿宋_GB2312" w:cs="仿宋_GB2312"/>
          <w:sz w:val="32"/>
          <w:szCs w:val="32"/>
        </w:rPr>
        <w:t>，</w:t>
      </w:r>
      <w:r>
        <w:rPr>
          <w:rFonts w:hint="eastAsia" w:ascii="仿宋_GB2312" w:cs="仿宋_GB2312"/>
          <w:sz w:val="32"/>
          <w:szCs w:val="32"/>
        </w:rPr>
        <w:t>实际执行41.48万元，预算执行率为98.55</w:t>
      </w:r>
      <w:r>
        <w:rPr>
          <w:rFonts w:ascii="仿宋_GB2312" w:cs="仿宋_GB2312"/>
          <w:sz w:val="32"/>
          <w:szCs w:val="32"/>
        </w:rPr>
        <w:t>%</w:t>
      </w:r>
      <w:r>
        <w:rPr>
          <w:rFonts w:hint="eastAsia" w:ascii="仿宋_GB2312" w:cs="仿宋_GB2312"/>
          <w:sz w:val="32"/>
          <w:szCs w:val="32"/>
        </w:rPr>
        <w:t>，</w:t>
      </w:r>
      <w:r>
        <w:rPr>
          <w:rFonts w:hint="eastAsia" w:ascii="仿宋_GB2312"/>
          <w:sz w:val="32"/>
          <w:szCs w:val="32"/>
        </w:rPr>
        <w:t>结转资金0.61万元，结转原因为信息有误银行退款且国库年底扎账，造成项目资金未使用完有结余，</w:t>
      </w:r>
      <w:r>
        <w:rPr>
          <w:rFonts w:hint="eastAsia" w:ascii="仿宋_GB2312" w:cs="仿宋_GB2312"/>
          <w:sz w:val="32"/>
          <w:szCs w:val="32"/>
        </w:rPr>
        <w:t>根据评分标准，该指标2分，得1.</w:t>
      </w:r>
      <w:r>
        <w:rPr>
          <w:rFonts w:hint="eastAsia" w:ascii="仿宋_GB2312" w:cs="仿宋_GB2312"/>
          <w:sz w:val="32"/>
          <w:szCs w:val="32"/>
          <w:lang w:val="en-US" w:eastAsia="zh-CN"/>
        </w:rPr>
        <w:t>4</w:t>
      </w:r>
      <w:r>
        <w:rPr>
          <w:rFonts w:hint="eastAsia" w:ascii="仿宋_GB2312" w:cs="仿宋_GB2312"/>
          <w:sz w:val="32"/>
          <w:szCs w:val="32"/>
        </w:rPr>
        <w:t>分。</w:t>
      </w:r>
    </w:p>
    <w:p w14:paraId="14CBAE30">
      <w:pPr>
        <w:ind w:firstLine="640"/>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我单位制定了《沙湾市商户地乡卫生院2023年中央转移支付卫生院能力建设项目实施方案》制度和管理规定对经费使用进行规范管理，财务制度健全、执行严格；根据评分标准，该指标3分，得3分。</w:t>
      </w:r>
    </w:p>
    <w:p w14:paraId="796CD994">
      <w:pPr>
        <w:ind w:firstLine="640"/>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我单位制定了</w:t>
      </w:r>
      <w:r>
        <w:rPr>
          <w:rFonts w:ascii="仿宋_GB2312" w:cs="仿宋_GB2312"/>
          <w:sz w:val="32"/>
          <w:szCs w:val="32"/>
        </w:rPr>
        <w:t>《</w:t>
      </w:r>
      <w:r>
        <w:rPr>
          <w:rFonts w:hint="eastAsia" w:ascii="仿宋_GB2312" w:cs="仿宋_GB2312"/>
          <w:sz w:val="32"/>
          <w:szCs w:val="32"/>
        </w:rPr>
        <w:t>基本公共卫生项目实施方案</w:t>
      </w:r>
      <w:r>
        <w:rPr>
          <w:rFonts w:ascii="仿宋_GB2312" w:cs="仿宋_GB2312"/>
          <w:sz w:val="32"/>
          <w:szCs w:val="32"/>
        </w:rPr>
        <w:t>》</w:t>
      </w:r>
      <w:r>
        <w:rPr>
          <w:rFonts w:hint="eastAsia" w:ascii="仿宋_GB2312" w:cs="仿宋_GB2312"/>
          <w:sz w:val="32"/>
          <w:szCs w:val="32"/>
        </w:rPr>
        <w:t>等</w:t>
      </w:r>
      <w:r>
        <w:rPr>
          <w:rFonts w:ascii="仿宋_GB2312" w:cs="仿宋_GB2312"/>
          <w:sz w:val="32"/>
          <w:szCs w:val="32"/>
        </w:rPr>
        <w:t>相关</w:t>
      </w:r>
      <w:r>
        <w:rPr>
          <w:rFonts w:hint="eastAsia" w:ascii="仿宋_GB2312" w:cs="仿宋_GB2312"/>
          <w:sz w:val="32"/>
          <w:szCs w:val="32"/>
        </w:rPr>
        <w:t>项目</w:t>
      </w:r>
      <w:r>
        <w:rPr>
          <w:rFonts w:ascii="仿宋_GB2312" w:cs="仿宋_GB2312"/>
          <w:sz w:val="32"/>
          <w:szCs w:val="32"/>
        </w:rPr>
        <w:t>管理办法，</w:t>
      </w:r>
      <w:r>
        <w:rPr>
          <w:rFonts w:hint="eastAsia" w:ascii="仿宋_GB2312" w:cs="仿宋_GB2312"/>
          <w:sz w:val="32"/>
          <w:szCs w:val="32"/>
        </w:rPr>
        <w:t>同时对财政专项资金进行</w:t>
      </w:r>
      <w:r>
        <w:rPr>
          <w:rFonts w:ascii="仿宋_GB2312" w:cs="仿宋_GB2312"/>
          <w:sz w:val="32"/>
          <w:szCs w:val="32"/>
        </w:rPr>
        <w:t>严格</w:t>
      </w:r>
      <w:r>
        <w:rPr>
          <w:rFonts w:hint="eastAsia" w:ascii="仿宋_GB2312" w:cs="仿宋_GB2312"/>
          <w:sz w:val="32"/>
          <w:szCs w:val="32"/>
        </w:rPr>
        <w:t>管理，基本做到了专款专用，根据评分标准，该指标4分，得4分。</w:t>
      </w:r>
    </w:p>
    <w:p w14:paraId="2CDAED0F">
      <w:pPr>
        <w:ind w:firstLine="640"/>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研究执行，财务对资金的使用合法合规性进行监督，年底对资金使用效果进行自评，根据评分标准，该指标4分，得4分。</w:t>
      </w:r>
    </w:p>
    <w:p w14:paraId="22763045">
      <w:pPr>
        <w:pStyle w:val="3"/>
        <w:ind w:firstLine="640"/>
        <w:rPr>
          <w:rFonts w:ascii="楷体_GB2312" w:eastAsia="楷体_GB2312"/>
          <w:szCs w:val="32"/>
        </w:rPr>
      </w:pPr>
      <w:r>
        <w:rPr>
          <w:rFonts w:hint="eastAsia" w:ascii="楷体_GB2312" w:eastAsia="楷体_GB2312"/>
          <w:szCs w:val="32"/>
        </w:rPr>
        <w:t>（三）项目产出情况</w:t>
      </w:r>
    </w:p>
    <w:p w14:paraId="3A5DE441">
      <w:pPr>
        <w:overflowPunct w:val="0"/>
        <w:ind w:firstLine="640"/>
        <w:contextualSpacing/>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项目产出类指标包括产出数量、产出质量、产出时效、产出成本共四方面的内容，由9个三级指标构成，权重分为4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rPr>
        <w:t>39.8</w:t>
      </w:r>
      <w:r>
        <w:rPr>
          <w:rFonts w:hint="eastAsia" w:ascii="仿宋_GB2312" w:hAnsi="仿宋_GB2312" w:cs="仿宋_GB2312"/>
          <w:sz w:val="32"/>
          <w:szCs w:val="32"/>
        </w:rPr>
        <w:t>分，得分率为</w:t>
      </w:r>
      <w:r>
        <w:rPr>
          <w:rFonts w:hint="eastAsia" w:ascii="仿宋_GB2312"/>
          <w:sz w:val="32"/>
          <w:szCs w:val="32"/>
        </w:rPr>
        <w:t>99.5</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701A6EC3">
      <w:pPr>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5A9AA0D9">
      <w:pPr>
        <w:ind w:firstLine="640"/>
        <w:rPr>
          <w:rFonts w:ascii="仿宋_GB2312" w:hAnsi="仿宋_GB2312" w:cs="仿宋_GB2312"/>
          <w:sz w:val="32"/>
          <w:szCs w:val="32"/>
        </w:rPr>
      </w:pPr>
      <w:r>
        <w:rPr>
          <w:rFonts w:ascii="仿宋_GB2312" w:hAnsi="仿宋_GB2312" w:cs="仿宋_GB2312"/>
          <w:sz w:val="32"/>
          <w:szCs w:val="32"/>
        </w:rPr>
        <w:t>①</w:t>
      </w:r>
      <w:r>
        <w:rPr>
          <w:rFonts w:hint="eastAsia" w:ascii="仿宋_GB2312" w:hAnsi="仿宋_GB2312" w:cs="仿宋_GB2312"/>
          <w:sz w:val="32"/>
          <w:szCs w:val="32"/>
        </w:rPr>
        <w:t>“高血压患者管理人数（人）”指标，预期指标值为“大于等于792人”，根据2023年公卫工作完成人数统计表可知，实际完成888人，大于预期目标，根据评分标准，该指标4分，得4分；</w:t>
      </w:r>
    </w:p>
    <w:p w14:paraId="6EED236D">
      <w:pPr>
        <w:ind w:firstLine="640"/>
        <w:rPr>
          <w:rFonts w:ascii="仿宋_GB2312" w:hAnsi="仿宋_GB2312" w:cs="仿宋_GB2312"/>
          <w:sz w:val="32"/>
          <w:szCs w:val="32"/>
        </w:rPr>
      </w:pPr>
      <w:r>
        <w:rPr>
          <w:rFonts w:ascii="仿宋_GB2312" w:hAnsi="仿宋_GB2312" w:cs="仿宋_GB2312"/>
          <w:sz w:val="32"/>
          <w:szCs w:val="32"/>
        </w:rPr>
        <w:t>②</w:t>
      </w:r>
      <w:r>
        <w:rPr>
          <w:rFonts w:hint="eastAsia" w:ascii="仿宋_GB2312" w:hAnsi="仿宋_GB2312" w:cs="仿宋_GB2312"/>
          <w:sz w:val="32"/>
          <w:szCs w:val="32"/>
        </w:rPr>
        <w:t>“2型糖尿病患者管理人数（人）”指标，预期指标值为“大于等于272人”，根据2023年公卫工作完成人数统计表可知，实际完成324人，大于预期目标，根据评分标准，该指标3分，得3分；</w:t>
      </w:r>
    </w:p>
    <w:p w14:paraId="38C11808">
      <w:pPr>
        <w:ind w:firstLine="640"/>
        <w:rPr>
          <w:rFonts w:ascii="仿宋_GB2312" w:hAnsi="仿宋_GB2312" w:cs="仿宋_GB2312"/>
          <w:sz w:val="32"/>
          <w:szCs w:val="32"/>
        </w:rPr>
      </w:pPr>
      <w:r>
        <w:rPr>
          <w:rFonts w:ascii="仿宋_GB2312" w:hAnsi="仿宋_GB2312" w:cs="仿宋_GB2312"/>
          <w:sz w:val="32"/>
          <w:szCs w:val="32"/>
        </w:rPr>
        <w:t>③</w:t>
      </w:r>
      <w:r>
        <w:rPr>
          <w:rFonts w:hint="eastAsia" w:ascii="仿宋_GB2312" w:hAnsi="仿宋_GB2312" w:cs="仿宋_GB2312"/>
          <w:sz w:val="32"/>
          <w:szCs w:val="32"/>
        </w:rPr>
        <w:t>“0-6岁儿童管理人数（人）”指标，预期指标值为“大于等于8人”，根据2023年公卫工作完成人数统计表可知，实际完成9人，大于预期目标，根据评分标准，根据评分标准，该指标3分，得3分。</w:t>
      </w:r>
    </w:p>
    <w:p w14:paraId="47C78E4C">
      <w:pPr>
        <w:ind w:firstLine="640"/>
        <w:rPr>
          <w:rFonts w:ascii="仿宋_GB2312"/>
          <w:b/>
          <w:bCs/>
          <w:sz w:val="32"/>
        </w:rPr>
      </w:pPr>
      <w:r>
        <w:rPr>
          <w:rFonts w:hint="eastAsia" w:ascii="仿宋_GB2312"/>
          <w:b/>
          <w:bCs/>
          <w:sz w:val="32"/>
        </w:rPr>
        <w:t>2.产出质量</w:t>
      </w:r>
    </w:p>
    <w:p w14:paraId="1D77CED4">
      <w:pPr>
        <w:ind w:firstLine="640"/>
        <w:rPr>
          <w:rFonts w:ascii="仿宋_GB2312" w:hAnsi="仿宋_GB2312" w:cs="仿宋_GB2312"/>
          <w:sz w:val="32"/>
          <w:szCs w:val="32"/>
        </w:rPr>
      </w:pPr>
      <w:r>
        <w:rPr>
          <w:rFonts w:ascii="仿宋_GB2312" w:hAnsi="仿宋_GB2312" w:cs="仿宋_GB2312"/>
          <w:sz w:val="32"/>
          <w:szCs w:val="32"/>
        </w:rPr>
        <w:t>①</w:t>
      </w:r>
      <w:r>
        <w:rPr>
          <w:rFonts w:hint="eastAsia" w:ascii="仿宋_GB2312" w:hAnsi="仿宋_GB2312" w:cs="仿宋_GB2312"/>
          <w:sz w:val="32"/>
          <w:szCs w:val="32"/>
        </w:rPr>
        <w:t>“高血压患者规范管理率（%）”指标，预期指标值为“大于等于60%”，根据2023年公卫工作完成率统计表可知，实际完成值75</w:t>
      </w:r>
      <w:r>
        <w:rPr>
          <w:rFonts w:ascii="仿宋_GB2312" w:hAnsi="仿宋_GB2312" w:cs="仿宋_GB2312"/>
          <w:sz w:val="32"/>
          <w:szCs w:val="32"/>
        </w:rPr>
        <w:t>%，</w:t>
      </w:r>
      <w:r>
        <w:rPr>
          <w:rFonts w:hint="eastAsia" w:ascii="仿宋_GB2312" w:hAnsi="仿宋_GB2312" w:cs="仿宋_GB2312"/>
          <w:sz w:val="32"/>
          <w:szCs w:val="32"/>
        </w:rPr>
        <w:t>大于预期目标，根据评分标准，该指标4分，得4分；</w:t>
      </w:r>
    </w:p>
    <w:p w14:paraId="4E389FB6">
      <w:pPr>
        <w:ind w:firstLine="640"/>
        <w:rPr>
          <w:rFonts w:ascii="仿宋_GB2312" w:hAnsi="仿宋_GB2312" w:cs="仿宋_GB2312"/>
          <w:sz w:val="32"/>
          <w:szCs w:val="32"/>
        </w:rPr>
      </w:pPr>
      <w:r>
        <w:rPr>
          <w:rFonts w:ascii="仿宋_GB2312" w:hAnsi="仿宋_GB2312" w:cs="仿宋_GB2312"/>
          <w:sz w:val="32"/>
          <w:szCs w:val="32"/>
        </w:rPr>
        <w:t>②</w:t>
      </w:r>
      <w:r>
        <w:rPr>
          <w:rFonts w:hint="eastAsia" w:ascii="仿宋_GB2312" w:hAnsi="仿宋_GB2312" w:cs="仿宋_GB2312"/>
          <w:sz w:val="32"/>
          <w:szCs w:val="32"/>
        </w:rPr>
        <w:t>“2型糖尿病患者规范管理率（%）”指标，预期指标值为“大于等于60%”，根据2023年公卫工作完成率统计表可知，实际完成值75</w:t>
      </w:r>
      <w:r>
        <w:rPr>
          <w:rFonts w:ascii="仿宋_GB2312" w:hAnsi="仿宋_GB2312" w:cs="仿宋_GB2312"/>
          <w:sz w:val="32"/>
          <w:szCs w:val="32"/>
        </w:rPr>
        <w:t>%，</w:t>
      </w:r>
      <w:r>
        <w:rPr>
          <w:rFonts w:hint="eastAsia" w:ascii="仿宋_GB2312" w:hAnsi="仿宋_GB2312" w:cs="仿宋_GB2312"/>
          <w:sz w:val="32"/>
          <w:szCs w:val="32"/>
        </w:rPr>
        <w:t>大于预期目标，根据评分标准，该指标3分，得3分；</w:t>
      </w:r>
    </w:p>
    <w:p w14:paraId="4DF8D357">
      <w:pPr>
        <w:ind w:firstLine="640"/>
        <w:rPr>
          <w:rFonts w:ascii="仿宋_GB2312" w:hAnsi="仿宋_GB2312" w:cs="仿宋_GB2312"/>
          <w:sz w:val="32"/>
          <w:szCs w:val="32"/>
        </w:rPr>
      </w:pPr>
      <w:r>
        <w:rPr>
          <w:rFonts w:ascii="仿宋_GB2312" w:hAnsi="仿宋_GB2312" w:cs="仿宋_GB2312"/>
          <w:sz w:val="32"/>
          <w:szCs w:val="32"/>
        </w:rPr>
        <w:t>③</w:t>
      </w:r>
      <w:r>
        <w:rPr>
          <w:rFonts w:hint="eastAsia" w:ascii="仿宋_GB2312" w:hAnsi="仿宋_GB2312" w:cs="仿宋_GB2312"/>
          <w:sz w:val="32"/>
          <w:szCs w:val="32"/>
        </w:rPr>
        <w:t>“0-6岁儿童健康管理率（%）”指标，预期指标值为“大于等于60%”，根据2023年公卫工作完成率统计表可知，实际完成75%，大于预期目标，根据评分标准，该指标3分，得3分；</w:t>
      </w:r>
    </w:p>
    <w:p w14:paraId="5A19A487">
      <w:pPr>
        <w:pStyle w:val="6"/>
        <w:spacing w:before="0" w:after="0" w:line="56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1B7E0722">
      <w:pPr>
        <w:pStyle w:val="6"/>
        <w:spacing w:before="0" w:after="0" w:line="560" w:lineRule="exact"/>
        <w:ind w:firstLine="640"/>
        <w:jc w:val="both"/>
        <w:rPr>
          <w:rFonts w:ascii="仿宋_GB2312" w:cs="仿宋_GB2312"/>
          <w:b w:val="0"/>
          <w:sz w:val="32"/>
          <w:szCs w:val="32"/>
        </w:rPr>
      </w:pPr>
      <w:r>
        <w:rPr>
          <w:rFonts w:hint="eastAsia" w:ascii="仿宋_GB2312" w:cs="仿宋_GB2312"/>
          <w:b w:val="0"/>
          <w:sz w:val="32"/>
          <w:szCs w:val="32"/>
        </w:rPr>
        <w:t>“基本公共卫生服务项目完成时限”</w:t>
      </w:r>
      <w:r>
        <w:rPr>
          <w:rFonts w:hint="eastAsia" w:ascii="仿宋_GB2312" w:hAnsi="仿宋_GB2312" w:cs="仿宋_GB2312"/>
          <w:b w:val="0"/>
          <w:sz w:val="32"/>
          <w:szCs w:val="32"/>
        </w:rPr>
        <w:t>指标，预期指标值为</w:t>
      </w:r>
      <w:r>
        <w:rPr>
          <w:rFonts w:hint="eastAsia" w:ascii="仿宋_GB2312" w:cs="仿宋_GB2312"/>
          <w:b w:val="0"/>
          <w:sz w:val="32"/>
          <w:szCs w:val="32"/>
        </w:rPr>
        <w:t>“2023年12月25日前”</w:t>
      </w:r>
      <w:r>
        <w:rPr>
          <w:rFonts w:ascii="仿宋_GB2312" w:cs="仿宋_GB2312"/>
          <w:b w:val="0"/>
          <w:sz w:val="32"/>
          <w:szCs w:val="32"/>
        </w:rPr>
        <w:t>；</w:t>
      </w:r>
      <w:r>
        <w:rPr>
          <w:rFonts w:hint="eastAsia" w:ascii="仿宋_GB2312" w:cs="仿宋_GB2312"/>
          <w:b w:val="0"/>
          <w:sz w:val="32"/>
          <w:szCs w:val="32"/>
        </w:rPr>
        <w:t>根据2023年度商户地乡卫生院工作总结显示</w:t>
      </w:r>
      <w:r>
        <w:rPr>
          <w:rFonts w:ascii="仿宋_GB2312" w:cs="仿宋_GB2312"/>
          <w:b w:val="0"/>
          <w:sz w:val="32"/>
          <w:szCs w:val="32"/>
        </w:rPr>
        <w:t>，</w:t>
      </w:r>
      <w:r>
        <w:rPr>
          <w:rFonts w:hint="eastAsia" w:ascii="仿宋_GB2312" w:cs="仿宋_GB2312"/>
          <w:b w:val="0"/>
          <w:sz w:val="32"/>
          <w:szCs w:val="32"/>
        </w:rPr>
        <w:t>该项目于2023年12月25日前完成</w:t>
      </w:r>
      <w:r>
        <w:rPr>
          <w:rFonts w:ascii="仿宋_GB2312" w:cs="仿宋_GB2312"/>
          <w:b w:val="0"/>
          <w:sz w:val="32"/>
          <w:szCs w:val="32"/>
        </w:rPr>
        <w:t>，</w:t>
      </w:r>
      <w:r>
        <w:rPr>
          <w:rFonts w:hint="eastAsia" w:ascii="仿宋_GB2312" w:cs="仿宋_GB2312"/>
          <w:b w:val="0"/>
          <w:sz w:val="32"/>
          <w:szCs w:val="32"/>
        </w:rPr>
        <w:t>与预期目标指标一</w:t>
      </w:r>
      <w:r>
        <w:rPr>
          <w:rFonts w:hint="eastAsia" w:ascii="仿宋_GB2312" w:cs="仿宋_GB2312"/>
          <w:b w:val="0"/>
          <w:bCs/>
          <w:sz w:val="32"/>
          <w:szCs w:val="32"/>
        </w:rPr>
        <w:t>致</w:t>
      </w:r>
      <w:r>
        <w:rPr>
          <w:rFonts w:hint="eastAsia" w:ascii="仿宋_GB2312" w:cs="仿宋_GB2312"/>
          <w:b w:val="0"/>
          <w:sz w:val="32"/>
          <w:szCs w:val="32"/>
        </w:rPr>
        <w:t>，根据评分标准，该指标</w:t>
      </w:r>
      <w:r>
        <w:rPr>
          <w:rFonts w:hint="eastAsia" w:ascii="仿宋_GB2312" w:hAnsi="仿宋_GB2312" w:cs="仿宋_GB2312"/>
          <w:b w:val="0"/>
          <w:sz w:val="32"/>
          <w:szCs w:val="32"/>
        </w:rPr>
        <w:t>10分，得10分。</w:t>
      </w:r>
    </w:p>
    <w:p w14:paraId="77A07A60">
      <w:pPr>
        <w:pStyle w:val="6"/>
        <w:spacing w:before="0" w:after="0" w:line="56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14:paraId="21166F6E">
      <w:pPr>
        <w:ind w:firstLine="640"/>
        <w:rPr>
          <w:rFonts w:ascii="仿宋_GB2312" w:hAnsi="Arial" w:cs="宋体"/>
          <w:bCs/>
          <w:sz w:val="32"/>
          <w:szCs w:val="32"/>
        </w:rPr>
      </w:pPr>
      <w:r>
        <w:rPr>
          <w:rFonts w:hint="eastAsia" w:ascii="仿宋_GB2312" w:hAnsi="Arial" w:cs="宋体"/>
          <w:bCs/>
          <w:sz w:val="32"/>
          <w:szCs w:val="32"/>
        </w:rPr>
        <w:t>“中央及自治区基本公共卫生服务劳务费成本（万元）”指标，预期指标值为“小于等于25.25万元”。</w:t>
      </w:r>
    </w:p>
    <w:p w14:paraId="1EA53F91">
      <w:pPr>
        <w:ind w:firstLine="640"/>
        <w:rPr>
          <w:rFonts w:ascii="仿宋_GB2312" w:cs="仿宋_GB2312"/>
          <w:sz w:val="32"/>
          <w:szCs w:val="32"/>
          <w:highlight w:val="yellow"/>
        </w:rPr>
      </w:pPr>
      <w:r>
        <w:rPr>
          <w:rFonts w:hint="eastAsia" w:ascii="仿宋_GB2312" w:hAnsi="Arial" w:cs="宋体"/>
          <w:bCs/>
          <w:sz w:val="32"/>
          <w:szCs w:val="32"/>
        </w:rPr>
        <w:t>“中央及自治区基本公共卫生服务办公费成本（万元）”指标，预期指标值为“小于等于16.84万元”。</w:t>
      </w:r>
    </w:p>
    <w:p w14:paraId="3DCA93DC">
      <w:pPr>
        <w:ind w:firstLine="640"/>
        <w:rPr>
          <w:rFonts w:ascii="仿宋_GB2312" w:cs="仿宋_GB2312"/>
          <w:sz w:val="32"/>
          <w:szCs w:val="32"/>
        </w:rPr>
      </w:pPr>
      <w:r>
        <w:rPr>
          <w:rFonts w:hint="eastAsia" w:ascii="仿宋_GB2312" w:cs="仿宋_GB2312"/>
          <w:sz w:val="32"/>
          <w:szCs w:val="32"/>
        </w:rPr>
        <w:t>根据国库支付银行回单凭证显示</w:t>
      </w:r>
      <w:r>
        <w:rPr>
          <w:rFonts w:ascii="仿宋_GB2312" w:cs="仿宋_GB2312"/>
          <w:sz w:val="32"/>
          <w:szCs w:val="32"/>
        </w:rPr>
        <w:t>，</w:t>
      </w:r>
      <w:r>
        <w:rPr>
          <w:rFonts w:hint="eastAsia" w:ascii="仿宋_GB2312" w:cs="仿宋_GB2312"/>
          <w:sz w:val="32"/>
          <w:szCs w:val="32"/>
        </w:rPr>
        <w:t>本项目2</w:t>
      </w:r>
      <w:r>
        <w:rPr>
          <w:rFonts w:ascii="仿宋_GB2312" w:cs="仿宋_GB2312"/>
          <w:sz w:val="32"/>
          <w:szCs w:val="32"/>
        </w:rPr>
        <w:t>023</w:t>
      </w:r>
      <w:r>
        <w:rPr>
          <w:rFonts w:hint="eastAsia" w:ascii="仿宋_GB2312" w:cs="仿宋_GB2312"/>
          <w:sz w:val="32"/>
          <w:szCs w:val="32"/>
        </w:rPr>
        <w:t>年共计支付41.48万元</w:t>
      </w:r>
      <w:r>
        <w:rPr>
          <w:rFonts w:ascii="仿宋_GB2312" w:cs="仿宋_GB2312"/>
          <w:sz w:val="32"/>
          <w:szCs w:val="32"/>
        </w:rPr>
        <w:t>，</w:t>
      </w:r>
      <w:r>
        <w:rPr>
          <w:rFonts w:hint="eastAsia" w:ascii="仿宋_GB2312" w:cs="仿宋_GB2312"/>
          <w:sz w:val="32"/>
          <w:szCs w:val="32"/>
        </w:rPr>
        <w:t>经费支出能够控制在年度计划成本范围内，根据评分标准，该指标10分，得9.8分。</w:t>
      </w:r>
    </w:p>
    <w:p w14:paraId="28BF94B0">
      <w:pPr>
        <w:pStyle w:val="3"/>
        <w:ind w:left="560" w:leftChars="200" w:firstLine="0" w:firstLineChars="0"/>
        <w:rPr>
          <w:rFonts w:ascii="楷体_GB2312" w:eastAsia="楷体_GB2312"/>
          <w:szCs w:val="32"/>
        </w:rPr>
      </w:pPr>
      <w:r>
        <w:rPr>
          <w:rFonts w:hint="eastAsia" w:ascii="楷体_GB2312" w:eastAsia="楷体_GB2312"/>
          <w:szCs w:val="32"/>
        </w:rPr>
        <w:t>（四）项目效益情况</w:t>
      </w:r>
    </w:p>
    <w:p w14:paraId="3160CF9F">
      <w:pPr>
        <w:ind w:firstLine="640"/>
        <w:rPr>
          <w:rFonts w:ascii="仿宋_GB2312" w:cs="仿宋_GB2312"/>
          <w:sz w:val="32"/>
          <w:szCs w:val="32"/>
        </w:rPr>
      </w:pPr>
      <w:r>
        <w:rPr>
          <w:rFonts w:hint="eastAsia" w:ascii="仿宋_GB2312" w:cs="仿宋_GB2312"/>
          <w:sz w:val="32"/>
          <w:szCs w:val="32"/>
          <w:lang w:val="zh-TW" w:eastAsia="zh-TW"/>
        </w:rPr>
        <w:t>项目</w:t>
      </w:r>
      <w:r>
        <w:rPr>
          <w:rFonts w:hint="eastAsia" w:ascii="仿宋_GB2312" w:cs="仿宋_GB2312"/>
          <w:sz w:val="32"/>
          <w:szCs w:val="32"/>
        </w:rPr>
        <w:t>效益</w:t>
      </w:r>
      <w:r>
        <w:rPr>
          <w:rFonts w:hint="eastAsia" w:ascii="仿宋_GB2312" w:cs="仿宋_GB2312"/>
          <w:sz w:val="32"/>
          <w:szCs w:val="32"/>
          <w:lang w:val="zh-TW" w:eastAsia="zh-TW"/>
        </w:rPr>
        <w:t>类指标由</w:t>
      </w:r>
      <w:r>
        <w:rPr>
          <w:rFonts w:hint="eastAsia" w:ascii="仿宋_GB2312" w:cs="仿宋_GB2312"/>
          <w:sz w:val="32"/>
          <w:szCs w:val="32"/>
        </w:rPr>
        <w:t>社会效益1</w:t>
      </w:r>
      <w:r>
        <w:rPr>
          <w:rFonts w:hint="eastAsia" w:ascii="仿宋_GB2312" w:cs="仿宋_GB2312"/>
          <w:sz w:val="32"/>
          <w:szCs w:val="32"/>
          <w:lang w:val="zh-TW" w:eastAsia="zh-TW"/>
        </w:rPr>
        <w:t>个</w:t>
      </w:r>
      <w:r>
        <w:rPr>
          <w:rFonts w:hint="eastAsia" w:ascii="仿宋_GB2312" w:cs="仿宋_GB2312"/>
          <w:sz w:val="32"/>
          <w:szCs w:val="32"/>
          <w:lang w:val="zh-TW"/>
        </w:rPr>
        <w:t>二</w:t>
      </w:r>
      <w:r>
        <w:rPr>
          <w:rFonts w:hint="eastAsia" w:ascii="仿宋_GB2312" w:cs="仿宋_GB2312"/>
          <w:sz w:val="32"/>
          <w:szCs w:val="32"/>
          <w:lang w:val="zh-TW" w:eastAsia="zh-TW"/>
        </w:rPr>
        <w:t>级指标和</w:t>
      </w:r>
      <w:r>
        <w:rPr>
          <w:rFonts w:hint="eastAsia" w:ascii="仿宋_GB2312" w:cs="仿宋_GB2312"/>
          <w:sz w:val="32"/>
          <w:szCs w:val="32"/>
        </w:rPr>
        <w:t>1</w:t>
      </w:r>
      <w:r>
        <w:rPr>
          <w:rFonts w:hint="eastAsia" w:ascii="仿宋_GB2312" w:cs="仿宋_GB2312"/>
          <w:sz w:val="32"/>
          <w:szCs w:val="32"/>
          <w:lang w:val="zh-TW" w:eastAsia="zh-TW"/>
        </w:rPr>
        <w:t>个</w:t>
      </w:r>
      <w:r>
        <w:rPr>
          <w:rFonts w:hint="eastAsia" w:ascii="仿宋_GB2312" w:cs="仿宋_GB2312"/>
          <w:sz w:val="32"/>
          <w:szCs w:val="32"/>
        </w:rPr>
        <w:t>三</w:t>
      </w:r>
      <w:r>
        <w:rPr>
          <w:rFonts w:hint="eastAsia" w:ascii="仿宋_GB2312" w:cs="仿宋_GB2312"/>
          <w:sz w:val="32"/>
          <w:szCs w:val="32"/>
          <w:lang w:val="zh-TW" w:eastAsia="zh-TW"/>
        </w:rPr>
        <w:t>级指标构成，</w:t>
      </w:r>
      <w:r>
        <w:rPr>
          <w:rFonts w:hint="eastAsia" w:ascii="仿宋_GB2312" w:cs="仿宋_GB2312"/>
          <w:sz w:val="32"/>
          <w:szCs w:val="32"/>
        </w:rPr>
        <w:t>权重分为20分，本项目实际得分20分，得分率为100.0%。具体各项指标得分如下：</w:t>
      </w:r>
    </w:p>
    <w:p w14:paraId="534C3B6F">
      <w:pPr>
        <w:ind w:firstLine="640"/>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14:paraId="5A6A6F95">
      <w:pPr>
        <w:ind w:firstLine="640"/>
      </w:pPr>
      <w:r>
        <w:rPr>
          <w:rFonts w:hint="eastAsia" w:ascii="仿宋_GB2312"/>
          <w:sz w:val="32"/>
          <w:szCs w:val="32"/>
        </w:rPr>
        <w:t>“城乡居民基本公共卫生服务均等化水平”</w:t>
      </w:r>
      <w:r>
        <w:rPr>
          <w:rFonts w:hint="eastAsia" w:ascii="仿宋_GB2312" w:hAnsi="仿宋_GB2312" w:cs="仿宋_GB2312"/>
          <w:sz w:val="32"/>
          <w:szCs w:val="32"/>
        </w:rPr>
        <w:t>指标，预期指标值为</w:t>
      </w:r>
      <w:r>
        <w:rPr>
          <w:rFonts w:hint="eastAsia" w:ascii="仿宋_GB2312"/>
          <w:sz w:val="32"/>
          <w:szCs w:val="32"/>
        </w:rPr>
        <w:t>“有效提升”，</w:t>
      </w:r>
      <w:r>
        <w:rPr>
          <w:rFonts w:hint="eastAsia"/>
          <w:sz w:val="32"/>
          <w:szCs w:val="32"/>
        </w:rPr>
        <w:t>根据</w:t>
      </w:r>
      <w:r>
        <w:rPr>
          <w:rFonts w:hint="eastAsia" w:ascii="仿宋_GB2312" w:cs="仿宋_GB2312"/>
          <w:sz w:val="32"/>
          <w:szCs w:val="32"/>
        </w:rPr>
        <w:t>2023年度商户地乡卫生院工作总结</w:t>
      </w:r>
      <w:r>
        <w:rPr>
          <w:rFonts w:hint="eastAsia"/>
          <w:sz w:val="32"/>
          <w:szCs w:val="32"/>
        </w:rPr>
        <w:t>，实际完成值为</w:t>
      </w:r>
      <w:r>
        <w:rPr>
          <w:rFonts w:hint="eastAsia" w:ascii="仿宋_GB2312"/>
          <w:sz w:val="32"/>
          <w:szCs w:val="32"/>
        </w:rPr>
        <w:t>“有效提升”，该指标20分，得20分。</w:t>
      </w:r>
    </w:p>
    <w:p w14:paraId="091B0092">
      <w:pPr>
        <w:ind w:firstLine="640"/>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14:paraId="4BFDD4EB">
      <w:pPr>
        <w:ind w:firstLine="640"/>
        <w:rPr>
          <w:rFonts w:ascii="仿宋_GB2312"/>
          <w:sz w:val="32"/>
          <w:szCs w:val="32"/>
        </w:rPr>
      </w:pPr>
      <w:r>
        <w:rPr>
          <w:rFonts w:hint="eastAsia" w:ascii="仿宋_GB2312"/>
          <w:sz w:val="32"/>
          <w:szCs w:val="32"/>
        </w:rPr>
        <w:t>本项目无该项指标。</w:t>
      </w:r>
    </w:p>
    <w:p w14:paraId="07FDFFF8">
      <w:pPr>
        <w:ind w:firstLine="640"/>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14:paraId="3EAAA868">
      <w:pPr>
        <w:ind w:firstLine="640"/>
        <w:rPr>
          <w:rFonts w:ascii="仿宋_GB2312"/>
          <w:sz w:val="32"/>
          <w:szCs w:val="32"/>
        </w:rPr>
      </w:pPr>
      <w:r>
        <w:rPr>
          <w:rFonts w:hint="eastAsia" w:ascii="仿宋_GB2312"/>
          <w:sz w:val="32"/>
          <w:szCs w:val="32"/>
        </w:rPr>
        <w:t>本项目无该项指标。</w:t>
      </w:r>
    </w:p>
    <w:p w14:paraId="62BECDE1">
      <w:pPr>
        <w:pStyle w:val="3"/>
        <w:ind w:left="560" w:leftChars="200" w:firstLine="0" w:firstLineChars="0"/>
        <w:rPr>
          <w:rFonts w:ascii="楷体_GB2312" w:eastAsia="楷体_GB2312"/>
          <w:szCs w:val="32"/>
        </w:rPr>
      </w:pPr>
      <w:r>
        <w:rPr>
          <w:rFonts w:hint="eastAsia" w:ascii="楷体_GB2312" w:eastAsia="楷体_GB2312"/>
          <w:szCs w:val="32"/>
        </w:rPr>
        <w:t>（五）满意度指标完成情况分析</w:t>
      </w:r>
    </w:p>
    <w:p w14:paraId="130BC7C9">
      <w:pPr>
        <w:pStyle w:val="21"/>
        <w:spacing w:line="560" w:lineRule="exact"/>
        <w:ind w:firstLine="640"/>
        <w:rPr>
          <w:rFonts w:ascii="仿宋_GB2312" w:cs="仿宋_GB2312"/>
          <w:kern w:val="2"/>
          <w:sz w:val="32"/>
          <w:szCs w:val="32"/>
        </w:rPr>
      </w:pPr>
      <w:bookmarkStart w:id="15" w:name="_Toc1921"/>
      <w:bookmarkStart w:id="16" w:name="_Toc28290"/>
      <w:r>
        <w:rPr>
          <w:rFonts w:hint="eastAsia" w:ascii="仿宋_GB2312" w:cs="仿宋_GB2312"/>
          <w:kern w:val="2"/>
          <w:sz w:val="32"/>
          <w:szCs w:val="32"/>
        </w:rPr>
        <w:t>“服务对象满意度（%）”</w:t>
      </w:r>
      <w:r>
        <w:rPr>
          <w:rFonts w:hint="eastAsia" w:ascii="仿宋_GB2312" w:hAnsi="仿宋_GB2312" w:cs="仿宋_GB2312"/>
          <w:kern w:val="2"/>
          <w:sz w:val="32"/>
          <w:szCs w:val="32"/>
        </w:rPr>
        <w:t>指标，预期指标值为</w:t>
      </w:r>
      <w:r>
        <w:rPr>
          <w:rFonts w:hint="eastAsia" w:ascii="仿宋_GB2312" w:cs="仿宋_GB2312"/>
          <w:kern w:val="2"/>
          <w:sz w:val="32"/>
          <w:szCs w:val="32"/>
        </w:rPr>
        <w:t>“大于等于</w:t>
      </w:r>
      <w:r>
        <w:rPr>
          <w:rFonts w:ascii="仿宋_GB2312" w:cs="仿宋_GB2312"/>
          <w:kern w:val="2"/>
          <w:sz w:val="32"/>
          <w:szCs w:val="32"/>
        </w:rPr>
        <w:t>95%</w:t>
      </w:r>
      <w:r>
        <w:rPr>
          <w:rFonts w:hint="eastAsia" w:ascii="仿宋_GB2312" w:cs="仿宋_GB2312"/>
          <w:kern w:val="2"/>
          <w:sz w:val="32"/>
          <w:szCs w:val="32"/>
        </w:rPr>
        <w:t>”，根据服务对象满意度问卷调查的结果可知</w:t>
      </w:r>
      <w:r>
        <w:rPr>
          <w:rFonts w:ascii="仿宋_GB2312" w:cs="仿宋_GB2312"/>
          <w:kern w:val="2"/>
          <w:sz w:val="32"/>
          <w:szCs w:val="32"/>
        </w:rPr>
        <w:t>，</w:t>
      </w:r>
      <w:r>
        <w:rPr>
          <w:rFonts w:hint="eastAsia" w:ascii="仿宋_GB2312" w:cs="仿宋_GB2312"/>
          <w:kern w:val="2"/>
          <w:sz w:val="32"/>
          <w:szCs w:val="32"/>
        </w:rPr>
        <w:t>服务对象满意度达95</w:t>
      </w:r>
      <w:r>
        <w:rPr>
          <w:rFonts w:ascii="仿宋_GB2312" w:cs="仿宋_GB2312"/>
          <w:kern w:val="2"/>
          <w:sz w:val="32"/>
          <w:szCs w:val="32"/>
        </w:rPr>
        <w:t>%</w:t>
      </w:r>
      <w:r>
        <w:rPr>
          <w:rFonts w:hint="eastAsia" w:ascii="仿宋_GB2312" w:cs="仿宋_GB2312"/>
          <w:kern w:val="2"/>
          <w:sz w:val="32"/>
          <w:szCs w:val="32"/>
        </w:rPr>
        <w:t>，根据评分标准，该指标10分,得10分。</w:t>
      </w:r>
    </w:p>
    <w:p w14:paraId="73DE5652">
      <w:pPr>
        <w:pStyle w:val="2"/>
        <w:ind w:firstLine="640"/>
        <w:rPr>
          <w:szCs w:val="32"/>
        </w:rPr>
      </w:pPr>
      <w:r>
        <w:rPr>
          <w:rFonts w:hint="eastAsia"/>
          <w:szCs w:val="32"/>
        </w:rPr>
        <w:t>五、预算执行进度与绩效指标偏差情况</w:t>
      </w:r>
    </w:p>
    <w:p w14:paraId="59650562">
      <w:pPr>
        <w:pStyle w:val="3"/>
        <w:numPr>
          <w:ilvl w:val="0"/>
          <w:numId w:val="5"/>
        </w:numPr>
        <w:ind w:firstLine="640"/>
        <w:rPr>
          <w:rFonts w:ascii="楷体_GB2312" w:eastAsia="楷体_GB2312"/>
          <w:szCs w:val="32"/>
        </w:rPr>
      </w:pPr>
      <w:r>
        <w:rPr>
          <w:rFonts w:hint="eastAsia" w:ascii="楷体_GB2312" w:eastAsia="楷体_GB2312"/>
          <w:szCs w:val="32"/>
        </w:rPr>
        <w:t>预算执行进度</w:t>
      </w:r>
    </w:p>
    <w:p w14:paraId="436A1028">
      <w:pPr>
        <w:pStyle w:val="21"/>
        <w:spacing w:line="560" w:lineRule="exact"/>
        <w:ind w:firstLine="640"/>
        <w:rPr>
          <w:rFonts w:ascii="仿宋_GB2312"/>
          <w:sz w:val="32"/>
          <w:szCs w:val="32"/>
        </w:rPr>
      </w:pPr>
      <w:r>
        <w:rPr>
          <w:rFonts w:hint="eastAsia" w:ascii="仿宋_GB2312"/>
          <w:sz w:val="32"/>
          <w:szCs w:val="32"/>
        </w:rPr>
        <w:t>2023年中央及自治区基本公共卫生服务项目预算金额42.09万元，实际到位41.48万元，实际支出41.48万元，预算执行率为98.55%，项目绩效指标总体完成率为120%，偏差率为20%,偏差原因是：1、通过</w:t>
      </w:r>
      <w:r>
        <w:rPr>
          <w:rFonts w:hint="eastAsia" w:ascii="仿宋_GB2312"/>
          <w:sz w:val="32"/>
          <w:szCs w:val="32"/>
          <w:lang w:eastAsia="zh-CN"/>
        </w:rPr>
        <w:t>医学检查</w:t>
      </w:r>
      <w:r>
        <w:rPr>
          <w:rFonts w:hint="eastAsia" w:ascii="仿宋_GB2312"/>
          <w:sz w:val="32"/>
          <w:szCs w:val="32"/>
        </w:rPr>
        <w:t>发现新增患者，高血压患者增加；2、通过</w:t>
      </w:r>
      <w:bookmarkStart w:id="18" w:name="_GoBack"/>
      <w:bookmarkEnd w:id="18"/>
      <w:r>
        <w:rPr>
          <w:rFonts w:hint="eastAsia" w:ascii="仿宋_GB2312"/>
          <w:sz w:val="32"/>
          <w:szCs w:val="32"/>
          <w:lang w:eastAsia="zh-CN"/>
        </w:rPr>
        <w:t>医学检查</w:t>
      </w:r>
      <w:r>
        <w:rPr>
          <w:rFonts w:hint="eastAsia" w:ascii="仿宋_GB2312"/>
          <w:sz w:val="32"/>
          <w:szCs w:val="32"/>
        </w:rPr>
        <w:t>发现新增患者，2型糖尿病患者增加；拟采取的措施是：通过</w:t>
      </w:r>
      <w:r>
        <w:rPr>
          <w:rFonts w:hint="eastAsia" w:ascii="仿宋_GB2312"/>
          <w:sz w:val="32"/>
          <w:szCs w:val="32"/>
          <w:lang w:eastAsia="zh-CN"/>
        </w:rPr>
        <w:t>其他服务</w:t>
      </w:r>
      <w:r>
        <w:rPr>
          <w:rFonts w:hint="eastAsia" w:ascii="仿宋_GB2312"/>
          <w:sz w:val="32"/>
          <w:szCs w:val="32"/>
        </w:rPr>
        <w:t>，对慢病患者进行早发现、早诊断、早治疗，提升辖区患者健康水平。</w:t>
      </w:r>
    </w:p>
    <w:p w14:paraId="129E4BBB">
      <w:pPr>
        <w:pStyle w:val="3"/>
        <w:numPr>
          <w:ilvl w:val="0"/>
          <w:numId w:val="5"/>
        </w:numPr>
        <w:ind w:firstLine="640"/>
        <w:rPr>
          <w:rFonts w:ascii="楷体_GB2312" w:eastAsia="楷体_GB2312"/>
          <w:szCs w:val="32"/>
        </w:rPr>
      </w:pPr>
      <w:r>
        <w:rPr>
          <w:rFonts w:hint="eastAsia" w:ascii="楷体_GB2312" w:eastAsia="楷体_GB2312"/>
          <w:szCs w:val="32"/>
        </w:rPr>
        <w:t>绩效指标偏差情况</w:t>
      </w:r>
    </w:p>
    <w:p w14:paraId="0DC90A48">
      <w:pPr>
        <w:ind w:firstLine="640"/>
        <w:rPr>
          <w:rFonts w:hint="eastAsia" w:ascii="仿宋_GB2312"/>
          <w:sz w:val="32"/>
          <w:szCs w:val="32"/>
        </w:rPr>
      </w:pPr>
      <w:r>
        <w:rPr>
          <w:rFonts w:hint="eastAsia" w:ascii="仿宋_GB2312"/>
          <w:sz w:val="32"/>
          <w:szCs w:val="32"/>
        </w:rPr>
        <w:t>2023年本单位负责实施的2023年中央及自治区基本公共卫生服务项目当中，</w:t>
      </w:r>
      <w:r>
        <w:rPr>
          <w:rFonts w:hint="eastAsia" w:ascii="仿宋_GB2312" w:cs="仿宋_GB2312"/>
          <w:sz w:val="32"/>
          <w:szCs w:val="32"/>
        </w:rPr>
        <w:t>基本公共卫生服务支出</w:t>
      </w:r>
      <w:r>
        <w:rPr>
          <w:rFonts w:hint="eastAsia" w:ascii="仿宋_GB2312"/>
          <w:sz w:val="32"/>
          <w:szCs w:val="32"/>
        </w:rPr>
        <w:t>指标的实际完成情况未能达到预算指标值，存在偏差的原因如下：</w:t>
      </w:r>
    </w:p>
    <w:p w14:paraId="0FD21C1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cs="仿宋_GB2312"/>
          <w:sz w:val="32"/>
          <w:szCs w:val="32"/>
        </w:rPr>
      </w:pPr>
      <w:r>
        <w:rPr>
          <w:rFonts w:hint="eastAsia" w:ascii="仿宋_GB2312" w:cs="仿宋_GB2312"/>
          <w:sz w:val="32"/>
          <w:szCs w:val="32"/>
          <w:lang w:val="en-US" w:eastAsia="zh-CN"/>
        </w:rPr>
        <w:t>1.</w:t>
      </w:r>
      <w:r>
        <w:rPr>
          <w:rFonts w:hint="eastAsia" w:ascii="仿宋_GB2312" w:cs="仿宋_GB2312"/>
          <w:sz w:val="32"/>
          <w:szCs w:val="32"/>
        </w:rPr>
        <w:t>“</w:t>
      </w:r>
      <w:r>
        <w:rPr>
          <w:rFonts w:hint="eastAsia" w:ascii="仿宋_GB2312"/>
          <w:sz w:val="32"/>
          <w:szCs w:val="32"/>
          <w:lang w:val="en-US" w:eastAsia="zh-CN"/>
        </w:rPr>
        <w:t>2型糖尿病患者规范管理率</w:t>
      </w:r>
      <w:r>
        <w:rPr>
          <w:rFonts w:hint="eastAsia" w:ascii="仿宋_GB2312" w:cs="仿宋_GB2312"/>
          <w:sz w:val="32"/>
          <w:szCs w:val="32"/>
        </w:rPr>
        <w:t>”</w:t>
      </w:r>
      <w:r>
        <w:rPr>
          <w:rFonts w:hint="eastAsia" w:ascii="仿宋_GB2312"/>
          <w:sz w:val="32"/>
          <w:szCs w:val="32"/>
          <w:lang w:val="en-US" w:eastAsia="zh-CN"/>
        </w:rPr>
        <w:t>指标，</w:t>
      </w:r>
      <w:r>
        <w:rPr>
          <w:rFonts w:hint="eastAsia" w:ascii="仿宋_GB2312" w:hAnsi="仿宋_GB2312" w:cs="仿宋_GB2312"/>
          <w:sz w:val="32"/>
          <w:szCs w:val="32"/>
        </w:rPr>
        <w:t>预期指标值为</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大于等于60%</w:t>
      </w:r>
      <w:r>
        <w:rPr>
          <w:rFonts w:hint="eastAsia" w:ascii="仿宋_GB2312" w:hAnsi="仿宋_GB2312" w:cs="仿宋_GB2312"/>
          <w:sz w:val="32"/>
          <w:szCs w:val="32"/>
          <w:lang w:eastAsia="zh-CN"/>
        </w:rPr>
        <w:t>”，</w:t>
      </w:r>
      <w:r>
        <w:rPr>
          <w:rFonts w:hint="eastAsia" w:ascii="仿宋_GB2312" w:hAnsi="仿宋_GB2312" w:cs="仿宋_GB2312"/>
          <w:sz w:val="32"/>
          <w:szCs w:val="32"/>
        </w:rPr>
        <w:t>实际完成值为“</w:t>
      </w:r>
      <w:r>
        <w:rPr>
          <w:rFonts w:hint="eastAsia" w:ascii="仿宋_GB2312" w:cs="仿宋_GB2312"/>
          <w:sz w:val="32"/>
          <w:szCs w:val="32"/>
          <w:lang w:val="en-US" w:eastAsia="zh-CN"/>
        </w:rPr>
        <w:t>75%</w:t>
      </w:r>
      <w:r>
        <w:rPr>
          <w:rFonts w:hint="eastAsia" w:ascii="仿宋_GB2312" w:hAnsi="仿宋_GB2312" w:cs="仿宋_GB2312"/>
          <w:sz w:val="32"/>
          <w:szCs w:val="32"/>
        </w:rPr>
        <w:t>”存在偏差原因是“</w:t>
      </w:r>
      <w:r>
        <w:rPr>
          <w:rFonts w:hint="eastAsia" w:ascii="仿宋_GB2312" w:hAnsi="仿宋_GB2312" w:cs="仿宋_GB2312"/>
          <w:sz w:val="32"/>
          <w:szCs w:val="32"/>
          <w:lang w:val="en-US" w:eastAsia="zh-CN"/>
        </w:rPr>
        <w:t>辖区内两栖居民较多，居民档案迁入，完成率偏高</w:t>
      </w:r>
      <w:r>
        <w:rPr>
          <w:rFonts w:hint="eastAsia" w:ascii="仿宋_GB2312" w:hAnsi="仿宋_GB2312" w:cs="仿宋_GB2312"/>
          <w:sz w:val="32"/>
          <w:szCs w:val="32"/>
        </w:rPr>
        <w:t>”。</w:t>
      </w:r>
    </w:p>
    <w:p w14:paraId="1155CC5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2.“0-6岁儿童健康管理率”</w:t>
      </w:r>
      <w:r>
        <w:rPr>
          <w:rFonts w:hint="eastAsia" w:ascii="仿宋_GB2312"/>
          <w:sz w:val="32"/>
          <w:szCs w:val="32"/>
          <w:lang w:val="en-US" w:eastAsia="zh-CN"/>
        </w:rPr>
        <w:t>指标，</w:t>
      </w:r>
      <w:r>
        <w:rPr>
          <w:rFonts w:hint="eastAsia" w:ascii="仿宋_GB2312" w:hAnsi="仿宋_GB2312" w:cs="仿宋_GB2312"/>
          <w:sz w:val="32"/>
          <w:szCs w:val="32"/>
        </w:rPr>
        <w:t>预期指标值为</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大于等于60%</w:t>
      </w:r>
      <w:r>
        <w:rPr>
          <w:rFonts w:hint="eastAsia" w:ascii="仿宋_GB2312" w:hAnsi="仿宋_GB2312" w:cs="仿宋_GB2312"/>
          <w:sz w:val="32"/>
          <w:szCs w:val="32"/>
          <w:lang w:eastAsia="zh-CN"/>
        </w:rPr>
        <w:t>”，</w:t>
      </w:r>
      <w:r>
        <w:rPr>
          <w:rFonts w:hint="eastAsia" w:ascii="仿宋_GB2312" w:hAnsi="仿宋_GB2312" w:cs="仿宋_GB2312"/>
          <w:sz w:val="32"/>
          <w:szCs w:val="32"/>
        </w:rPr>
        <w:t>实际完成值为“</w:t>
      </w:r>
      <w:r>
        <w:rPr>
          <w:rFonts w:hint="eastAsia" w:ascii="仿宋_GB2312" w:cs="仿宋_GB2312"/>
          <w:sz w:val="32"/>
          <w:szCs w:val="32"/>
          <w:lang w:val="en-US" w:eastAsia="zh-CN"/>
        </w:rPr>
        <w:t>75%</w:t>
      </w:r>
      <w:r>
        <w:rPr>
          <w:rFonts w:hint="eastAsia" w:ascii="仿宋_GB2312" w:hAnsi="仿宋_GB2312" w:cs="仿宋_GB2312"/>
          <w:sz w:val="32"/>
          <w:szCs w:val="32"/>
        </w:rPr>
        <w:t>”存在偏差原因是“</w:t>
      </w:r>
      <w:r>
        <w:rPr>
          <w:rFonts w:hint="eastAsia" w:ascii="仿宋_GB2312" w:hAnsi="仿宋_GB2312" w:cs="仿宋_GB2312"/>
          <w:sz w:val="32"/>
          <w:szCs w:val="32"/>
          <w:lang w:val="en-US" w:eastAsia="zh-CN"/>
        </w:rPr>
        <w:t>辖区内两栖居民较多，居民档案迁入，完成率偏高</w:t>
      </w:r>
      <w:r>
        <w:rPr>
          <w:rFonts w:hint="eastAsia" w:ascii="仿宋_GB2312" w:hAnsi="仿宋_GB2312" w:cs="仿宋_GB2312"/>
          <w:sz w:val="32"/>
          <w:szCs w:val="32"/>
        </w:rPr>
        <w:t>”。</w:t>
      </w:r>
    </w:p>
    <w:bookmarkEnd w:id="15"/>
    <w:bookmarkEnd w:id="16"/>
    <w:p w14:paraId="24FAA38E">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cs="仿宋_GB2312"/>
          <w:sz w:val="32"/>
          <w:szCs w:val="32"/>
        </w:rPr>
      </w:pPr>
      <w:r>
        <w:rPr>
          <w:rFonts w:hint="eastAsia" w:ascii="仿宋_GB2312" w:cs="仿宋_GB2312"/>
          <w:sz w:val="32"/>
          <w:szCs w:val="32"/>
          <w:lang w:val="en-US" w:eastAsia="zh-CN"/>
        </w:rPr>
        <w:t>3.</w:t>
      </w:r>
      <w:r>
        <w:rPr>
          <w:rFonts w:hint="eastAsia" w:ascii="仿宋_GB2312" w:cs="仿宋_GB2312"/>
          <w:sz w:val="32"/>
          <w:szCs w:val="32"/>
        </w:rPr>
        <w:t>“基本公共卫生服务支出”</w:t>
      </w:r>
      <w:r>
        <w:rPr>
          <w:rFonts w:hint="eastAsia" w:ascii="仿宋_GB2312" w:hAnsi="仿宋_GB2312" w:cs="仿宋_GB2312"/>
          <w:sz w:val="32"/>
          <w:szCs w:val="32"/>
        </w:rPr>
        <w:t>指标，预期指标值为</w:t>
      </w:r>
      <w:r>
        <w:rPr>
          <w:rFonts w:hint="eastAsia" w:ascii="仿宋_GB2312" w:cs="仿宋_GB2312"/>
          <w:sz w:val="32"/>
          <w:szCs w:val="32"/>
        </w:rPr>
        <w:t>“小于等于42.09万元”，</w:t>
      </w:r>
      <w:r>
        <w:rPr>
          <w:rFonts w:hint="eastAsia" w:ascii="仿宋_GB2312" w:hAnsi="仿宋_GB2312" w:cs="仿宋_GB2312"/>
          <w:sz w:val="32"/>
          <w:szCs w:val="32"/>
        </w:rPr>
        <w:t>实际完成值为“</w:t>
      </w:r>
      <w:r>
        <w:rPr>
          <w:rFonts w:hint="eastAsia" w:ascii="仿宋_GB2312" w:cs="仿宋_GB2312"/>
          <w:sz w:val="32"/>
          <w:szCs w:val="32"/>
        </w:rPr>
        <w:t>41.48万元</w:t>
      </w:r>
      <w:r>
        <w:rPr>
          <w:rFonts w:hint="eastAsia" w:ascii="仿宋_GB2312" w:hAnsi="仿宋_GB2312" w:cs="仿宋_GB2312"/>
          <w:sz w:val="32"/>
          <w:szCs w:val="32"/>
        </w:rPr>
        <w:t>”存在偏差原因是“收款账户有误，未支付成功，资金结转下年使用”。</w:t>
      </w:r>
    </w:p>
    <w:p w14:paraId="17DDC99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lang w:val="en-US" w:eastAsia="zh-CN"/>
        </w:rPr>
        <w:t>4.“高血压患者管理人数”指标</w:t>
      </w:r>
      <w:r>
        <w:rPr>
          <w:rFonts w:hint="eastAsia" w:ascii="仿宋_GB2312"/>
          <w:sz w:val="32"/>
          <w:szCs w:val="32"/>
          <w:lang w:val="en-US" w:eastAsia="zh-CN"/>
        </w:rPr>
        <w:t>，</w:t>
      </w:r>
      <w:r>
        <w:rPr>
          <w:rFonts w:hint="eastAsia" w:ascii="仿宋_GB2312" w:hAnsi="仿宋_GB2312" w:cs="仿宋_GB2312"/>
          <w:sz w:val="32"/>
          <w:szCs w:val="32"/>
        </w:rPr>
        <w:t>预期指标值为</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大于等于792人</w:t>
      </w:r>
      <w:r>
        <w:rPr>
          <w:rFonts w:hint="eastAsia" w:ascii="仿宋_GB2312" w:hAnsi="仿宋_GB2312" w:cs="仿宋_GB2312"/>
          <w:sz w:val="32"/>
          <w:szCs w:val="32"/>
          <w:lang w:eastAsia="zh-CN"/>
        </w:rPr>
        <w:t>”，</w:t>
      </w:r>
      <w:r>
        <w:rPr>
          <w:rFonts w:hint="eastAsia" w:ascii="仿宋_GB2312" w:hAnsi="仿宋_GB2312" w:cs="仿宋_GB2312"/>
          <w:sz w:val="32"/>
          <w:szCs w:val="32"/>
        </w:rPr>
        <w:t>实际完成值为“</w:t>
      </w:r>
      <w:r>
        <w:rPr>
          <w:rFonts w:hint="eastAsia" w:ascii="仿宋_GB2312" w:cs="仿宋_GB2312"/>
          <w:sz w:val="32"/>
          <w:szCs w:val="32"/>
          <w:lang w:val="en-US" w:eastAsia="zh-CN"/>
        </w:rPr>
        <w:t>888人%</w:t>
      </w:r>
      <w:r>
        <w:rPr>
          <w:rFonts w:hint="eastAsia" w:ascii="仿宋_GB2312" w:hAnsi="仿宋_GB2312" w:cs="仿宋_GB2312"/>
          <w:sz w:val="32"/>
          <w:szCs w:val="32"/>
        </w:rPr>
        <w:t>”存在偏差原因是“</w:t>
      </w:r>
      <w:r>
        <w:rPr>
          <w:rFonts w:hint="eastAsia" w:ascii="仿宋_GB2312" w:hAnsi="仿宋_GB2312" w:cs="仿宋_GB2312"/>
          <w:sz w:val="32"/>
          <w:szCs w:val="32"/>
          <w:lang w:val="en-US" w:eastAsia="zh-CN"/>
        </w:rPr>
        <w:t>辖区内两栖居民较多，居民档案迁入</w:t>
      </w:r>
      <w:r>
        <w:rPr>
          <w:rFonts w:hint="eastAsia" w:ascii="仿宋_GB2312" w:hAnsi="仿宋_GB2312" w:cs="仿宋_GB2312"/>
          <w:sz w:val="32"/>
          <w:szCs w:val="32"/>
        </w:rPr>
        <w:t>”。</w:t>
      </w:r>
    </w:p>
    <w:p w14:paraId="651F848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lang w:val="en-US" w:eastAsia="zh-CN"/>
        </w:rPr>
        <w:t>5.</w:t>
      </w:r>
      <w:r>
        <w:rPr>
          <w:rFonts w:hint="eastAsia" w:ascii="仿宋_GB2312" w:cs="仿宋_GB2312"/>
          <w:sz w:val="32"/>
          <w:szCs w:val="32"/>
        </w:rPr>
        <w:t>“</w:t>
      </w:r>
      <w:r>
        <w:rPr>
          <w:rFonts w:hint="eastAsia" w:ascii="仿宋_GB2312"/>
          <w:sz w:val="32"/>
          <w:szCs w:val="32"/>
          <w:lang w:val="en-US" w:eastAsia="zh-CN"/>
        </w:rPr>
        <w:t>2型糖尿病患者规范管理数</w:t>
      </w:r>
      <w:r>
        <w:rPr>
          <w:rFonts w:hint="eastAsia" w:ascii="仿宋_GB2312" w:cs="仿宋_GB2312"/>
          <w:sz w:val="32"/>
          <w:szCs w:val="32"/>
        </w:rPr>
        <w:t>”</w:t>
      </w:r>
      <w:r>
        <w:rPr>
          <w:rFonts w:hint="eastAsia" w:ascii="仿宋_GB2312"/>
          <w:sz w:val="32"/>
          <w:szCs w:val="32"/>
          <w:lang w:val="en-US" w:eastAsia="zh-CN"/>
        </w:rPr>
        <w:t>指标，</w:t>
      </w:r>
      <w:r>
        <w:rPr>
          <w:rFonts w:hint="eastAsia" w:ascii="仿宋_GB2312" w:hAnsi="仿宋_GB2312" w:cs="仿宋_GB2312"/>
          <w:sz w:val="32"/>
          <w:szCs w:val="32"/>
        </w:rPr>
        <w:t>预期指标值为</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大于等于272人</w:t>
      </w:r>
      <w:r>
        <w:rPr>
          <w:rFonts w:hint="eastAsia" w:ascii="仿宋_GB2312" w:hAnsi="仿宋_GB2312" w:cs="仿宋_GB2312"/>
          <w:sz w:val="32"/>
          <w:szCs w:val="32"/>
          <w:lang w:eastAsia="zh-CN"/>
        </w:rPr>
        <w:t>”，</w:t>
      </w:r>
      <w:r>
        <w:rPr>
          <w:rFonts w:hint="eastAsia" w:ascii="仿宋_GB2312" w:hAnsi="仿宋_GB2312" w:cs="仿宋_GB2312"/>
          <w:sz w:val="32"/>
          <w:szCs w:val="32"/>
        </w:rPr>
        <w:t>实际完成值为“</w:t>
      </w:r>
      <w:r>
        <w:rPr>
          <w:rFonts w:hint="eastAsia" w:ascii="仿宋_GB2312" w:cs="仿宋_GB2312"/>
          <w:sz w:val="32"/>
          <w:szCs w:val="32"/>
          <w:lang w:val="en-US" w:eastAsia="zh-CN"/>
        </w:rPr>
        <w:t>324人</w:t>
      </w:r>
      <w:r>
        <w:rPr>
          <w:rFonts w:hint="eastAsia" w:ascii="仿宋_GB2312" w:hAnsi="仿宋_GB2312" w:cs="仿宋_GB2312"/>
          <w:sz w:val="32"/>
          <w:szCs w:val="32"/>
        </w:rPr>
        <w:t>”存在偏差原因是“</w:t>
      </w:r>
      <w:r>
        <w:rPr>
          <w:rFonts w:hint="eastAsia" w:ascii="仿宋_GB2312" w:hAnsi="仿宋_GB2312" w:cs="仿宋_GB2312"/>
          <w:sz w:val="32"/>
          <w:szCs w:val="32"/>
          <w:lang w:val="en-US" w:eastAsia="zh-CN"/>
        </w:rPr>
        <w:t>辖区内两栖居民较多，居民档案迁入</w:t>
      </w:r>
      <w:r>
        <w:rPr>
          <w:rFonts w:hint="eastAsia" w:ascii="仿宋_GB2312" w:hAnsi="仿宋_GB2312" w:cs="仿宋_GB2312"/>
          <w:sz w:val="32"/>
          <w:szCs w:val="32"/>
        </w:rPr>
        <w:t>”。</w:t>
      </w:r>
    </w:p>
    <w:p w14:paraId="2E083FF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lang w:val="en-US" w:eastAsia="zh-CN"/>
        </w:rPr>
        <w:t>6.“0-6岁儿童健康管理数”</w:t>
      </w:r>
      <w:r>
        <w:rPr>
          <w:rFonts w:hint="eastAsia" w:ascii="仿宋_GB2312"/>
          <w:sz w:val="32"/>
          <w:szCs w:val="32"/>
          <w:lang w:val="en-US" w:eastAsia="zh-CN"/>
        </w:rPr>
        <w:t>指标，</w:t>
      </w:r>
      <w:r>
        <w:rPr>
          <w:rFonts w:hint="eastAsia" w:ascii="仿宋_GB2312" w:hAnsi="仿宋_GB2312" w:cs="仿宋_GB2312"/>
          <w:sz w:val="32"/>
          <w:szCs w:val="32"/>
        </w:rPr>
        <w:t>预期指标值为</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大于等于8人</w:t>
      </w:r>
      <w:r>
        <w:rPr>
          <w:rFonts w:hint="eastAsia" w:ascii="仿宋_GB2312" w:hAnsi="仿宋_GB2312" w:cs="仿宋_GB2312"/>
          <w:sz w:val="32"/>
          <w:szCs w:val="32"/>
          <w:lang w:eastAsia="zh-CN"/>
        </w:rPr>
        <w:t>”，</w:t>
      </w:r>
      <w:r>
        <w:rPr>
          <w:rFonts w:hint="eastAsia" w:ascii="仿宋_GB2312" w:hAnsi="仿宋_GB2312" w:cs="仿宋_GB2312"/>
          <w:sz w:val="32"/>
          <w:szCs w:val="32"/>
        </w:rPr>
        <w:t>实际完成值为“</w:t>
      </w:r>
      <w:r>
        <w:rPr>
          <w:rFonts w:hint="eastAsia" w:ascii="仿宋_GB2312" w:cs="仿宋_GB2312"/>
          <w:sz w:val="32"/>
          <w:szCs w:val="32"/>
          <w:lang w:val="en-US" w:eastAsia="zh-CN"/>
        </w:rPr>
        <w:t>9人</w:t>
      </w:r>
      <w:r>
        <w:rPr>
          <w:rFonts w:hint="eastAsia" w:ascii="仿宋_GB2312" w:hAnsi="仿宋_GB2312" w:cs="仿宋_GB2312"/>
          <w:sz w:val="32"/>
          <w:szCs w:val="32"/>
        </w:rPr>
        <w:t>”存在偏差原因是“</w:t>
      </w:r>
      <w:r>
        <w:rPr>
          <w:rFonts w:hint="eastAsia" w:ascii="仿宋_GB2312" w:hAnsi="仿宋_GB2312" w:cs="仿宋_GB2312"/>
          <w:sz w:val="32"/>
          <w:szCs w:val="32"/>
          <w:lang w:val="en-US" w:eastAsia="zh-CN"/>
        </w:rPr>
        <w:t>辖区内两栖居民较多，居民档案迁入</w:t>
      </w:r>
      <w:r>
        <w:rPr>
          <w:rFonts w:hint="eastAsia" w:ascii="仿宋_GB2312" w:hAnsi="仿宋_GB2312" w:cs="仿宋_GB2312"/>
          <w:sz w:val="32"/>
          <w:szCs w:val="32"/>
        </w:rPr>
        <w:t>”。</w:t>
      </w:r>
    </w:p>
    <w:p w14:paraId="0918189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7.“高血压患者管理率”指标</w:t>
      </w:r>
      <w:r>
        <w:rPr>
          <w:rFonts w:hint="eastAsia" w:ascii="仿宋_GB2312"/>
          <w:sz w:val="32"/>
          <w:szCs w:val="32"/>
          <w:lang w:val="en-US" w:eastAsia="zh-CN"/>
        </w:rPr>
        <w:t>，</w:t>
      </w:r>
      <w:r>
        <w:rPr>
          <w:rFonts w:hint="eastAsia" w:ascii="仿宋_GB2312" w:hAnsi="仿宋_GB2312" w:cs="仿宋_GB2312"/>
          <w:sz w:val="32"/>
          <w:szCs w:val="32"/>
        </w:rPr>
        <w:t>预期指标值为</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大于等于60%</w:t>
      </w:r>
      <w:r>
        <w:rPr>
          <w:rFonts w:hint="eastAsia" w:ascii="仿宋_GB2312" w:hAnsi="仿宋_GB2312" w:cs="仿宋_GB2312"/>
          <w:sz w:val="32"/>
          <w:szCs w:val="32"/>
          <w:lang w:eastAsia="zh-CN"/>
        </w:rPr>
        <w:t>”，</w:t>
      </w:r>
      <w:r>
        <w:rPr>
          <w:rFonts w:hint="eastAsia" w:ascii="仿宋_GB2312" w:hAnsi="仿宋_GB2312" w:cs="仿宋_GB2312"/>
          <w:sz w:val="32"/>
          <w:szCs w:val="32"/>
        </w:rPr>
        <w:t>实际完成值为“</w:t>
      </w:r>
      <w:r>
        <w:rPr>
          <w:rFonts w:hint="eastAsia" w:ascii="仿宋_GB2312" w:cs="仿宋_GB2312"/>
          <w:sz w:val="32"/>
          <w:szCs w:val="32"/>
          <w:lang w:val="en-US" w:eastAsia="zh-CN"/>
        </w:rPr>
        <w:t>75%</w:t>
      </w:r>
      <w:r>
        <w:rPr>
          <w:rFonts w:hint="eastAsia" w:ascii="仿宋_GB2312" w:hAnsi="仿宋_GB2312" w:cs="仿宋_GB2312"/>
          <w:sz w:val="32"/>
          <w:szCs w:val="32"/>
        </w:rPr>
        <w:t>”存在偏差原因是“</w:t>
      </w:r>
      <w:r>
        <w:rPr>
          <w:rFonts w:hint="eastAsia" w:ascii="仿宋_GB2312" w:hAnsi="仿宋_GB2312" w:cs="仿宋_GB2312"/>
          <w:sz w:val="32"/>
          <w:szCs w:val="32"/>
          <w:lang w:val="en-US" w:eastAsia="zh-CN"/>
        </w:rPr>
        <w:t>辖区内两栖居民较多，居民档案迁入，完成率偏高</w:t>
      </w:r>
      <w:r>
        <w:rPr>
          <w:rFonts w:hint="eastAsia" w:ascii="仿宋_GB2312" w:hAnsi="仿宋_GB2312" w:cs="仿宋_GB2312"/>
          <w:sz w:val="32"/>
          <w:szCs w:val="32"/>
        </w:rPr>
        <w:t>”。</w:t>
      </w:r>
    </w:p>
    <w:p w14:paraId="01C80B26">
      <w:pPr>
        <w:pStyle w:val="2"/>
        <w:ind w:firstLine="640"/>
        <w:rPr>
          <w:szCs w:val="32"/>
        </w:rPr>
      </w:pPr>
      <w:r>
        <w:rPr>
          <w:rFonts w:hint="eastAsia"/>
          <w:szCs w:val="32"/>
        </w:rPr>
        <w:t>六、主要经验及做法</w:t>
      </w:r>
      <w:r>
        <w:rPr>
          <w:szCs w:val="32"/>
        </w:rPr>
        <w:t>、</w:t>
      </w:r>
      <w:r>
        <w:rPr>
          <w:rFonts w:hint="eastAsia"/>
          <w:szCs w:val="32"/>
        </w:rPr>
        <w:t>存在的问题及原因分析</w:t>
      </w:r>
    </w:p>
    <w:p w14:paraId="1E59ECCC">
      <w:pPr>
        <w:pStyle w:val="23"/>
        <w:spacing w:before="0" w:after="0" w:line="560" w:lineRule="exact"/>
        <w:ind w:left="560"/>
        <w:rPr>
          <w:rFonts w:ascii="仿宋_GB2312" w:hAnsi="仿宋_GB2312" w:cs="仿宋_GB2312"/>
          <w:sz w:val="32"/>
        </w:rPr>
      </w:pPr>
      <w:r>
        <w:rPr>
          <w:rFonts w:hint="eastAsia" w:ascii="仿宋_GB2312" w:hAnsi="仿宋_GB2312" w:cs="仿宋_GB2312"/>
          <w:sz w:val="32"/>
        </w:rPr>
        <w:t>（一）主要经验及做法</w:t>
      </w:r>
    </w:p>
    <w:p w14:paraId="6B6311B9">
      <w:pPr>
        <w:pStyle w:val="21"/>
        <w:spacing w:line="560" w:lineRule="exact"/>
        <w:ind w:firstLine="640"/>
        <w:rPr>
          <w:rFonts w:ascii="仿宋_GB2312" w:hAnsi="仿宋_GB2312" w:cs="仿宋_GB2312"/>
          <w:b/>
          <w:bCs/>
          <w:sz w:val="32"/>
          <w:szCs w:val="32"/>
        </w:rPr>
      </w:pPr>
      <w:r>
        <w:rPr>
          <w:rFonts w:hint="eastAsia" w:ascii="仿宋_GB2312" w:hAnsi="仿宋_GB2312" w:cs="仿宋_GB2312"/>
          <w:b/>
          <w:bCs/>
          <w:sz w:val="32"/>
          <w:szCs w:val="32"/>
        </w:rPr>
        <w:t>1.聚焦重点任务，推动项目工作落地落实</w:t>
      </w:r>
    </w:p>
    <w:p w14:paraId="3366D756">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681B34D8">
      <w:pPr>
        <w:pStyle w:val="21"/>
        <w:spacing w:line="560" w:lineRule="exact"/>
        <w:ind w:firstLine="640"/>
        <w:rPr>
          <w:rFonts w:ascii="仿宋_GB2312" w:hAnsi="仿宋_GB2312" w:cs="仿宋_GB2312"/>
          <w:sz w:val="32"/>
          <w:szCs w:val="32"/>
        </w:rPr>
      </w:pPr>
      <w:r>
        <w:rPr>
          <w:rFonts w:hint="eastAsia" w:ascii="仿宋_GB2312" w:hAnsi="仿宋_GB2312" w:cs="仿宋_GB2312"/>
          <w:b/>
          <w:bCs/>
          <w:sz w:val="32"/>
          <w:szCs w:val="32"/>
        </w:rPr>
        <w:t>2.坚持问题导向，加强执行</w:t>
      </w:r>
      <w:r>
        <w:rPr>
          <w:rFonts w:hint="eastAsia" w:ascii="仿宋_GB2312" w:hAnsi="仿宋_GB2312" w:cs="仿宋_GB2312"/>
          <w:b/>
          <w:bCs/>
          <w:sz w:val="32"/>
          <w:szCs w:val="32"/>
          <w:lang w:eastAsia="zh-CN"/>
        </w:rPr>
        <w:t>追踪</w:t>
      </w:r>
      <w:r>
        <w:rPr>
          <w:rFonts w:hint="eastAsia" w:ascii="仿宋_GB2312" w:hAnsi="仿宋_GB2312" w:cs="仿宋_GB2312"/>
          <w:b/>
          <w:bCs/>
          <w:sz w:val="32"/>
          <w:szCs w:val="32"/>
        </w:rPr>
        <w:t>，提高资金效益</w:t>
      </w:r>
    </w:p>
    <w:p w14:paraId="55022BA1">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紧抓预算执行动态</w:t>
      </w:r>
      <w:r>
        <w:rPr>
          <w:rFonts w:hint="eastAsia" w:ascii="仿宋_GB2312" w:hAnsi="仿宋_GB2312" w:cs="仿宋_GB2312"/>
          <w:sz w:val="32"/>
          <w:szCs w:val="32"/>
          <w:lang w:eastAsia="zh-CN"/>
        </w:rPr>
        <w:t>追踪</w:t>
      </w:r>
      <w:r>
        <w:rPr>
          <w:rFonts w:hint="eastAsia" w:ascii="仿宋_GB2312" w:hAnsi="仿宋_GB2312" w:cs="仿宋_GB2312"/>
          <w:sz w:val="32"/>
          <w:szCs w:val="32"/>
        </w:rPr>
        <w:t>，提高资金使用效益。坚持以问题为导向，以财政部门的绩效</w:t>
      </w:r>
      <w:r>
        <w:rPr>
          <w:rFonts w:hint="eastAsia" w:ascii="仿宋_GB2312" w:hAnsi="仿宋_GB2312" w:cs="仿宋_GB2312"/>
          <w:sz w:val="32"/>
          <w:szCs w:val="32"/>
          <w:lang w:eastAsia="zh-CN"/>
        </w:rPr>
        <w:t>追踪</w:t>
      </w:r>
      <w:r>
        <w:rPr>
          <w:rFonts w:hint="eastAsia" w:ascii="仿宋_GB2312" w:hAnsi="仿宋_GB2312" w:cs="仿宋_GB2312"/>
          <w:sz w:val="32"/>
          <w:szCs w:val="32"/>
        </w:rPr>
        <w:t>为契机，通过资料审核对资金执行进度及绩效目标实现程度开展审核，对绩效</w:t>
      </w:r>
      <w:r>
        <w:rPr>
          <w:rFonts w:hint="eastAsia" w:ascii="仿宋_GB2312" w:hAnsi="仿宋_GB2312" w:cs="仿宋_GB2312"/>
          <w:sz w:val="32"/>
          <w:szCs w:val="32"/>
          <w:lang w:eastAsia="zh-CN"/>
        </w:rPr>
        <w:t>追踪</w:t>
      </w:r>
      <w:r>
        <w:rPr>
          <w:rFonts w:hint="eastAsia" w:ascii="仿宋_GB2312" w:hAnsi="仿宋_GB2312" w:cs="仿宋_GB2312"/>
          <w:sz w:val="32"/>
          <w:szCs w:val="32"/>
        </w:rPr>
        <w:t>中发现的问题及时整改，强化资金使用过程管理，有效地降低</w:t>
      </w:r>
      <w:r>
        <w:rPr>
          <w:rFonts w:hint="eastAsia" w:ascii="仿宋_GB2312" w:hAnsi="仿宋_GB2312" w:cs="仿宋_GB2312"/>
          <w:sz w:val="32"/>
          <w:szCs w:val="32"/>
          <w:lang w:val="en-US" w:eastAsia="zh-CN"/>
        </w:rPr>
        <w:t>了</w:t>
      </w:r>
      <w:r>
        <w:rPr>
          <w:rFonts w:hint="eastAsia" w:ascii="仿宋_GB2312" w:hAnsi="仿宋_GB2312" w:cs="仿宋_GB2312"/>
          <w:sz w:val="32"/>
          <w:szCs w:val="32"/>
        </w:rPr>
        <w:t>资金偏离政策目标的风险，提高了资金使用效益。</w:t>
      </w:r>
    </w:p>
    <w:p w14:paraId="465E68A6">
      <w:pPr>
        <w:pStyle w:val="21"/>
        <w:spacing w:line="560" w:lineRule="exact"/>
        <w:ind w:firstLine="640"/>
        <w:rPr>
          <w:rFonts w:ascii="仿宋_GB2312" w:hAnsi="仿宋_GB2312" w:cs="仿宋_GB2312"/>
          <w:b/>
          <w:bCs/>
          <w:sz w:val="32"/>
          <w:szCs w:val="32"/>
        </w:rPr>
      </w:pPr>
      <w:bookmarkStart w:id="17" w:name="_Toc68364674"/>
      <w:r>
        <w:rPr>
          <w:rFonts w:ascii="仿宋_GB2312" w:hAnsi="仿宋_GB2312" w:cs="仿宋_GB2312"/>
          <w:b/>
          <w:bCs/>
          <w:sz w:val="32"/>
          <w:szCs w:val="32"/>
        </w:rPr>
        <w:t>3</w:t>
      </w:r>
      <w:r>
        <w:rPr>
          <w:rFonts w:hint="eastAsia" w:ascii="仿宋_GB2312" w:hAnsi="仿宋_GB2312" w:cs="仿宋_GB2312"/>
          <w:b/>
          <w:bCs/>
          <w:sz w:val="32"/>
          <w:szCs w:val="32"/>
        </w:rPr>
        <w:t>.强化绩效目标刚性约束，及时对项目进行跟踪问效</w:t>
      </w:r>
    </w:p>
    <w:p w14:paraId="6B009D36">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609C02E6">
      <w:pPr>
        <w:pStyle w:val="23"/>
        <w:spacing w:before="0" w:after="0" w:line="56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7"/>
    </w:p>
    <w:p w14:paraId="4694529A">
      <w:pPr>
        <w:pStyle w:val="21"/>
        <w:spacing w:line="560" w:lineRule="exact"/>
        <w:ind w:firstLine="640"/>
        <w:rPr>
          <w:rFonts w:ascii="仿宋_GB2312" w:hAnsi="仿宋_GB2312" w:cs="仿宋_GB2312"/>
          <w:b/>
          <w:bCs/>
          <w:sz w:val="32"/>
          <w:szCs w:val="32"/>
        </w:rPr>
      </w:pPr>
      <w:r>
        <w:rPr>
          <w:rFonts w:hint="eastAsia" w:ascii="仿宋_GB2312" w:hAnsi="仿宋_GB2312" w:cs="仿宋_GB2312"/>
          <w:b/>
          <w:bCs/>
          <w:sz w:val="32"/>
          <w:szCs w:val="32"/>
        </w:rPr>
        <w:t>1.绩效预算认识不够充分，绩效理念有待进一步强化</w:t>
      </w:r>
    </w:p>
    <w:p w14:paraId="5282E4BF">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602FC49D">
      <w:pPr>
        <w:pStyle w:val="21"/>
        <w:spacing w:line="560" w:lineRule="exact"/>
        <w:ind w:firstLine="640"/>
        <w:rPr>
          <w:rFonts w:ascii="仿宋_GB2312" w:hAnsi="仿宋_GB2312" w:cs="仿宋_GB2312"/>
          <w:b/>
          <w:bCs/>
          <w:sz w:val="32"/>
          <w:szCs w:val="32"/>
        </w:rPr>
      </w:pPr>
      <w:r>
        <w:rPr>
          <w:rFonts w:hint="eastAsia" w:ascii="仿宋_GB2312" w:hAnsi="仿宋_GB2312" w:cs="仿宋_GB2312"/>
          <w:b/>
          <w:bCs/>
          <w:sz w:val="32"/>
          <w:szCs w:val="32"/>
        </w:rPr>
        <w:t>2.绩效档案归档工作有待提高</w:t>
      </w:r>
    </w:p>
    <w:p w14:paraId="2F683E65">
      <w:pPr>
        <w:ind w:firstLine="640"/>
        <w:rPr>
          <w:rFonts w:ascii="仿宋_GB2312" w:hAnsi="仿宋_GB2312" w:cs="仿宋_GB2312"/>
          <w:sz w:val="32"/>
        </w:rPr>
      </w:pPr>
      <w:r>
        <w:rPr>
          <w:rFonts w:hint="eastAsia" w:ascii="仿宋_GB2312" w:hAnsi="仿宋_GB2312" w:cs="仿宋_GB2312"/>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sz w:val="32"/>
        </w:rPr>
        <w:t>理与实际业务存在一定偏差，未发挥其综合价值。</w:t>
      </w:r>
    </w:p>
    <w:p w14:paraId="26EAF4CC">
      <w:pPr>
        <w:pStyle w:val="21"/>
        <w:spacing w:line="560" w:lineRule="exact"/>
        <w:ind w:firstLine="640"/>
        <w:rPr>
          <w:rFonts w:ascii="仿宋_GB2312" w:hAnsi="仿宋_GB2312" w:cs="仿宋_GB2312"/>
          <w:b/>
          <w:bCs/>
          <w:sz w:val="32"/>
          <w:szCs w:val="32"/>
        </w:rPr>
      </w:pPr>
      <w:r>
        <w:rPr>
          <w:rFonts w:hint="eastAsia" w:ascii="仿宋_GB2312" w:hAnsi="仿宋_GB2312" w:cs="仿宋_GB2312"/>
          <w:b/>
          <w:bCs/>
          <w:sz w:val="32"/>
          <w:szCs w:val="32"/>
        </w:rPr>
        <w:t>3.项目支出绩效评价存在局限，客观性有待加强</w:t>
      </w:r>
    </w:p>
    <w:p w14:paraId="0FCEAFD9">
      <w:pPr>
        <w:pStyle w:val="22"/>
        <w:ind w:firstLine="640"/>
        <w:rPr>
          <w:rFonts w:ascii="仿宋_GB2312" w:hAnsi="仿宋_GB2312" w:cs="仿宋_GB2312"/>
          <w:kern w:val="0"/>
          <w:sz w:val="32"/>
          <w:szCs w:val="32"/>
        </w:rPr>
      </w:pPr>
      <w:r>
        <w:rPr>
          <w:rFonts w:hint="eastAsia" w:ascii="仿宋_GB2312" w:hAnsi="仿宋_GB2312" w:cs="仿宋_GB2312"/>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43BB8000">
      <w:pPr>
        <w:pStyle w:val="2"/>
        <w:ind w:firstLine="640"/>
        <w:rPr>
          <w:szCs w:val="32"/>
        </w:rPr>
      </w:pPr>
      <w:r>
        <w:rPr>
          <w:rFonts w:hint="eastAsia"/>
          <w:szCs w:val="32"/>
        </w:rPr>
        <w:t>七、有关建议</w:t>
      </w:r>
    </w:p>
    <w:p w14:paraId="6B2061B6">
      <w:pPr>
        <w:pStyle w:val="21"/>
        <w:spacing w:line="560" w:lineRule="exact"/>
        <w:ind w:firstLine="640"/>
        <w:rPr>
          <w:rFonts w:ascii="仿宋_GB2312"/>
          <w:b/>
          <w:bCs/>
          <w:sz w:val="32"/>
          <w:szCs w:val="32"/>
        </w:rPr>
      </w:pPr>
      <w:r>
        <w:rPr>
          <w:rFonts w:hint="eastAsia" w:ascii="仿宋_GB2312"/>
          <w:b/>
          <w:bCs/>
          <w:sz w:val="32"/>
          <w:szCs w:val="32"/>
        </w:rPr>
        <w:t>1.加强培训，提高相关人员工作水平</w:t>
      </w:r>
    </w:p>
    <w:p w14:paraId="6F4D1FAA">
      <w:pPr>
        <w:pStyle w:val="21"/>
        <w:spacing w:line="56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342870B7">
      <w:pPr>
        <w:pStyle w:val="21"/>
        <w:spacing w:line="560" w:lineRule="exact"/>
        <w:ind w:firstLine="640"/>
        <w:rPr>
          <w:rFonts w:ascii="仿宋_GB2312"/>
          <w:b/>
          <w:bCs/>
          <w:sz w:val="32"/>
          <w:szCs w:val="32"/>
        </w:rPr>
      </w:pPr>
      <w:r>
        <w:rPr>
          <w:rFonts w:hint="eastAsia" w:ascii="仿宋_GB2312"/>
          <w:b/>
          <w:bCs/>
          <w:sz w:val="32"/>
          <w:szCs w:val="32"/>
        </w:rPr>
        <w:t>2.扎实推进档案规范化建设，提升档案管理水平</w:t>
      </w:r>
    </w:p>
    <w:p w14:paraId="7E14FAED">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1144F6A1">
      <w:pPr>
        <w:pStyle w:val="21"/>
        <w:spacing w:line="560" w:lineRule="exact"/>
        <w:ind w:firstLine="640"/>
        <w:rPr>
          <w:rFonts w:ascii="仿宋_GB2312"/>
          <w:b/>
          <w:bCs/>
          <w:sz w:val="32"/>
          <w:szCs w:val="32"/>
        </w:rPr>
      </w:pPr>
      <w:r>
        <w:rPr>
          <w:rFonts w:hint="eastAsia" w:ascii="仿宋_GB2312"/>
          <w:b/>
          <w:bCs/>
          <w:sz w:val="32"/>
          <w:szCs w:val="32"/>
        </w:rPr>
        <w:t>3.高度重视，加强领导</w:t>
      </w:r>
    </w:p>
    <w:p w14:paraId="1BAF523D">
      <w:pPr>
        <w:pStyle w:val="21"/>
        <w:spacing w:line="560" w:lineRule="exact"/>
        <w:ind w:firstLine="640"/>
        <w:rPr>
          <w:rFonts w:ascii="仿宋_GB2312" w:hAnsi="仿宋_GB2312" w:cs="仿宋_GB2312"/>
          <w:sz w:val="32"/>
          <w:szCs w:val="32"/>
        </w:rPr>
      </w:pPr>
      <w:r>
        <w:rPr>
          <w:rFonts w:hint="eastAsia" w:ascii="仿宋_GB2312"/>
          <w:sz w:val="32"/>
          <w:szCs w:val="32"/>
        </w:rPr>
        <w:t>高度重视，加强领导，精心组织。项目</w:t>
      </w:r>
      <w:r>
        <w:rPr>
          <w:rFonts w:hint="eastAsia" w:ascii="仿宋_GB2312"/>
          <w:sz w:val="32"/>
          <w:szCs w:val="32"/>
          <w:lang w:eastAsia="zh-CN"/>
        </w:rPr>
        <w:t>绩效评价领导小组对</w:t>
      </w:r>
      <w:r>
        <w:rPr>
          <w:rFonts w:hint="eastAsia" w:ascii="仿宋_GB2312"/>
          <w:sz w:val="32"/>
          <w:szCs w:val="32"/>
        </w:rPr>
        <w:t>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5952698D">
      <w:pPr>
        <w:pStyle w:val="21"/>
        <w:spacing w:line="560" w:lineRule="exact"/>
        <w:ind w:firstLine="640"/>
        <w:rPr>
          <w:rFonts w:ascii="仿宋_GB2312"/>
          <w:b/>
          <w:bCs/>
          <w:sz w:val="32"/>
          <w:szCs w:val="32"/>
        </w:rPr>
      </w:pPr>
      <w:r>
        <w:rPr>
          <w:rFonts w:hint="eastAsia" w:ascii="仿宋_GB2312"/>
          <w:b/>
          <w:bCs/>
          <w:sz w:val="32"/>
          <w:szCs w:val="32"/>
        </w:rPr>
        <w:t>4.</w:t>
      </w:r>
      <w:r>
        <w:rPr>
          <w:rFonts w:ascii="仿宋_GB2312"/>
          <w:b/>
          <w:bCs/>
          <w:sz w:val="32"/>
          <w:szCs w:val="32"/>
        </w:rPr>
        <w:t>加大宣传力度，强化绩效理念</w:t>
      </w:r>
    </w:p>
    <w:p w14:paraId="5AC060FE">
      <w:pPr>
        <w:pStyle w:val="21"/>
        <w:spacing w:line="560" w:lineRule="exact"/>
        <w:ind w:firstLine="640"/>
        <w:rPr>
          <w:rFonts w:ascii="仿宋_GB2312"/>
          <w:sz w:val="32"/>
          <w:szCs w:val="32"/>
        </w:rPr>
      </w:pPr>
      <w:r>
        <w:rPr>
          <w:rFonts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6F5F41EF">
      <w:pPr>
        <w:pStyle w:val="21"/>
        <w:spacing w:line="560" w:lineRule="exact"/>
        <w:ind w:left="560" w:leftChars="200" w:firstLine="0" w:firstLineChars="0"/>
        <w:rPr>
          <w:rFonts w:ascii="仿宋_GB2312"/>
          <w:b/>
          <w:bCs/>
          <w:sz w:val="32"/>
          <w:szCs w:val="32"/>
        </w:rPr>
      </w:pPr>
      <w:r>
        <w:rPr>
          <w:rFonts w:hint="eastAsia" w:ascii="仿宋_GB2312"/>
          <w:b/>
          <w:bCs/>
          <w:sz w:val="32"/>
          <w:szCs w:val="32"/>
        </w:rPr>
        <w:t>5.</w:t>
      </w:r>
      <w:r>
        <w:rPr>
          <w:rFonts w:ascii="仿宋_GB2312"/>
          <w:b/>
          <w:bCs/>
          <w:sz w:val="32"/>
          <w:szCs w:val="32"/>
        </w:rPr>
        <w:t>加强业务培训，提升专业能力</w:t>
      </w:r>
    </w:p>
    <w:p w14:paraId="3EE6C134">
      <w:pPr>
        <w:pStyle w:val="21"/>
        <w:spacing w:line="560" w:lineRule="exact"/>
        <w:ind w:firstLine="640"/>
        <w:rPr>
          <w:rFonts w:ascii="仿宋_GB2312"/>
          <w:sz w:val="32"/>
          <w:szCs w:val="32"/>
        </w:rPr>
      </w:pPr>
      <w:r>
        <w:rPr>
          <w:rFonts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236502C8">
      <w:pPr>
        <w:pStyle w:val="21"/>
        <w:spacing w:line="560" w:lineRule="exact"/>
        <w:ind w:left="560" w:leftChars="200" w:firstLine="0" w:firstLineChars="0"/>
        <w:rPr>
          <w:rFonts w:ascii="仿宋_GB2312"/>
          <w:b/>
          <w:bCs/>
          <w:sz w:val="32"/>
          <w:szCs w:val="32"/>
        </w:rPr>
      </w:pPr>
      <w:r>
        <w:rPr>
          <w:rFonts w:hint="eastAsia" w:ascii="仿宋_GB2312"/>
          <w:b/>
          <w:bCs/>
          <w:sz w:val="32"/>
          <w:szCs w:val="32"/>
        </w:rPr>
        <w:t>6.</w:t>
      </w:r>
      <w:r>
        <w:rPr>
          <w:rFonts w:ascii="仿宋_GB2312"/>
          <w:b/>
          <w:bCs/>
          <w:sz w:val="32"/>
          <w:szCs w:val="32"/>
        </w:rPr>
        <w:t>健全管理机制，促进深度融合</w:t>
      </w:r>
    </w:p>
    <w:p w14:paraId="0B982449">
      <w:pPr>
        <w:pStyle w:val="21"/>
        <w:spacing w:line="560" w:lineRule="exact"/>
        <w:ind w:firstLine="640"/>
        <w:rPr>
          <w:rFonts w:ascii="仿宋_GB2312"/>
          <w:sz w:val="32"/>
          <w:szCs w:val="32"/>
        </w:rPr>
      </w:pPr>
      <w:r>
        <w:rPr>
          <w:rFonts w:ascii="仿宋_GB2312"/>
          <w:sz w:val="32"/>
          <w:szCs w:val="32"/>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193F65C8">
      <w:pPr>
        <w:pStyle w:val="2"/>
        <w:ind w:firstLine="640"/>
        <w:rPr>
          <w:szCs w:val="32"/>
        </w:rPr>
      </w:pPr>
      <w:r>
        <w:rPr>
          <w:rFonts w:hint="eastAsia"/>
          <w:szCs w:val="32"/>
        </w:rPr>
        <w:t>八、其他需要说明的问题</w:t>
      </w:r>
    </w:p>
    <w:p w14:paraId="28E8484C">
      <w:pPr>
        <w:pStyle w:val="21"/>
        <w:spacing w:line="560" w:lineRule="exact"/>
        <w:ind w:firstLine="584"/>
        <w:rPr>
          <w:rFonts w:ascii="仿宋" w:hAnsi="仿宋" w:eastAsia="仿宋" w:cs="仿宋"/>
          <w:sz w:val="30"/>
          <w:szCs w:val="30"/>
        </w:rPr>
      </w:pPr>
      <w:r>
        <w:rPr>
          <w:rFonts w:hint="eastAsia" w:ascii="仿宋" w:hAnsi="仿宋" w:eastAsia="仿宋" w:cs="仿宋"/>
          <w:spacing w:val="-4"/>
          <w:sz w:val="30"/>
          <w:szCs w:val="30"/>
        </w:rPr>
        <w:t>无其他说明内容。</w:t>
      </w:r>
    </w:p>
    <w:p w14:paraId="51BA8D95">
      <w:pPr>
        <w:pStyle w:val="21"/>
        <w:spacing w:line="560" w:lineRule="exact"/>
        <w:ind w:firstLine="640"/>
        <w:rPr>
          <w:rFonts w:ascii="仿宋_GB2312"/>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A83C7">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a:effectLst/>
                    </wps:spPr>
                    <wps:txbx>
                      <w:txbxContent>
                        <w:p w14:paraId="1491E27A">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NJ78pnUAQAAogMAAA4AAABkcnMvZTJvRG9jLnhtbK1TS27bMBDd&#10;F+gdCO5ryTZkBILlIIWRokDRFkhzAJoiLQL8gUNb8gXaG3TVTfc9l8/RISU7RbrJIhtqyBm+ee9x&#10;tL4djCZHEUA529D5rKREWO5aZfcNffx2/+6GEojMtkw7Kxp6EkBvN2/frHtfi4XrnG5FIAhioe59&#10;Q7sYfV0UwDthGMycFxaT0gXDIm7DvmgD6xHd6GJRlquid6H1wXEBgKfbMUknxPASQCel4mLr+MEI&#10;G0fUIDSLKAk65YFuMlspBY9fpAQRiW4oKo15xSYY79JabNas3gfmO8UnCuwlFJ5pMkxZbHqF2rLI&#10;yCGo/6CM4sGBk3HGnSlGIdkRVDEvn3nz0DEvsha0GvzVdHg9WP75+DUQ1eIkUGKZwQc///xx/vXn&#10;/Ps7WSR7eg81Vj14rIvDezek0ukc8DCpHmQw6Yt6CObR3NPVXDFEwvGwqpblTUUJx9SyqlZlNr94&#10;uuwDxA/CGZKChgZ8u2wpO36CiA2x9FKSell3r7TO76ct6Ru6WlZlvnDN4A1tU63IkzDBJEEj8RTF&#10;YTdManauPaFI/dGiwWlYLkG4BLtLcPBB7TtkOc8dwd8dIvLJNBPqCIWc0wafLrOfxizNxr/7XPX0&#10;a2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rUlM/TAAAAAwEAAA8AAAAAAAAAAQAgAAAAIgAA&#10;AGRycy9kb3ducmV2LnhtbFBLAQIUABQAAAAIAIdO4kDSe/KZ1AEAAKIDAAAOAAAAAAAAAAEAIAAA&#10;ACIBAABkcnMvZTJvRG9jLnhtbFBLBQYAAAAABgAGAFkBAABoBQAAAAA=&#10;">
              <v:fill on="f" focussize="0,0"/>
              <v:stroke on="f" weight="0.5pt"/>
              <v:imagedata o:title=""/>
              <o:lock v:ext="edit" aspectratio="f"/>
              <v:textbox inset="0mm,0mm,0mm,0mm" style="mso-fit-shape-to-text:t;">
                <w:txbxContent>
                  <w:p w14:paraId="1491E27A">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B00D1">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AC323">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65B02">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A8A55">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D9292">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jkzNDc4ODgxYjUxYTExNjJhOTEwZTJkYThhMDU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01742"/>
    <w:rsid w:val="00884D37"/>
    <w:rsid w:val="008C044E"/>
    <w:rsid w:val="00931BEF"/>
    <w:rsid w:val="0094358A"/>
    <w:rsid w:val="0094745E"/>
    <w:rsid w:val="00975D66"/>
    <w:rsid w:val="009762A0"/>
    <w:rsid w:val="009B1503"/>
    <w:rsid w:val="009B3A45"/>
    <w:rsid w:val="00A12D83"/>
    <w:rsid w:val="00A51CD9"/>
    <w:rsid w:val="00AB718B"/>
    <w:rsid w:val="00AC6871"/>
    <w:rsid w:val="00AF2579"/>
    <w:rsid w:val="00B2498B"/>
    <w:rsid w:val="00BB45C5"/>
    <w:rsid w:val="00BE687E"/>
    <w:rsid w:val="00C34ECE"/>
    <w:rsid w:val="00C706DD"/>
    <w:rsid w:val="00C76B71"/>
    <w:rsid w:val="00C84E4A"/>
    <w:rsid w:val="00CC305E"/>
    <w:rsid w:val="00D20437"/>
    <w:rsid w:val="00D300D4"/>
    <w:rsid w:val="00D35F4A"/>
    <w:rsid w:val="00D375F4"/>
    <w:rsid w:val="00D57ABA"/>
    <w:rsid w:val="00D85D47"/>
    <w:rsid w:val="00DA077A"/>
    <w:rsid w:val="00DF59B3"/>
    <w:rsid w:val="00E1703B"/>
    <w:rsid w:val="00E333EB"/>
    <w:rsid w:val="00E56F32"/>
    <w:rsid w:val="00E752D2"/>
    <w:rsid w:val="00E944DF"/>
    <w:rsid w:val="00EC6E78"/>
    <w:rsid w:val="00F010D3"/>
    <w:rsid w:val="00F25858"/>
    <w:rsid w:val="00F26424"/>
    <w:rsid w:val="00FA49B8"/>
    <w:rsid w:val="00FB24DF"/>
    <w:rsid w:val="00FC5DC5"/>
    <w:rsid w:val="0159126E"/>
    <w:rsid w:val="0194033D"/>
    <w:rsid w:val="04243E31"/>
    <w:rsid w:val="05DB707D"/>
    <w:rsid w:val="064D44EB"/>
    <w:rsid w:val="0717375D"/>
    <w:rsid w:val="07372051"/>
    <w:rsid w:val="0781507A"/>
    <w:rsid w:val="08D1714F"/>
    <w:rsid w:val="093C74AB"/>
    <w:rsid w:val="09464DFA"/>
    <w:rsid w:val="0A0C3321"/>
    <w:rsid w:val="0BD53BE7"/>
    <w:rsid w:val="0C701D47"/>
    <w:rsid w:val="0C8E4170"/>
    <w:rsid w:val="0F8143FC"/>
    <w:rsid w:val="0F933B9D"/>
    <w:rsid w:val="0F9C6EF5"/>
    <w:rsid w:val="12F1313F"/>
    <w:rsid w:val="141379A2"/>
    <w:rsid w:val="150A66AF"/>
    <w:rsid w:val="15520056"/>
    <w:rsid w:val="16340112"/>
    <w:rsid w:val="169603B5"/>
    <w:rsid w:val="17740758"/>
    <w:rsid w:val="17B56BEE"/>
    <w:rsid w:val="1A031E77"/>
    <w:rsid w:val="1B304996"/>
    <w:rsid w:val="1C256828"/>
    <w:rsid w:val="1C654B13"/>
    <w:rsid w:val="1D623C6A"/>
    <w:rsid w:val="1D660B43"/>
    <w:rsid w:val="1D921938"/>
    <w:rsid w:val="1F6B2440"/>
    <w:rsid w:val="22F02621"/>
    <w:rsid w:val="245E1E24"/>
    <w:rsid w:val="2A62636E"/>
    <w:rsid w:val="2BDA1BE3"/>
    <w:rsid w:val="2C88260B"/>
    <w:rsid w:val="2CED26E7"/>
    <w:rsid w:val="2D60377E"/>
    <w:rsid w:val="2E483E7E"/>
    <w:rsid w:val="2FF22A22"/>
    <w:rsid w:val="33944516"/>
    <w:rsid w:val="35223149"/>
    <w:rsid w:val="35C16E06"/>
    <w:rsid w:val="38507FCD"/>
    <w:rsid w:val="3ADE5D64"/>
    <w:rsid w:val="3B07350D"/>
    <w:rsid w:val="3BBC57D7"/>
    <w:rsid w:val="3D1912D6"/>
    <w:rsid w:val="3E2D1506"/>
    <w:rsid w:val="42240501"/>
    <w:rsid w:val="47AB19BB"/>
    <w:rsid w:val="486B1321"/>
    <w:rsid w:val="48C02CB0"/>
    <w:rsid w:val="497C4FD4"/>
    <w:rsid w:val="49A75425"/>
    <w:rsid w:val="4A020EFA"/>
    <w:rsid w:val="4B9F6E4A"/>
    <w:rsid w:val="4D9D560B"/>
    <w:rsid w:val="4DA30E74"/>
    <w:rsid w:val="4EAA6232"/>
    <w:rsid w:val="4F367C3E"/>
    <w:rsid w:val="4FFD267C"/>
    <w:rsid w:val="521265C8"/>
    <w:rsid w:val="532E4E7E"/>
    <w:rsid w:val="55D16E66"/>
    <w:rsid w:val="57A47002"/>
    <w:rsid w:val="5A4237C2"/>
    <w:rsid w:val="5B9242D5"/>
    <w:rsid w:val="5D7317A1"/>
    <w:rsid w:val="5DB858CE"/>
    <w:rsid w:val="5EB90D2E"/>
    <w:rsid w:val="5ECD73AA"/>
    <w:rsid w:val="5EDF9208"/>
    <w:rsid w:val="5F1A6ABC"/>
    <w:rsid w:val="5FAFB075"/>
    <w:rsid w:val="60E07891"/>
    <w:rsid w:val="64066E18"/>
    <w:rsid w:val="642E4E77"/>
    <w:rsid w:val="6779459B"/>
    <w:rsid w:val="67A85370"/>
    <w:rsid w:val="681D070C"/>
    <w:rsid w:val="68291A1A"/>
    <w:rsid w:val="6881195A"/>
    <w:rsid w:val="691B1594"/>
    <w:rsid w:val="6D5533B5"/>
    <w:rsid w:val="6F0D6C22"/>
    <w:rsid w:val="6FD35114"/>
    <w:rsid w:val="6FE70C15"/>
    <w:rsid w:val="6FF38B9B"/>
    <w:rsid w:val="7019691C"/>
    <w:rsid w:val="717958C4"/>
    <w:rsid w:val="73D9A77D"/>
    <w:rsid w:val="73F90A54"/>
    <w:rsid w:val="743E2DF5"/>
    <w:rsid w:val="7657F55C"/>
    <w:rsid w:val="76D2301A"/>
    <w:rsid w:val="76D53514"/>
    <w:rsid w:val="77861774"/>
    <w:rsid w:val="77978BBA"/>
    <w:rsid w:val="77FD56A3"/>
    <w:rsid w:val="786D3A99"/>
    <w:rsid w:val="79300B45"/>
    <w:rsid w:val="7AFFA044"/>
    <w:rsid w:val="7C55A6FE"/>
    <w:rsid w:val="7C7F22A6"/>
    <w:rsid w:val="7D954F00"/>
    <w:rsid w:val="7DAE4B47"/>
    <w:rsid w:val="7EF7BC1E"/>
    <w:rsid w:val="7F7FAA4B"/>
    <w:rsid w:val="7FEE3921"/>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styleId="2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4100</Words>
  <Characters>4377</Characters>
  <Lines>83</Lines>
  <Paragraphs>23</Paragraphs>
  <TotalTime>60</TotalTime>
  <ScaleCrop>false</ScaleCrop>
  <LinksUpToDate>false</LinksUpToDate>
  <CharactersWithSpaces>4383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2024-04-28T09:27:00Z</dcterms:created>
  <dc:creator>驰远天合-柴万顺-18690160103</dc:creator>
  <cp:lastModifiedBy>芋圆</cp:lastModifiedBy>
  <cp:lastPrinted>2021-03-04T11:49:00Z</cp:lastPrinted>
  <dcterms:modified xsi:type="dcterms:W3CDTF">2024-11-19T10:08:30Z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B9C93C7063AE453E989A622DF2E6DA06_13</vt:lpwstr>
  </property>
</Properties>
</file>