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沙湾市卫生计生综合监督执法局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(一)负责监督检查卫生计生法律法规的落实情况。</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(二)承担卫生计生专项整治和日常监督检查；</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(三)开展公共场所卫生、生活饮用水卫生、学校卫生及消毒产品和涉及饮用水卫生安全产品的监督检查，查处违法行为；</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(四)开展医疗机构、采供血机构及其从业人员执业活动的监督检查，打击非法行医和非法采供血，整顿和规范医疗服务秩序，查处违法行为；</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(五)开展医疗卫生机构的放射诊疗、职业健康检查和职业病诊断与鉴定工作的监督检查，查处违法行为；</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(六)开展医疗机构、采供血机构、疾病预防控制机构的预防接种、传染病疫情报告、疫情控制措施、消毒隔离制度执行情况、医疗废物处置情况和病原微生物实验室生物安全等监督检查，查处违法行为；</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(七)开展母婴保健机构、技术服务机构服务内容和从业人员行为规范的监督检查，依法打击“两非”行为，开展违法案件的督查督办；</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(八)负责协管员的培训和业务指导；</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(九)承担全市卫生计生监督信息的收集、核实和上报，对违法行为的投诉、举报进行调查处理。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沙湾市卫生计生综合监督执法局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单位无下属预算单位，下设3个处室，分别是：办公室、财务室、监督室。</w:t>
      </w:r>
    </w:p>
    <w:p>
      <w:pPr>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172.72万元，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172.72万元，使用非财政拨款结余0.00万元，年初结转和结余0.00万元。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172.72万元，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172.72万元，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增加8.19万元</w:t>
      </w:r>
      <w:r>
        <w:rPr>
          <w:rFonts w:hint="eastAsia" w:ascii="仿宋_GB2312" w:eastAsia="仿宋_GB2312"/>
          <w:color w:val="auto"/>
          <w:spacing w:val="0"/>
          <w:sz w:val="32"/>
          <w:szCs w:val="32"/>
          <w:highlight w:val="none"/>
          <w:lang w:eastAsia="zh-CN"/>
        </w:rPr>
        <w:t>，增长4.98%，主要原因是：</w:t>
      </w:r>
      <w:r>
        <w:rPr>
          <w:rFonts w:hint="eastAsia" w:ascii="仿宋_GB2312" w:hAnsi="仿宋" w:eastAsia="仿宋_GB2312"/>
          <w:color w:val="auto"/>
          <w:sz w:val="32"/>
          <w:szCs w:val="24"/>
        </w:rPr>
        <w:t>2023年调增并补发基础绩效奖，调增艰苦边远地区津贴</w:t>
      </w:r>
      <w:r>
        <w:rPr>
          <w:rFonts w:hint="eastAsia" w:ascii="仿宋_GB2312" w:hAnsi="仿宋" w:eastAsia="仿宋_GB2312"/>
          <w:color w:val="auto"/>
          <w:sz w:val="32"/>
          <w:szCs w:val="24"/>
          <w:lang w:eastAsia="zh-CN"/>
        </w:rPr>
        <w:t>，</w:t>
      </w:r>
      <w:r>
        <w:rPr>
          <w:rFonts w:hint="eastAsia" w:ascii="仿宋_GB2312" w:hAnsi="仿宋" w:eastAsia="仿宋_GB2312"/>
          <w:color w:val="auto"/>
          <w:sz w:val="32"/>
          <w:szCs w:val="24"/>
        </w:rPr>
        <w:t>补发2022年</w:t>
      </w:r>
      <w:r>
        <w:rPr>
          <w:rFonts w:hint="eastAsia" w:ascii="仿宋_GB2312" w:hAnsi="仿宋" w:eastAsia="仿宋_GB2312"/>
          <w:color w:val="auto"/>
          <w:sz w:val="32"/>
          <w:szCs w:val="24"/>
          <w:lang w:eastAsia="zh-CN"/>
        </w:rPr>
        <w:t>、</w:t>
      </w:r>
      <w:r>
        <w:rPr>
          <w:rFonts w:hint="eastAsia" w:ascii="仿宋_GB2312" w:hAnsi="仿宋" w:eastAsia="仿宋_GB2312"/>
          <w:color w:val="auto"/>
          <w:sz w:val="32"/>
          <w:szCs w:val="24"/>
        </w:rPr>
        <w:t>2018年下半年大绩效等</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172.72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172.72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本年支出172.72万元，其中：基本支出170.92万元，占98.96%；项目支出1.80万元，占1.04%；上缴上级支出0.00万元，占0.00%；经营支出0.00万元，占0.00%；对附属单位补助支出0.00万元，占0.00%。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172.72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172.72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172.72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172.72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pacing w:val="0"/>
          <w:sz w:val="32"/>
          <w:szCs w:val="32"/>
          <w:highlight w:val="yellow"/>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增长4.98%，</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olor w:val="auto"/>
          <w:sz w:val="32"/>
          <w:szCs w:val="24"/>
        </w:rPr>
        <w:t>2023年调增并补发基础绩效奖，调增艰苦边远地区津贴</w:t>
      </w:r>
      <w:r>
        <w:rPr>
          <w:rFonts w:hint="eastAsia" w:ascii="仿宋_GB2312" w:hAnsi="仿宋" w:eastAsia="仿宋_GB2312"/>
          <w:color w:val="auto"/>
          <w:sz w:val="32"/>
          <w:szCs w:val="24"/>
          <w:lang w:eastAsia="zh-CN"/>
        </w:rPr>
        <w:t>，</w:t>
      </w:r>
      <w:r>
        <w:rPr>
          <w:rFonts w:hint="eastAsia" w:ascii="仿宋_GB2312" w:hAnsi="仿宋" w:eastAsia="仿宋_GB2312"/>
          <w:color w:val="auto"/>
          <w:sz w:val="32"/>
          <w:szCs w:val="24"/>
        </w:rPr>
        <w:t>补发2022年</w:t>
      </w:r>
      <w:r>
        <w:rPr>
          <w:rFonts w:hint="eastAsia" w:ascii="仿宋_GB2312" w:hAnsi="仿宋" w:eastAsia="仿宋_GB2312"/>
          <w:color w:val="auto"/>
          <w:sz w:val="32"/>
          <w:szCs w:val="24"/>
          <w:lang w:eastAsia="zh-CN"/>
        </w:rPr>
        <w:t>、</w:t>
      </w:r>
      <w:r>
        <w:rPr>
          <w:rFonts w:hint="eastAsia" w:ascii="仿宋_GB2312" w:hAnsi="仿宋" w:eastAsia="仿宋_GB2312"/>
          <w:color w:val="auto"/>
          <w:sz w:val="32"/>
          <w:szCs w:val="24"/>
        </w:rPr>
        <w:t>2018年下半年大绩效等</w:t>
      </w:r>
      <w:r>
        <w:rPr>
          <w:rFonts w:hint="eastAsia" w:ascii="仿宋_GB2312" w:eastAsia="仿宋_GB2312"/>
          <w:color w:val="auto"/>
          <w:sz w:val="32"/>
          <w:szCs w:val="32"/>
          <w:highlight w:val="none"/>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150.25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172.72</w:t>
      </w:r>
      <w:r>
        <w:rPr>
          <w:rFonts w:hint="eastAsia" w:ascii="仿宋_GB2312" w:eastAsia="仿宋_GB2312"/>
          <w:color w:val="auto"/>
          <w:spacing w:val="0"/>
          <w:sz w:val="32"/>
          <w:szCs w:val="32"/>
          <w:highlight w:val="none"/>
          <w:lang w:eastAsia="zh-CN"/>
        </w:rPr>
        <w:t>万元，预决算差异率14.96%，主要原因是：</w:t>
      </w:r>
      <w:r>
        <w:rPr>
          <w:rFonts w:hint="eastAsia" w:ascii="仿宋_GB2312" w:hAnsi="仿宋" w:eastAsia="仿宋_GB2312"/>
          <w:color w:val="auto"/>
          <w:sz w:val="32"/>
          <w:szCs w:val="24"/>
        </w:rPr>
        <w:t>2023年调增并补发基础绩效奖，调增艰苦边远地区津贴及补发2022年</w:t>
      </w:r>
      <w:r>
        <w:rPr>
          <w:rFonts w:hint="eastAsia" w:ascii="仿宋_GB2312" w:hAnsi="仿宋" w:eastAsia="仿宋_GB2312"/>
          <w:color w:val="auto"/>
          <w:sz w:val="32"/>
          <w:szCs w:val="24"/>
          <w:lang w:eastAsia="zh-CN"/>
        </w:rPr>
        <w:t>、</w:t>
      </w:r>
      <w:r>
        <w:rPr>
          <w:rFonts w:hint="eastAsia" w:ascii="仿宋_GB2312" w:hAnsi="仿宋" w:eastAsia="仿宋_GB2312"/>
          <w:color w:val="auto"/>
          <w:sz w:val="32"/>
          <w:szCs w:val="24"/>
        </w:rPr>
        <w:t>2018年下半年大绩效等</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2023年度一般公共预算财政拨款支出172.72万元，占本年支出合计的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增长4.98%,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年人员调增工资，调增并补发基础绩效工资，社保基数、住房公积金基数调增，人员工资及社保、公积金支出增加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150.25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172.72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14.96%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olor w:val="auto"/>
          <w:sz w:val="32"/>
          <w:szCs w:val="24"/>
        </w:rPr>
        <w:t>2023年调增并补发基础绩效奖，</w:t>
      </w:r>
      <w:r>
        <w:rPr>
          <w:rFonts w:hint="eastAsia" w:ascii="仿宋_GB2312" w:hAnsi="仿宋" w:eastAsia="仿宋_GB2312"/>
          <w:color w:val="auto"/>
          <w:sz w:val="32"/>
          <w:szCs w:val="24"/>
          <w:lang w:val="en-US" w:eastAsia="zh-CN"/>
        </w:rPr>
        <w:t>2023年</w:t>
      </w:r>
      <w:r>
        <w:rPr>
          <w:rFonts w:hint="eastAsia" w:ascii="仿宋_GB2312" w:hAnsi="仿宋" w:eastAsia="仿宋_GB2312"/>
          <w:color w:val="auto"/>
          <w:sz w:val="32"/>
          <w:szCs w:val="24"/>
          <w:lang w:eastAsia="zh-CN"/>
        </w:rPr>
        <w:t>追加</w:t>
      </w:r>
      <w:r>
        <w:rPr>
          <w:rFonts w:hint="eastAsia" w:ascii="仿宋_GB2312" w:hAnsi="仿宋" w:eastAsia="仿宋_GB2312"/>
          <w:color w:val="auto"/>
          <w:sz w:val="32"/>
          <w:szCs w:val="24"/>
          <w:lang w:val="en-US" w:eastAsia="zh-CN"/>
        </w:rPr>
        <w:t>并</w:t>
      </w:r>
      <w:r>
        <w:rPr>
          <w:rFonts w:hint="eastAsia" w:ascii="仿宋_GB2312" w:hAnsi="仿宋" w:eastAsia="仿宋_GB2312"/>
          <w:color w:val="auto"/>
          <w:sz w:val="32"/>
          <w:szCs w:val="24"/>
        </w:rPr>
        <w:t>补发2022年艰苦边远地区津贴，</w:t>
      </w:r>
      <w:r>
        <w:rPr>
          <w:rFonts w:hint="eastAsia" w:ascii="仿宋_GB2312" w:hAnsi="仿宋" w:eastAsia="仿宋_GB2312"/>
          <w:color w:val="auto"/>
          <w:sz w:val="32"/>
          <w:szCs w:val="24"/>
          <w:lang w:val="en-US" w:eastAsia="zh-CN"/>
        </w:rPr>
        <w:t>发放</w:t>
      </w:r>
      <w:r>
        <w:rPr>
          <w:rFonts w:hint="eastAsia" w:ascii="仿宋_GB2312" w:hAnsi="仿宋" w:eastAsia="仿宋_GB2312"/>
          <w:color w:val="auto"/>
          <w:sz w:val="32"/>
          <w:szCs w:val="24"/>
        </w:rPr>
        <w:t>2018年下半年大绩效等</w:t>
      </w:r>
      <w:r>
        <w:rPr>
          <w:rFonts w:hint="eastAsia" w:ascii="仿宋_GB2312" w:hAnsi="仿宋" w:eastAsia="仿宋_GB2312"/>
          <w:color w:val="auto"/>
          <w:sz w:val="32"/>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9.48%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144.71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83.7</w:t>
      </w:r>
      <w:r>
        <w:rPr>
          <w:rFonts w:hint="eastAsia" w:ascii="仿宋_GB2312" w:eastAsia="仿宋_GB2312" w:cs="Times New Roman"/>
          <w:color w:val="auto"/>
          <w:spacing w:val="0"/>
          <w:kern w:val="2"/>
          <w:sz w:val="32"/>
          <w:szCs w:val="32"/>
          <w:highlight w:val="none"/>
          <w:lang w:val="en-US" w:eastAsia="zh-CN" w:bidi="ar-SA"/>
        </w:rPr>
        <w:t>8</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6.7</w:t>
      </w: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1.卫生健康支出（类）行政事业单位医疗（款）行政单位医疗（项）:支出决算数为6.22万元，比上年决算减少0.88万元，下降12.39%，主要原因是：2023年按相关规定行政</w:t>
      </w:r>
      <w:r>
        <w:rPr>
          <w:rFonts w:hint="eastAsia" w:ascii="仿宋_GB2312" w:hAnsi="仿宋" w:eastAsia="仿宋_GB2312"/>
          <w:color w:val="auto"/>
          <w:sz w:val="32"/>
          <w:szCs w:val="24"/>
        </w:rPr>
        <w:t>退休人员基本医疗</w:t>
      </w:r>
      <w:r>
        <w:rPr>
          <w:rFonts w:hint="eastAsia" w:ascii="仿宋_GB2312" w:hAnsi="仿宋" w:eastAsia="仿宋_GB2312"/>
          <w:color w:val="auto"/>
          <w:sz w:val="32"/>
          <w:szCs w:val="24"/>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2.卫生健康支出（类）行政事业单位医疗（款）公务员医疗补助（项）:支出决算数为2.89万元，比上年决算减少0.22万元，下降7.07%，主要原因是2023年按相关规定行政</w:t>
      </w:r>
      <w:r>
        <w:rPr>
          <w:rFonts w:hint="eastAsia" w:ascii="仿宋_GB2312" w:hAnsi="仿宋" w:eastAsia="仿宋_GB2312"/>
          <w:color w:val="auto"/>
          <w:sz w:val="32"/>
          <w:szCs w:val="24"/>
        </w:rPr>
        <w:t>退休人员公务员医疗补助</w:t>
      </w:r>
      <w:r>
        <w:rPr>
          <w:rFonts w:hint="eastAsia" w:ascii="仿宋_GB2312" w:hAnsi="仿宋" w:eastAsia="仿宋_GB2312"/>
          <w:color w:val="auto"/>
          <w:sz w:val="32"/>
          <w:szCs w:val="24"/>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3.住房保障支出（类）住房改革支出（款）住房公积金（项）:支出决算数为11.62万元，比上年决算增加0.69万元，增长6.31%，主要原因是：</w:t>
      </w:r>
      <w:r>
        <w:rPr>
          <w:rFonts w:hint="eastAsia" w:ascii="仿宋_GB2312" w:eastAsia="仿宋_GB2312"/>
          <w:color w:val="auto"/>
          <w:sz w:val="32"/>
          <w:szCs w:val="32"/>
          <w:highlight w:val="none"/>
        </w:rPr>
        <w:t>因工资调整，同步调增住房公积金缴费</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highlight w:val="none"/>
          <w:lang w:val="en-US" w:eastAsia="zh-CN" w:bidi="ar-SA"/>
        </w:rPr>
        <w:t>4.卫生健康支出（类）公共卫生（款）卫生监督机构（项）:支出决算数为133.80万元，比上年决算增加10.28万元，增长8.32%，主要原因是：</w:t>
      </w:r>
      <w:r>
        <w:rPr>
          <w:rFonts w:hint="eastAsia" w:ascii="仿宋_GB2312" w:eastAsia="仿宋_GB2312"/>
          <w:sz w:val="32"/>
          <w:szCs w:val="32"/>
        </w:rPr>
        <w:t>2023年调增工资，调增并补发了基础绩效，发放了2018年下半年和2020年第一季度大绩效，使得人员工资社保</w:t>
      </w:r>
      <w:r>
        <w:rPr>
          <w:rFonts w:hint="eastAsia" w:ascii="仿宋_GB2312" w:eastAsia="仿宋_GB2312"/>
          <w:sz w:val="32"/>
          <w:szCs w:val="32"/>
          <w:lang w:eastAsia="zh-CN"/>
        </w:rPr>
        <w:t>支出</w:t>
      </w:r>
      <w:r>
        <w:rPr>
          <w:rFonts w:hint="eastAsia" w:ascii="仿宋_GB2312" w:eastAsia="仿宋_GB2312"/>
          <w:sz w:val="32"/>
          <w:szCs w:val="32"/>
        </w:rPr>
        <w:t>大幅度提高。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5.社会保障和就业支出（类）行政事业单位养老支出（款）行政单位离退休（项）:支出决算数为1.82万元，比上年决算增加0.48万元，增长35.82%，主要原因是：增发退休人员待遇补贴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公共卫生（款）基本公共卫生服务（项）:支出决算数为1.80万元，比上年决算增加0.80万元，增长80.00%，主要原因是：2023年增拨了职业病防治项目经费0.5万元、食品安全标准评价项目资金0.3万元，故</w:t>
      </w:r>
      <w:r>
        <w:rPr>
          <w:rFonts w:hint="eastAsia" w:ascii="仿宋_GB2312" w:eastAsia="仿宋_GB2312"/>
          <w:color w:val="auto"/>
          <w:sz w:val="32"/>
          <w:szCs w:val="32"/>
          <w:highlight w:val="none"/>
          <w:lang w:val="en-US" w:eastAsia="zh-CN"/>
        </w:rPr>
        <w:t>补助资金较上年相比增加0.8万元。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7.社会保障和就业支出（类）行政事业单位养老支出（款）机关事业单位基本养老保险缴费支出（项）:支出决算数为14.57万元，比上年决算增加2.23万元，增长18.07%，主要原因是：</w:t>
      </w:r>
      <w:r>
        <w:rPr>
          <w:rFonts w:hint="eastAsia" w:ascii="仿宋_GB2312" w:eastAsia="仿宋_GB2312"/>
          <w:sz w:val="32"/>
          <w:szCs w:val="32"/>
          <w:highlight w:val="none"/>
          <w:lang w:val="en-US" w:eastAsia="zh-CN"/>
        </w:rPr>
        <w:t>2023年调入2人，调增人员工资、补发了工资，使社保支出机关事业单位基本养老保险缴费支出增加。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0.00万元，比上年决算减少5.18万元，下降100%，主要原因是：2022年在职转退休陈燕1人，产生职业年金支出。2023年无退休人员，未发生需坐实的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170.92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159.42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办公费、邮电费、差旅费、劳务费、工会经费、公务用车运行维护费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“三公”经费支出3.50万元，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增加1.03万元，</w:t>
      </w:r>
      <w:r>
        <w:rPr>
          <w:rFonts w:hint="eastAsia" w:ascii="仿宋_GB2312" w:eastAsia="仿宋_GB2312"/>
          <w:color w:val="auto"/>
          <w:spacing w:val="0"/>
          <w:sz w:val="32"/>
          <w:szCs w:val="32"/>
          <w:highlight w:val="none"/>
          <w:lang w:val="en-US" w:eastAsia="zh-CN"/>
        </w:rPr>
        <w:t>增长41.70%,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支付了</w:t>
      </w:r>
      <w:r>
        <w:rPr>
          <w:rFonts w:hint="eastAsia" w:ascii="仿宋_GB2312" w:eastAsia="仿宋_GB2312"/>
          <w:color w:val="auto"/>
          <w:sz w:val="32"/>
          <w:szCs w:val="32"/>
          <w:highlight w:val="none"/>
          <w:lang w:val="en-US" w:eastAsia="zh-CN"/>
        </w:rPr>
        <w:t>以前年度欠</w:t>
      </w:r>
      <w:r>
        <w:rPr>
          <w:rFonts w:hint="eastAsia" w:ascii="仿宋_GB2312" w:eastAsia="仿宋_GB2312"/>
          <w:color w:val="auto"/>
          <w:sz w:val="32"/>
          <w:szCs w:val="32"/>
          <w:highlight w:val="none"/>
        </w:rPr>
        <w:t>的公车</w:t>
      </w:r>
      <w:r>
        <w:rPr>
          <w:rFonts w:hint="eastAsia" w:ascii="仿宋_GB2312" w:eastAsia="仿宋_GB2312"/>
          <w:color w:val="auto"/>
          <w:sz w:val="32"/>
          <w:szCs w:val="32"/>
          <w:highlight w:val="none"/>
          <w:lang w:eastAsia="zh-CN"/>
        </w:rPr>
        <w:t>维修</w:t>
      </w:r>
      <w:r>
        <w:rPr>
          <w:rFonts w:hint="eastAsia" w:ascii="仿宋_GB2312" w:eastAsia="仿宋_GB2312"/>
          <w:color w:val="auto"/>
          <w:sz w:val="32"/>
          <w:szCs w:val="32"/>
          <w:highlight w:val="none"/>
        </w:rPr>
        <w:t>费用</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主要原因是没有发生出国境费用；公务用车购置及运行维护费支出3.50万元，占100.00%，比上年增加1.03万元，</w:t>
      </w:r>
      <w:r>
        <w:rPr>
          <w:rFonts w:hint="eastAsia" w:ascii="仿宋_GB2312" w:eastAsia="仿宋_GB2312"/>
          <w:color w:val="auto"/>
          <w:spacing w:val="0"/>
          <w:sz w:val="32"/>
          <w:szCs w:val="32"/>
          <w:highlight w:val="none"/>
          <w:lang w:val="en-US" w:eastAsia="zh-CN"/>
        </w:rPr>
        <w:t>增长41.70%,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支付了</w:t>
      </w:r>
      <w:r>
        <w:rPr>
          <w:rFonts w:hint="eastAsia" w:ascii="仿宋_GB2312" w:eastAsia="仿宋_GB2312"/>
          <w:color w:val="auto"/>
          <w:sz w:val="32"/>
          <w:szCs w:val="32"/>
          <w:highlight w:val="none"/>
          <w:lang w:val="en-US" w:eastAsia="zh-CN"/>
        </w:rPr>
        <w:t>以前年度欠</w:t>
      </w:r>
      <w:r>
        <w:rPr>
          <w:rFonts w:hint="eastAsia" w:ascii="仿宋_GB2312" w:eastAsia="仿宋_GB2312"/>
          <w:color w:val="auto"/>
          <w:sz w:val="32"/>
          <w:szCs w:val="32"/>
          <w:highlight w:val="none"/>
        </w:rPr>
        <w:t>的公车</w:t>
      </w:r>
      <w:r>
        <w:rPr>
          <w:rFonts w:hint="eastAsia" w:ascii="仿宋_GB2312" w:eastAsia="仿宋_GB2312"/>
          <w:color w:val="auto"/>
          <w:sz w:val="32"/>
          <w:szCs w:val="32"/>
          <w:highlight w:val="none"/>
          <w:lang w:eastAsia="zh-CN"/>
        </w:rPr>
        <w:t>维修</w:t>
      </w:r>
      <w:r>
        <w:rPr>
          <w:rFonts w:hint="eastAsia" w:ascii="仿宋_GB2312" w:eastAsia="仿宋_GB2312"/>
          <w:color w:val="auto"/>
          <w:sz w:val="32"/>
          <w:szCs w:val="32"/>
          <w:highlight w:val="none"/>
        </w:rPr>
        <w:t>费用</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我单位公加强公务接待费管理，减少不必要的公务接待</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没有发生公务接待费用。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公务用车购置及运行维护费3.50万元，其中：公务用车购置费0.00万元，公务用车运行维护费3.50万元。公务用车运行维护费开支内容包括</w:t>
      </w:r>
      <w:r>
        <w:rPr>
          <w:rFonts w:hint="eastAsia" w:ascii="仿宋_GB2312" w:eastAsia="仿宋_GB2312"/>
          <w:color w:val="auto"/>
          <w:sz w:val="32"/>
          <w:szCs w:val="32"/>
          <w:highlight w:val="none"/>
        </w:rPr>
        <w:t>包括车辆燃油费、车辆保险费、车辆审验费、车辆过路费、车辆维修费。公务用车购置数0辆，公务用车保有量2辆。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预算数3.50万元，决算数3.50万元，预决算差异率0.00%，主要原因是：</w:t>
      </w:r>
      <w:r>
        <w:rPr>
          <w:rFonts w:hint="eastAsia" w:ascii="仿宋_GB2312" w:eastAsia="仿宋_GB2312"/>
          <w:color w:val="auto"/>
          <w:sz w:val="32"/>
          <w:szCs w:val="32"/>
          <w:highlight w:val="none"/>
          <w:lang w:val="en-US" w:eastAsia="zh-CN"/>
        </w:rPr>
        <w:t>严格按预算执行，</w:t>
      </w:r>
      <w:r>
        <w:rPr>
          <w:rFonts w:hint="eastAsia" w:ascii="仿宋_GB2312" w:eastAsia="仿宋_GB2312"/>
          <w:color w:val="auto"/>
          <w:sz w:val="32"/>
          <w:szCs w:val="32"/>
          <w:highlight w:val="none"/>
          <w:lang w:eastAsia="zh-CN"/>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预算数3.50万元，决算数3.50万元，预决算差异率0.00%，主要原因是：</w:t>
      </w:r>
      <w:r>
        <w:rPr>
          <w:rFonts w:hint="eastAsia" w:ascii="仿宋_GB2312" w:eastAsia="仿宋_GB2312"/>
          <w:color w:val="auto"/>
          <w:sz w:val="32"/>
          <w:szCs w:val="32"/>
          <w:highlight w:val="none"/>
          <w:lang w:val="en-US" w:eastAsia="zh-CN"/>
        </w:rPr>
        <w:t>严格按预算执行，</w:t>
      </w:r>
      <w:r>
        <w:rPr>
          <w:rFonts w:hint="eastAsia" w:ascii="仿宋_GB2312" w:eastAsia="仿宋_GB2312"/>
          <w:color w:val="auto"/>
          <w:sz w:val="32"/>
          <w:szCs w:val="32"/>
          <w:highlight w:val="none"/>
          <w:lang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沙湾市卫生计生综合监督执法局（行政单位和参照公务员法管理事业单位）机关运行经费支出11.50万元，</w:t>
      </w:r>
      <w:r>
        <w:rPr>
          <w:rFonts w:hint="eastAsia" w:ascii="仿宋_GB2312" w:hAnsi="仿宋_GB2312" w:eastAsia="仿宋_GB2312" w:cs="仿宋_GB2312"/>
          <w:color w:val="auto"/>
          <w:sz w:val="32"/>
          <w:szCs w:val="32"/>
          <w:highlight w:val="none"/>
          <w:lang w:val="zh-CN" w:eastAsia="zh-CN"/>
        </w:rPr>
        <w:t>比上年增加2.67万元，增长30.24%，主要原因是：</w:t>
      </w: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_GB2312" w:eastAsia="仿宋_GB2312" w:cs="仿宋_GB2312"/>
          <w:color w:val="auto"/>
          <w:sz w:val="32"/>
          <w:szCs w:val="32"/>
          <w:highlight w:val="none"/>
          <w:lang w:val="zh-CN" w:eastAsia="zh-CN"/>
        </w:rPr>
        <w:t>偿还了前几年的车辆维修费。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7.57万元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其中：政府采购货物支出4.24万元、政府采购工程支出0.00万元、政府采购服务支出3.33万元。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授予中小企业合同金额7.57万元，占政府采购支出总额的100.00%，其中：授予小微企业合同金额7.57万元，占政府采购支出总额的100.00%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136.63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屋50.00平方米</w:t>
      </w:r>
      <w:r>
        <w:rPr>
          <w:rFonts w:hint="eastAsia" w:ascii="仿宋_GB2312" w:hAnsi="仿宋_GB2312" w:eastAsia="仿宋_GB2312" w:cs="仿宋_GB2312"/>
          <w:color w:val="auto"/>
          <w:sz w:val="32"/>
          <w:szCs w:val="32"/>
          <w:highlight w:val="none"/>
          <w:lang w:val="en-US" w:eastAsia="zh-CN"/>
        </w:rPr>
        <w:t>(车库）</w:t>
      </w:r>
      <w:r>
        <w:rPr>
          <w:rFonts w:hint="eastAsia" w:ascii="仿宋_GB2312" w:hAnsi="仿宋_GB2312" w:eastAsia="仿宋_GB2312" w:cs="仿宋_GB2312"/>
          <w:color w:val="auto"/>
          <w:sz w:val="32"/>
          <w:szCs w:val="32"/>
          <w:highlight w:val="none"/>
          <w:lang w:val="zh-CN" w:eastAsia="zh-CN"/>
        </w:rPr>
        <w:t>，价值4.09万元。办公房屋面积在沙湾市疾病预防控制中心账里。车辆2辆，价值41.68万元，其中：副部（省）级及以上领导用车0辆、主要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eastAsia="仿宋_GB2312"/>
          <w:color w:val="auto"/>
          <w:sz w:val="32"/>
          <w:szCs w:val="32"/>
          <w:highlight w:val="none"/>
          <w:lang w:eastAsia="zh-CN"/>
        </w:rPr>
        <w:t>业务监督检查用车；单价100万元（含）以上设备（不含车辆）0台（</w:t>
      </w:r>
      <w:r>
        <w:rPr>
          <w:rFonts w:hint="eastAsia" w:ascii="仿宋_GB2312" w:eastAsia="仿宋_GB2312"/>
          <w:color w:val="auto"/>
          <w:sz w:val="32"/>
          <w:szCs w:val="32"/>
          <w:highlight w:val="none"/>
          <w:lang w:val="en-US" w:eastAsia="zh-CN"/>
        </w:rPr>
        <w:t>套</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预算总额172.71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实际执行总额172.71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。预算绩效管理取得的成效：一是我单位项目绩效目标都按设定目标完成。开展职业病监测，最大限度地保护放射工作人员、患者和公众的健康权益，推进人民群众健康服务；</w:t>
      </w:r>
      <w:r>
        <w:rPr>
          <w:rFonts w:hint="eastAsia" w:ascii="仿宋_GB2312" w:eastAsia="仿宋_GB2312"/>
          <w:color w:val="auto"/>
          <w:sz w:val="32"/>
          <w:szCs w:val="32"/>
          <w:highlight w:val="none"/>
          <w:lang w:val="en-US" w:eastAsia="zh-CN"/>
        </w:rPr>
        <w:t>二是</w:t>
      </w:r>
      <w:r>
        <w:rPr>
          <w:rFonts w:hint="eastAsia" w:ascii="仿宋_GB2312" w:eastAsia="仿宋_GB2312"/>
          <w:color w:val="auto"/>
          <w:sz w:val="32"/>
          <w:szCs w:val="32"/>
          <w:highlight w:val="none"/>
          <w:lang w:eastAsia="zh-CN"/>
        </w:rPr>
        <w:t>截止202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年12月25日，支付1</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万元，项目按照计划已完成，缩小了城乡居民公共卫生差距。发现的问题及原因：</w:t>
      </w:r>
      <w:r>
        <w:rPr>
          <w:rFonts w:hint="eastAsia" w:ascii="仿宋_GB2312" w:eastAsia="仿宋_GB2312"/>
          <w:sz w:val="32"/>
          <w:szCs w:val="32"/>
        </w:rPr>
        <w:t>一是预算绩效管理水平仍有欠缺，项目管理不及时，项目进度更新掌握不到位；二是项目多为下属单位实施，资金也分配到下属单位，导致绩效监控不及时，对于资金使用情况不明</w:t>
      </w:r>
      <w:bookmarkStart w:id="48" w:name="_GoBack"/>
      <w:bookmarkEnd w:id="48"/>
      <w:r>
        <w:rPr>
          <w:rFonts w:hint="eastAsia" w:ascii="仿宋_GB2312" w:eastAsia="仿宋_GB2312"/>
          <w:color w:val="auto"/>
          <w:sz w:val="32"/>
          <w:szCs w:val="32"/>
          <w:highlight w:val="none"/>
          <w:lang w:eastAsia="zh-CN"/>
        </w:rPr>
        <w:t>。下一步改进措施：一是加大对企业的监督检查力度；二是多组织职业病防治相关培训场次。具体项目自评情况附绩效自评表。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Y2ViZjYwY2EzYTdjNzJmYTUxODg3ZWJjYmQ5NDIifQ=="/>
    <w:docVar w:name="KSO_WPS_MARK_KEY" w:val="41ee2a61-2d54-4f93-83be-afdb9a40d732"/>
  </w:docVars>
  <w:rsids>
    <w:rsidRoot w:val="00000000"/>
    <w:rsid w:val="00081F9C"/>
    <w:rsid w:val="00213C59"/>
    <w:rsid w:val="003210CE"/>
    <w:rsid w:val="00B70D59"/>
    <w:rsid w:val="00F52A8D"/>
    <w:rsid w:val="019404F8"/>
    <w:rsid w:val="01C30B6B"/>
    <w:rsid w:val="01ED22F2"/>
    <w:rsid w:val="02BD3108"/>
    <w:rsid w:val="02F73D26"/>
    <w:rsid w:val="034D4FEF"/>
    <w:rsid w:val="035D1785"/>
    <w:rsid w:val="0363534E"/>
    <w:rsid w:val="039F47CE"/>
    <w:rsid w:val="03BD5310"/>
    <w:rsid w:val="03E05CE8"/>
    <w:rsid w:val="03F973EE"/>
    <w:rsid w:val="043E5B56"/>
    <w:rsid w:val="04C04386"/>
    <w:rsid w:val="04CF2F76"/>
    <w:rsid w:val="04D1736D"/>
    <w:rsid w:val="04D96608"/>
    <w:rsid w:val="04F210E4"/>
    <w:rsid w:val="04FA68C4"/>
    <w:rsid w:val="053F5AE6"/>
    <w:rsid w:val="057C0B0F"/>
    <w:rsid w:val="0584521B"/>
    <w:rsid w:val="05EF4B48"/>
    <w:rsid w:val="05F76ECA"/>
    <w:rsid w:val="06183A24"/>
    <w:rsid w:val="06232D01"/>
    <w:rsid w:val="067821AA"/>
    <w:rsid w:val="06792773"/>
    <w:rsid w:val="06FD1204"/>
    <w:rsid w:val="06FD75CA"/>
    <w:rsid w:val="07093795"/>
    <w:rsid w:val="07441979"/>
    <w:rsid w:val="076D38BD"/>
    <w:rsid w:val="07804730"/>
    <w:rsid w:val="079052BE"/>
    <w:rsid w:val="08145C21"/>
    <w:rsid w:val="08422688"/>
    <w:rsid w:val="085854ED"/>
    <w:rsid w:val="0879188F"/>
    <w:rsid w:val="08A0354D"/>
    <w:rsid w:val="08CD4C49"/>
    <w:rsid w:val="09114954"/>
    <w:rsid w:val="095A5B83"/>
    <w:rsid w:val="096466E3"/>
    <w:rsid w:val="0968304D"/>
    <w:rsid w:val="09AF3D17"/>
    <w:rsid w:val="09E663FF"/>
    <w:rsid w:val="0A015B59"/>
    <w:rsid w:val="0A7809B7"/>
    <w:rsid w:val="0A7B4867"/>
    <w:rsid w:val="0A840954"/>
    <w:rsid w:val="0A9928ED"/>
    <w:rsid w:val="0B61769D"/>
    <w:rsid w:val="0B7042D9"/>
    <w:rsid w:val="0B8C3ECC"/>
    <w:rsid w:val="0B9C639D"/>
    <w:rsid w:val="0BB052B2"/>
    <w:rsid w:val="0BD33FFC"/>
    <w:rsid w:val="0BE97AC1"/>
    <w:rsid w:val="0C1C4780"/>
    <w:rsid w:val="0C1E264A"/>
    <w:rsid w:val="0C3613A3"/>
    <w:rsid w:val="0C5E519C"/>
    <w:rsid w:val="0C7227A7"/>
    <w:rsid w:val="0CA04344"/>
    <w:rsid w:val="0CA21D1B"/>
    <w:rsid w:val="0CA52EE8"/>
    <w:rsid w:val="0CBD6988"/>
    <w:rsid w:val="0CD208AC"/>
    <w:rsid w:val="0D172DAA"/>
    <w:rsid w:val="0D1E5CB6"/>
    <w:rsid w:val="0D352639"/>
    <w:rsid w:val="0D4903E8"/>
    <w:rsid w:val="0D766925"/>
    <w:rsid w:val="0D7A4A46"/>
    <w:rsid w:val="0DB60C61"/>
    <w:rsid w:val="0E640559"/>
    <w:rsid w:val="0EB4052B"/>
    <w:rsid w:val="0ED30733"/>
    <w:rsid w:val="0F1113DA"/>
    <w:rsid w:val="0F78534A"/>
    <w:rsid w:val="0F89358A"/>
    <w:rsid w:val="0F8C6D51"/>
    <w:rsid w:val="0FB04F4B"/>
    <w:rsid w:val="0FCD6FE5"/>
    <w:rsid w:val="102B6E13"/>
    <w:rsid w:val="105B0B5E"/>
    <w:rsid w:val="10A741DE"/>
    <w:rsid w:val="1106335A"/>
    <w:rsid w:val="110A6481"/>
    <w:rsid w:val="112E58D0"/>
    <w:rsid w:val="115B2D88"/>
    <w:rsid w:val="116132FD"/>
    <w:rsid w:val="11731CAC"/>
    <w:rsid w:val="119500A0"/>
    <w:rsid w:val="11C0733B"/>
    <w:rsid w:val="11D50D17"/>
    <w:rsid w:val="11D70154"/>
    <w:rsid w:val="120E0809"/>
    <w:rsid w:val="127F665A"/>
    <w:rsid w:val="12F7068C"/>
    <w:rsid w:val="13072A44"/>
    <w:rsid w:val="135C78FE"/>
    <w:rsid w:val="13E80E38"/>
    <w:rsid w:val="14207DC0"/>
    <w:rsid w:val="14B932DA"/>
    <w:rsid w:val="14BD6892"/>
    <w:rsid w:val="150A66AF"/>
    <w:rsid w:val="154C1139"/>
    <w:rsid w:val="158C5B77"/>
    <w:rsid w:val="160D1149"/>
    <w:rsid w:val="163563C0"/>
    <w:rsid w:val="164315EF"/>
    <w:rsid w:val="16557DFE"/>
    <w:rsid w:val="167268FB"/>
    <w:rsid w:val="16770D0A"/>
    <w:rsid w:val="169A0039"/>
    <w:rsid w:val="16AD73C2"/>
    <w:rsid w:val="16D23D7F"/>
    <w:rsid w:val="16D50C50"/>
    <w:rsid w:val="16E120E1"/>
    <w:rsid w:val="17385A05"/>
    <w:rsid w:val="173B3901"/>
    <w:rsid w:val="176747F9"/>
    <w:rsid w:val="17954A6E"/>
    <w:rsid w:val="17B44371"/>
    <w:rsid w:val="17BE2C86"/>
    <w:rsid w:val="180059E9"/>
    <w:rsid w:val="182E6B59"/>
    <w:rsid w:val="184510FD"/>
    <w:rsid w:val="18A20777"/>
    <w:rsid w:val="190648B0"/>
    <w:rsid w:val="19071D6C"/>
    <w:rsid w:val="1917733F"/>
    <w:rsid w:val="19CC4F63"/>
    <w:rsid w:val="19D26CD4"/>
    <w:rsid w:val="19E60D19"/>
    <w:rsid w:val="1A3C07CF"/>
    <w:rsid w:val="1A3E3450"/>
    <w:rsid w:val="1A4A4A42"/>
    <w:rsid w:val="1A723FB0"/>
    <w:rsid w:val="1A95222B"/>
    <w:rsid w:val="1AC743ED"/>
    <w:rsid w:val="1AD807E5"/>
    <w:rsid w:val="1B073464"/>
    <w:rsid w:val="1B39345B"/>
    <w:rsid w:val="1BD702B9"/>
    <w:rsid w:val="1BFB2A1F"/>
    <w:rsid w:val="1C015D4A"/>
    <w:rsid w:val="1C290ED5"/>
    <w:rsid w:val="1C317E4F"/>
    <w:rsid w:val="1C472464"/>
    <w:rsid w:val="1D22799A"/>
    <w:rsid w:val="1D5C1A72"/>
    <w:rsid w:val="1DAF458D"/>
    <w:rsid w:val="1DD40D08"/>
    <w:rsid w:val="1E086ACE"/>
    <w:rsid w:val="1E62130A"/>
    <w:rsid w:val="1E97358B"/>
    <w:rsid w:val="1EAA4A5F"/>
    <w:rsid w:val="1EE869A7"/>
    <w:rsid w:val="1F3F37CF"/>
    <w:rsid w:val="1FA15E62"/>
    <w:rsid w:val="1FED69B6"/>
    <w:rsid w:val="202F6C59"/>
    <w:rsid w:val="2064678E"/>
    <w:rsid w:val="20DC1AB9"/>
    <w:rsid w:val="20DD6197"/>
    <w:rsid w:val="212631E0"/>
    <w:rsid w:val="21307B01"/>
    <w:rsid w:val="2138666F"/>
    <w:rsid w:val="21742080"/>
    <w:rsid w:val="21A53757"/>
    <w:rsid w:val="21BB1C63"/>
    <w:rsid w:val="21E91D17"/>
    <w:rsid w:val="21F879E1"/>
    <w:rsid w:val="221236C6"/>
    <w:rsid w:val="22245E0F"/>
    <w:rsid w:val="226E4D93"/>
    <w:rsid w:val="22D7662C"/>
    <w:rsid w:val="23326B7F"/>
    <w:rsid w:val="2380045B"/>
    <w:rsid w:val="23BC04D2"/>
    <w:rsid w:val="23C06A12"/>
    <w:rsid w:val="23EF1892"/>
    <w:rsid w:val="2483647E"/>
    <w:rsid w:val="24A32D55"/>
    <w:rsid w:val="24CE6D9A"/>
    <w:rsid w:val="25292727"/>
    <w:rsid w:val="252E5CA9"/>
    <w:rsid w:val="256A366E"/>
    <w:rsid w:val="256F7692"/>
    <w:rsid w:val="25BA2154"/>
    <w:rsid w:val="25C8773F"/>
    <w:rsid w:val="26235823"/>
    <w:rsid w:val="264A7253"/>
    <w:rsid w:val="26775CA5"/>
    <w:rsid w:val="26F0170C"/>
    <w:rsid w:val="26FE3B9A"/>
    <w:rsid w:val="27201D62"/>
    <w:rsid w:val="27286E73"/>
    <w:rsid w:val="276A6636"/>
    <w:rsid w:val="27CF2642"/>
    <w:rsid w:val="27E777F5"/>
    <w:rsid w:val="27EA1D4C"/>
    <w:rsid w:val="27EA2E41"/>
    <w:rsid w:val="27F30B19"/>
    <w:rsid w:val="282459E2"/>
    <w:rsid w:val="283A7FE5"/>
    <w:rsid w:val="285F51FF"/>
    <w:rsid w:val="28B66659"/>
    <w:rsid w:val="28DA4193"/>
    <w:rsid w:val="28DF2665"/>
    <w:rsid w:val="28FC0DA5"/>
    <w:rsid w:val="29072599"/>
    <w:rsid w:val="291029F3"/>
    <w:rsid w:val="2948144B"/>
    <w:rsid w:val="29560760"/>
    <w:rsid w:val="297D2214"/>
    <w:rsid w:val="29C50A14"/>
    <w:rsid w:val="29CB58F0"/>
    <w:rsid w:val="2A053397"/>
    <w:rsid w:val="2A145E96"/>
    <w:rsid w:val="2A2131BB"/>
    <w:rsid w:val="2A591288"/>
    <w:rsid w:val="2AAC548F"/>
    <w:rsid w:val="2AEA65F8"/>
    <w:rsid w:val="2AF5378F"/>
    <w:rsid w:val="2BAB53B1"/>
    <w:rsid w:val="2BB94DBF"/>
    <w:rsid w:val="2BF37410"/>
    <w:rsid w:val="2C464B2D"/>
    <w:rsid w:val="2C6F314E"/>
    <w:rsid w:val="2C855370"/>
    <w:rsid w:val="2CC206BE"/>
    <w:rsid w:val="2D040E66"/>
    <w:rsid w:val="2D1136DF"/>
    <w:rsid w:val="2D20606D"/>
    <w:rsid w:val="2D6729FE"/>
    <w:rsid w:val="2DB87198"/>
    <w:rsid w:val="2DB93C54"/>
    <w:rsid w:val="2E3D144C"/>
    <w:rsid w:val="2E891204"/>
    <w:rsid w:val="2F3F0A28"/>
    <w:rsid w:val="2FAC3343"/>
    <w:rsid w:val="2FBF7029"/>
    <w:rsid w:val="2FD0187F"/>
    <w:rsid w:val="2FD27414"/>
    <w:rsid w:val="2FDE1594"/>
    <w:rsid w:val="2FFE4BB0"/>
    <w:rsid w:val="300E7B60"/>
    <w:rsid w:val="300F6E18"/>
    <w:rsid w:val="3028070E"/>
    <w:rsid w:val="3081368B"/>
    <w:rsid w:val="30862F5F"/>
    <w:rsid w:val="30A4775A"/>
    <w:rsid w:val="314029C9"/>
    <w:rsid w:val="31BF1AA9"/>
    <w:rsid w:val="31C16643"/>
    <w:rsid w:val="31C63837"/>
    <w:rsid w:val="31C82E39"/>
    <w:rsid w:val="32601BAD"/>
    <w:rsid w:val="3275795A"/>
    <w:rsid w:val="329F6389"/>
    <w:rsid w:val="32D16665"/>
    <w:rsid w:val="3389023A"/>
    <w:rsid w:val="33CB74FA"/>
    <w:rsid w:val="343642F2"/>
    <w:rsid w:val="343F3010"/>
    <w:rsid w:val="345D0A00"/>
    <w:rsid w:val="34713BFD"/>
    <w:rsid w:val="347E58B4"/>
    <w:rsid w:val="34C13589"/>
    <w:rsid w:val="352246B9"/>
    <w:rsid w:val="353369E3"/>
    <w:rsid w:val="358C76F9"/>
    <w:rsid w:val="35B21E0B"/>
    <w:rsid w:val="35E00D72"/>
    <w:rsid w:val="35F36F90"/>
    <w:rsid w:val="35FF0E60"/>
    <w:rsid w:val="36561C2B"/>
    <w:rsid w:val="36943E6A"/>
    <w:rsid w:val="36965B9D"/>
    <w:rsid w:val="36C549FD"/>
    <w:rsid w:val="37A755DD"/>
    <w:rsid w:val="37E54FE8"/>
    <w:rsid w:val="37F33BFE"/>
    <w:rsid w:val="37F94FA0"/>
    <w:rsid w:val="380D3381"/>
    <w:rsid w:val="38115B1F"/>
    <w:rsid w:val="385E3AC3"/>
    <w:rsid w:val="386A541B"/>
    <w:rsid w:val="387D6B9E"/>
    <w:rsid w:val="389F2071"/>
    <w:rsid w:val="38B75FF0"/>
    <w:rsid w:val="38D45016"/>
    <w:rsid w:val="38D90432"/>
    <w:rsid w:val="3914510A"/>
    <w:rsid w:val="3926770B"/>
    <w:rsid w:val="397041D8"/>
    <w:rsid w:val="39725C4D"/>
    <w:rsid w:val="3982065B"/>
    <w:rsid w:val="398D3668"/>
    <w:rsid w:val="39DA0497"/>
    <w:rsid w:val="3A0E5ACB"/>
    <w:rsid w:val="3A893816"/>
    <w:rsid w:val="3A893B6D"/>
    <w:rsid w:val="3AD1763A"/>
    <w:rsid w:val="3AD37E13"/>
    <w:rsid w:val="3B196883"/>
    <w:rsid w:val="3B6716E3"/>
    <w:rsid w:val="3B6C6B2D"/>
    <w:rsid w:val="3C242659"/>
    <w:rsid w:val="3C8E4865"/>
    <w:rsid w:val="3C96719C"/>
    <w:rsid w:val="3CA72BE8"/>
    <w:rsid w:val="3CB13B21"/>
    <w:rsid w:val="3CDC1E1E"/>
    <w:rsid w:val="3CED03AB"/>
    <w:rsid w:val="3CF37F8C"/>
    <w:rsid w:val="3D137554"/>
    <w:rsid w:val="3D5275AC"/>
    <w:rsid w:val="3DCC2473"/>
    <w:rsid w:val="3DEB0883"/>
    <w:rsid w:val="3E2527BF"/>
    <w:rsid w:val="3E5201DD"/>
    <w:rsid w:val="3E70484C"/>
    <w:rsid w:val="3E731662"/>
    <w:rsid w:val="3E8168DD"/>
    <w:rsid w:val="3EA7725F"/>
    <w:rsid w:val="3EB03713"/>
    <w:rsid w:val="3EBF1A11"/>
    <w:rsid w:val="3EC52607"/>
    <w:rsid w:val="3EEC6CEF"/>
    <w:rsid w:val="3F183429"/>
    <w:rsid w:val="3F5617F6"/>
    <w:rsid w:val="3FB77A1D"/>
    <w:rsid w:val="3FDC3674"/>
    <w:rsid w:val="3FED7F8A"/>
    <w:rsid w:val="40094AEF"/>
    <w:rsid w:val="405470BD"/>
    <w:rsid w:val="40794A29"/>
    <w:rsid w:val="40834692"/>
    <w:rsid w:val="41431AD5"/>
    <w:rsid w:val="414B3C0F"/>
    <w:rsid w:val="41666FD7"/>
    <w:rsid w:val="417C1CE7"/>
    <w:rsid w:val="41900018"/>
    <w:rsid w:val="41944406"/>
    <w:rsid w:val="41CE128F"/>
    <w:rsid w:val="41D14A80"/>
    <w:rsid w:val="41DA6F12"/>
    <w:rsid w:val="420A3368"/>
    <w:rsid w:val="42131D5C"/>
    <w:rsid w:val="42171FB1"/>
    <w:rsid w:val="425A1A0A"/>
    <w:rsid w:val="42C10D7B"/>
    <w:rsid w:val="42E63F8C"/>
    <w:rsid w:val="434E6957"/>
    <w:rsid w:val="43BA0E31"/>
    <w:rsid w:val="43C15147"/>
    <w:rsid w:val="43E14DD2"/>
    <w:rsid w:val="43F4090A"/>
    <w:rsid w:val="43F800E9"/>
    <w:rsid w:val="43FC5D17"/>
    <w:rsid w:val="443A7E4B"/>
    <w:rsid w:val="444A7D08"/>
    <w:rsid w:val="445F7FB9"/>
    <w:rsid w:val="446C184E"/>
    <w:rsid w:val="446D1CCF"/>
    <w:rsid w:val="452F5B3A"/>
    <w:rsid w:val="454E7FD2"/>
    <w:rsid w:val="45E2466F"/>
    <w:rsid w:val="46061BDC"/>
    <w:rsid w:val="461404F8"/>
    <w:rsid w:val="461B1594"/>
    <w:rsid w:val="46413018"/>
    <w:rsid w:val="464B7E04"/>
    <w:rsid w:val="466701DD"/>
    <w:rsid w:val="468041AA"/>
    <w:rsid w:val="468123C6"/>
    <w:rsid w:val="46901EEE"/>
    <w:rsid w:val="469C74D2"/>
    <w:rsid w:val="47445515"/>
    <w:rsid w:val="474B4782"/>
    <w:rsid w:val="47BE0940"/>
    <w:rsid w:val="47C03E43"/>
    <w:rsid w:val="47C15148"/>
    <w:rsid w:val="47D90D14"/>
    <w:rsid w:val="47DE1152"/>
    <w:rsid w:val="47F33399"/>
    <w:rsid w:val="48387FB0"/>
    <w:rsid w:val="483A6114"/>
    <w:rsid w:val="487061E5"/>
    <w:rsid w:val="488727DB"/>
    <w:rsid w:val="48B82268"/>
    <w:rsid w:val="48C354B3"/>
    <w:rsid w:val="493D58B5"/>
    <w:rsid w:val="494A7A04"/>
    <w:rsid w:val="49605EF7"/>
    <w:rsid w:val="4961356F"/>
    <w:rsid w:val="4A0A26D2"/>
    <w:rsid w:val="4A2019A5"/>
    <w:rsid w:val="4A241A0B"/>
    <w:rsid w:val="4A4009DF"/>
    <w:rsid w:val="4A5C2BD7"/>
    <w:rsid w:val="4A6656BF"/>
    <w:rsid w:val="4A7B2875"/>
    <w:rsid w:val="4A934476"/>
    <w:rsid w:val="4AAA220A"/>
    <w:rsid w:val="4AE12E67"/>
    <w:rsid w:val="4B4C0111"/>
    <w:rsid w:val="4B8553A9"/>
    <w:rsid w:val="4BDB3730"/>
    <w:rsid w:val="4BDB6202"/>
    <w:rsid w:val="4C200F7A"/>
    <w:rsid w:val="4C916C33"/>
    <w:rsid w:val="4CEE3180"/>
    <w:rsid w:val="4D0F4AF6"/>
    <w:rsid w:val="4DF94F37"/>
    <w:rsid w:val="4E0A1DD5"/>
    <w:rsid w:val="4E1A0CAF"/>
    <w:rsid w:val="4E3160E5"/>
    <w:rsid w:val="4E4D37AF"/>
    <w:rsid w:val="4E8C6496"/>
    <w:rsid w:val="4EFD18DE"/>
    <w:rsid w:val="4F144236"/>
    <w:rsid w:val="4F522031"/>
    <w:rsid w:val="4F663C87"/>
    <w:rsid w:val="4F7E29A8"/>
    <w:rsid w:val="4F80187B"/>
    <w:rsid w:val="4F876C88"/>
    <w:rsid w:val="4F9E1FFC"/>
    <w:rsid w:val="50447CC2"/>
    <w:rsid w:val="508201A4"/>
    <w:rsid w:val="50874A7C"/>
    <w:rsid w:val="50895EE7"/>
    <w:rsid w:val="50921B9D"/>
    <w:rsid w:val="50D16158"/>
    <w:rsid w:val="50DB5F45"/>
    <w:rsid w:val="51025EB1"/>
    <w:rsid w:val="51141503"/>
    <w:rsid w:val="513C450E"/>
    <w:rsid w:val="515E0E0C"/>
    <w:rsid w:val="518D0ED5"/>
    <w:rsid w:val="51AB3129"/>
    <w:rsid w:val="51D20DCB"/>
    <w:rsid w:val="52363A88"/>
    <w:rsid w:val="525C687F"/>
    <w:rsid w:val="52A3740A"/>
    <w:rsid w:val="52F647F7"/>
    <w:rsid w:val="52F92565"/>
    <w:rsid w:val="533C259B"/>
    <w:rsid w:val="53AE735E"/>
    <w:rsid w:val="53D03877"/>
    <w:rsid w:val="53E80CCC"/>
    <w:rsid w:val="53F24649"/>
    <w:rsid w:val="54016E61"/>
    <w:rsid w:val="542F73CA"/>
    <w:rsid w:val="5430786D"/>
    <w:rsid w:val="545A1D2A"/>
    <w:rsid w:val="54653F50"/>
    <w:rsid w:val="54C811C0"/>
    <w:rsid w:val="556A442D"/>
    <w:rsid w:val="557F50D4"/>
    <w:rsid w:val="55DA564E"/>
    <w:rsid w:val="55E816A3"/>
    <w:rsid w:val="5604127D"/>
    <w:rsid w:val="56044E6C"/>
    <w:rsid w:val="56166703"/>
    <w:rsid w:val="56510474"/>
    <w:rsid w:val="56707EE0"/>
    <w:rsid w:val="56861525"/>
    <w:rsid w:val="56A93273"/>
    <w:rsid w:val="56BD550C"/>
    <w:rsid w:val="56C96CBB"/>
    <w:rsid w:val="56E07045"/>
    <w:rsid w:val="56FF28AF"/>
    <w:rsid w:val="574C7DF7"/>
    <w:rsid w:val="57540E7D"/>
    <w:rsid w:val="577B4878"/>
    <w:rsid w:val="57926973"/>
    <w:rsid w:val="57D1482F"/>
    <w:rsid w:val="5801024F"/>
    <w:rsid w:val="58175352"/>
    <w:rsid w:val="581F2200"/>
    <w:rsid w:val="583059FA"/>
    <w:rsid w:val="584A0929"/>
    <w:rsid w:val="58CD2491"/>
    <w:rsid w:val="591B41B2"/>
    <w:rsid w:val="59254A26"/>
    <w:rsid w:val="59261185"/>
    <w:rsid w:val="59326325"/>
    <w:rsid w:val="595C505B"/>
    <w:rsid w:val="595E55C3"/>
    <w:rsid w:val="596E7E20"/>
    <w:rsid w:val="599C1311"/>
    <w:rsid w:val="59CB35CE"/>
    <w:rsid w:val="59E31454"/>
    <w:rsid w:val="5A5D23AA"/>
    <w:rsid w:val="5A60780B"/>
    <w:rsid w:val="5AB34579"/>
    <w:rsid w:val="5AB40E78"/>
    <w:rsid w:val="5AF80B40"/>
    <w:rsid w:val="5AFC6609"/>
    <w:rsid w:val="5B113480"/>
    <w:rsid w:val="5BA12CE0"/>
    <w:rsid w:val="5BD456CE"/>
    <w:rsid w:val="5C0D1F49"/>
    <w:rsid w:val="5C9C1C7E"/>
    <w:rsid w:val="5CBB0CE2"/>
    <w:rsid w:val="5CC17177"/>
    <w:rsid w:val="5CCC49CC"/>
    <w:rsid w:val="5CF306BC"/>
    <w:rsid w:val="5D3F3D64"/>
    <w:rsid w:val="5D833043"/>
    <w:rsid w:val="5DBD6550"/>
    <w:rsid w:val="5DD92690"/>
    <w:rsid w:val="5DDB1CFD"/>
    <w:rsid w:val="5E082146"/>
    <w:rsid w:val="5E7E6D93"/>
    <w:rsid w:val="5E82459B"/>
    <w:rsid w:val="5ED44800"/>
    <w:rsid w:val="5F2359E1"/>
    <w:rsid w:val="5F350BDE"/>
    <w:rsid w:val="5F61632C"/>
    <w:rsid w:val="5FA17648"/>
    <w:rsid w:val="5FB009D6"/>
    <w:rsid w:val="5FE705CB"/>
    <w:rsid w:val="6007714E"/>
    <w:rsid w:val="603D5080"/>
    <w:rsid w:val="60430294"/>
    <w:rsid w:val="606842D0"/>
    <w:rsid w:val="60705E47"/>
    <w:rsid w:val="60D0261B"/>
    <w:rsid w:val="60E76D8A"/>
    <w:rsid w:val="60E7781B"/>
    <w:rsid w:val="618B2313"/>
    <w:rsid w:val="618E3791"/>
    <w:rsid w:val="61947DCA"/>
    <w:rsid w:val="61A46A97"/>
    <w:rsid w:val="61D1382F"/>
    <w:rsid w:val="61E84CAA"/>
    <w:rsid w:val="61F114A2"/>
    <w:rsid w:val="621B0081"/>
    <w:rsid w:val="622B0ABA"/>
    <w:rsid w:val="62512BB4"/>
    <w:rsid w:val="625D7D1A"/>
    <w:rsid w:val="62660469"/>
    <w:rsid w:val="62DD7D21"/>
    <w:rsid w:val="63471D6C"/>
    <w:rsid w:val="637D586B"/>
    <w:rsid w:val="63A5560B"/>
    <w:rsid w:val="63E9091F"/>
    <w:rsid w:val="64322AF9"/>
    <w:rsid w:val="64364CC6"/>
    <w:rsid w:val="64693ABD"/>
    <w:rsid w:val="64D6010D"/>
    <w:rsid w:val="64D82665"/>
    <w:rsid w:val="64E47C96"/>
    <w:rsid w:val="651E5741"/>
    <w:rsid w:val="655D7702"/>
    <w:rsid w:val="656E5A55"/>
    <w:rsid w:val="658A4877"/>
    <w:rsid w:val="65A00902"/>
    <w:rsid w:val="65AC6EDD"/>
    <w:rsid w:val="65D97752"/>
    <w:rsid w:val="66085536"/>
    <w:rsid w:val="66105BF7"/>
    <w:rsid w:val="66150023"/>
    <w:rsid w:val="6628010D"/>
    <w:rsid w:val="666B7416"/>
    <w:rsid w:val="669B4528"/>
    <w:rsid w:val="66CC12D7"/>
    <w:rsid w:val="67134CEF"/>
    <w:rsid w:val="671F1ABD"/>
    <w:rsid w:val="6747227C"/>
    <w:rsid w:val="67521A59"/>
    <w:rsid w:val="67C304AB"/>
    <w:rsid w:val="683F0658"/>
    <w:rsid w:val="689C6793"/>
    <w:rsid w:val="68DB0208"/>
    <w:rsid w:val="68FB170C"/>
    <w:rsid w:val="691B3D98"/>
    <w:rsid w:val="693748F0"/>
    <w:rsid w:val="69846A0E"/>
    <w:rsid w:val="69AA1366"/>
    <w:rsid w:val="69AD798C"/>
    <w:rsid w:val="69CE21A4"/>
    <w:rsid w:val="69D005C0"/>
    <w:rsid w:val="69D80B96"/>
    <w:rsid w:val="69F47AD7"/>
    <w:rsid w:val="6A2C39D4"/>
    <w:rsid w:val="6B5448C8"/>
    <w:rsid w:val="6B68175F"/>
    <w:rsid w:val="6BA37623"/>
    <w:rsid w:val="6BFD799F"/>
    <w:rsid w:val="6C4A2E5A"/>
    <w:rsid w:val="6C8138D0"/>
    <w:rsid w:val="6C845A17"/>
    <w:rsid w:val="6CEF0725"/>
    <w:rsid w:val="6D4B2604"/>
    <w:rsid w:val="6D740BA3"/>
    <w:rsid w:val="6D77358F"/>
    <w:rsid w:val="6D8030E4"/>
    <w:rsid w:val="6DB657B1"/>
    <w:rsid w:val="6E0E35C4"/>
    <w:rsid w:val="6E0F7A08"/>
    <w:rsid w:val="6E3947F5"/>
    <w:rsid w:val="6E6733A0"/>
    <w:rsid w:val="6E6E3938"/>
    <w:rsid w:val="6E9C74ED"/>
    <w:rsid w:val="6ECC3A6D"/>
    <w:rsid w:val="6ECE6856"/>
    <w:rsid w:val="6EF72976"/>
    <w:rsid w:val="6F655ACF"/>
    <w:rsid w:val="6F795A80"/>
    <w:rsid w:val="6F7C1D2E"/>
    <w:rsid w:val="6F8E0407"/>
    <w:rsid w:val="6FDD069F"/>
    <w:rsid w:val="702B4D16"/>
    <w:rsid w:val="70AA6621"/>
    <w:rsid w:val="7111480F"/>
    <w:rsid w:val="71152B29"/>
    <w:rsid w:val="71261F49"/>
    <w:rsid w:val="712E6956"/>
    <w:rsid w:val="71473612"/>
    <w:rsid w:val="71504F32"/>
    <w:rsid w:val="7152309F"/>
    <w:rsid w:val="71740589"/>
    <w:rsid w:val="718F7F65"/>
    <w:rsid w:val="71DA6992"/>
    <w:rsid w:val="727B234E"/>
    <w:rsid w:val="728A58B0"/>
    <w:rsid w:val="72B248CA"/>
    <w:rsid w:val="72D068C7"/>
    <w:rsid w:val="72E42ED8"/>
    <w:rsid w:val="72FC34C3"/>
    <w:rsid w:val="732145F1"/>
    <w:rsid w:val="735F4CB9"/>
    <w:rsid w:val="73674C62"/>
    <w:rsid w:val="73845865"/>
    <w:rsid w:val="739B64B9"/>
    <w:rsid w:val="739B6D9E"/>
    <w:rsid w:val="73BC1D76"/>
    <w:rsid w:val="73FB6630"/>
    <w:rsid w:val="748D790E"/>
    <w:rsid w:val="749820CC"/>
    <w:rsid w:val="74CE04EC"/>
    <w:rsid w:val="74E76DCD"/>
    <w:rsid w:val="751759A6"/>
    <w:rsid w:val="751D7C0A"/>
    <w:rsid w:val="754F08B1"/>
    <w:rsid w:val="75722D56"/>
    <w:rsid w:val="75B64782"/>
    <w:rsid w:val="75DB5477"/>
    <w:rsid w:val="75FC6AC3"/>
    <w:rsid w:val="760246AA"/>
    <w:rsid w:val="7616619B"/>
    <w:rsid w:val="76660D7C"/>
    <w:rsid w:val="766C5968"/>
    <w:rsid w:val="76A12323"/>
    <w:rsid w:val="76A97399"/>
    <w:rsid w:val="76BE0C8F"/>
    <w:rsid w:val="76CD53B2"/>
    <w:rsid w:val="76E6594C"/>
    <w:rsid w:val="76FF32C8"/>
    <w:rsid w:val="770719AC"/>
    <w:rsid w:val="77263187"/>
    <w:rsid w:val="77277C29"/>
    <w:rsid w:val="77602068"/>
    <w:rsid w:val="776526CC"/>
    <w:rsid w:val="77A262E1"/>
    <w:rsid w:val="77B13C33"/>
    <w:rsid w:val="77DC095A"/>
    <w:rsid w:val="77ED6F44"/>
    <w:rsid w:val="77F45548"/>
    <w:rsid w:val="77F943C8"/>
    <w:rsid w:val="77FC440B"/>
    <w:rsid w:val="784E7CA6"/>
    <w:rsid w:val="78574801"/>
    <w:rsid w:val="78667397"/>
    <w:rsid w:val="7873527F"/>
    <w:rsid w:val="790A6425"/>
    <w:rsid w:val="790E2D96"/>
    <w:rsid w:val="791B54B2"/>
    <w:rsid w:val="793C0F89"/>
    <w:rsid w:val="795A0A34"/>
    <w:rsid w:val="797339C3"/>
    <w:rsid w:val="79824F45"/>
    <w:rsid w:val="79880773"/>
    <w:rsid w:val="79D57D57"/>
    <w:rsid w:val="79F00650"/>
    <w:rsid w:val="7A392454"/>
    <w:rsid w:val="7A4A4FAE"/>
    <w:rsid w:val="7A6242BF"/>
    <w:rsid w:val="7A794513"/>
    <w:rsid w:val="7A9B3811"/>
    <w:rsid w:val="7AB467DA"/>
    <w:rsid w:val="7AB9318D"/>
    <w:rsid w:val="7AE952D2"/>
    <w:rsid w:val="7B492952"/>
    <w:rsid w:val="7B9F26AF"/>
    <w:rsid w:val="7BB607FE"/>
    <w:rsid w:val="7C7248A0"/>
    <w:rsid w:val="7C7E5FB7"/>
    <w:rsid w:val="7C976D69"/>
    <w:rsid w:val="7CA272DE"/>
    <w:rsid w:val="7CD752DA"/>
    <w:rsid w:val="7CDE40AB"/>
    <w:rsid w:val="7CF057E2"/>
    <w:rsid w:val="7D1548B5"/>
    <w:rsid w:val="7DF84014"/>
    <w:rsid w:val="7E207949"/>
    <w:rsid w:val="7E412630"/>
    <w:rsid w:val="7E5C0A47"/>
    <w:rsid w:val="7E670C75"/>
    <w:rsid w:val="7E8A62A7"/>
    <w:rsid w:val="7EE24272"/>
    <w:rsid w:val="7EEA6053"/>
    <w:rsid w:val="7F487C04"/>
    <w:rsid w:val="7F611CBA"/>
    <w:rsid w:val="7F843F41"/>
    <w:rsid w:val="7FB45F21"/>
    <w:rsid w:val="7FE4525F"/>
    <w:rsid w:val="7FE57088"/>
    <w:rsid w:val="7FF37FA3"/>
    <w:rsid w:val="7FFB58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5668</Words>
  <Characters>6352</Characters>
  <Lines>0</Lines>
  <Paragraphs>0</Paragraphs>
  <TotalTime>0</TotalTime>
  <ScaleCrop>false</ScaleCrop>
  <LinksUpToDate>false</LinksUpToDate>
  <CharactersWithSpaces>6379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2025-04-10T09:21:46Z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2F3E7BD7ACCB497691B5C21941464BC3</vt:lpwstr>
  </property>
  <property fmtid="{D5CDD505-2E9C-101B-9397-08002B2CF9AE}" pid="4" name="KSOTemplateDocerSaveRecord">
    <vt:lpwstr>eyJoZGlkIjoiZDU4MmQ2ZWMyMDZlYzhmM2M0MmMwNGNmYmFiY2Q3YTQiLCJ1c2VySWQiOiI1Mzk1NTEzNjcifQ==</vt:lpwstr>
  </property>
</Properties>
</file>